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3196" w14:textId="11CC18CB" w:rsidR="007F1336" w:rsidRDefault="00537F85" w:rsidP="00537F85">
      <w:pPr>
        <w:rPr>
          <w:rFonts w:ascii="Verdana" w:hAnsi="Verdana"/>
          <w:b/>
          <w:bCs/>
          <w:color w:val="000000"/>
          <w:shd w:val="clear" w:color="auto" w:fill="FFFFFF"/>
        </w:rPr>
      </w:pPr>
      <w:r>
        <w:rPr>
          <w:rFonts w:ascii="Verdana" w:hAnsi="Verdana"/>
          <w:b/>
          <w:bCs/>
          <w:color w:val="000000"/>
          <w:shd w:val="clear" w:color="auto" w:fill="FFFFFF"/>
        </w:rPr>
        <w:t>Косінов Василь Петрович. Вдосконалення водопровідних мереж з урахуванням мінливості критеріїв надійності та економічності в процесі експлуатації : Дис... канд. техн. наук: 05.23.04 / Національний ун-т водного господарства та природокористування. — Рівне, 2004. — 229арк. : рис., табл. — Бібліогр.: арк. 153-170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7F85" w:rsidRPr="00537F85" w14:paraId="7BDBB3B2" w14:textId="77777777" w:rsidTr="00537F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7F85" w:rsidRPr="00537F85" w14:paraId="26230253" w14:textId="77777777">
              <w:trPr>
                <w:tblCellSpacing w:w="0" w:type="dxa"/>
              </w:trPr>
              <w:tc>
                <w:tcPr>
                  <w:tcW w:w="0" w:type="auto"/>
                  <w:vAlign w:val="center"/>
                  <w:hideMark/>
                </w:tcPr>
                <w:p w14:paraId="5BD532C2"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lastRenderedPageBreak/>
                    <w:t>Косінов В.П. Вдосконалення водопровідних мереж з урахуванням мінливості критеріїв надійності та економічності в процесі експлуатації. – Рукопис.</w:t>
                  </w:r>
                </w:p>
                <w:p w14:paraId="1D09278D"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05.23.04 – водопостачання, каналізація. – Національний університет водного господарства та природокористування, Рівне, 2004.</w:t>
                  </w:r>
                </w:p>
                <w:p w14:paraId="033F155B"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На основі теоретичних і експериментальних досліджень отримано розрахункові залежності для визначення і прогнозування показників надійності й працездатності діючих водопровідних мереж і водоводів з урахуванням терміну їх експлуатації, а також імовірнісного прогнозування мінливості лінійних витрат води по ділянках діючих трубопроводів. За результатами досліджень уточнена методика визначення економічно доцільних діаметрів труб водоводів і ліній водопровідних мереж на основі економічного фактора, що враховує фактичні умови будівництва і експлуатації СПРВ з урахуванням отриманої аналітичної залежності для коефіцієнта нерівномірності споживання електроенергії.</w:t>
                  </w:r>
                </w:p>
              </w:tc>
            </w:tr>
          </w:tbl>
          <w:p w14:paraId="281D01D3" w14:textId="77777777" w:rsidR="00537F85" w:rsidRPr="00537F85" w:rsidRDefault="00537F85" w:rsidP="00537F85">
            <w:pPr>
              <w:spacing w:after="0" w:line="240" w:lineRule="auto"/>
              <w:rPr>
                <w:rFonts w:ascii="Times New Roman" w:eastAsia="Times New Roman" w:hAnsi="Times New Roman" w:cs="Times New Roman"/>
                <w:sz w:val="24"/>
                <w:szCs w:val="24"/>
              </w:rPr>
            </w:pPr>
          </w:p>
        </w:tc>
      </w:tr>
      <w:tr w:rsidR="00537F85" w:rsidRPr="00537F85" w14:paraId="42C9CA73" w14:textId="77777777" w:rsidTr="00537F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7F85" w:rsidRPr="00537F85" w14:paraId="28E1F2F3" w14:textId="77777777">
              <w:trPr>
                <w:tblCellSpacing w:w="0" w:type="dxa"/>
              </w:trPr>
              <w:tc>
                <w:tcPr>
                  <w:tcW w:w="0" w:type="auto"/>
                  <w:vAlign w:val="center"/>
                  <w:hideMark/>
                </w:tcPr>
                <w:p w14:paraId="3689AEC6"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1. У дисертації наведене теоретичне узагальнення і нове вирішення наукової задачі, що виявляється в удосконаленні структурних схем і конструктивних особливостей водопровідних мереж шляхом врахування встановлених закономірностей мінливості критеріїв надійності і економічності залежно від термінів експлуатації окремих трубопроводів, а також оптимізацією конструкцій водопровідних вузлів та районуванням розподільних мереж..</w:t>
                  </w:r>
                </w:p>
                <w:p w14:paraId="5B02A630"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2. Вперше узагальнено і систематизовано відмови на трубопровідних системах водопостачання </w:t>
                  </w:r>
                  <w:r w:rsidRPr="00537F85">
                    <w:rPr>
                      <w:rFonts w:ascii="Times New Roman" w:eastAsia="Times New Roman" w:hAnsi="Times New Roman" w:cs="Times New Roman"/>
                      <w:i/>
                      <w:iCs/>
                      <w:sz w:val="24"/>
                      <w:szCs w:val="24"/>
                    </w:rPr>
                    <w:t>за об’єктом дії, характером виявлення</w:t>
                  </w:r>
                  <w:r w:rsidRPr="00537F85">
                    <w:rPr>
                      <w:rFonts w:ascii="Times New Roman" w:eastAsia="Times New Roman" w:hAnsi="Times New Roman" w:cs="Times New Roman"/>
                      <w:sz w:val="24"/>
                      <w:szCs w:val="24"/>
                    </w:rPr>
                    <w:t> й </w:t>
                  </w:r>
                  <w:r w:rsidRPr="00537F85">
                    <w:rPr>
                      <w:rFonts w:ascii="Times New Roman" w:eastAsia="Times New Roman" w:hAnsi="Times New Roman" w:cs="Times New Roman"/>
                      <w:i/>
                      <w:iCs/>
                      <w:sz w:val="24"/>
                      <w:szCs w:val="24"/>
                    </w:rPr>
                    <w:t>факторами впливу</w:t>
                  </w:r>
                  <w:r w:rsidRPr="00537F85">
                    <w:rPr>
                      <w:rFonts w:ascii="Times New Roman" w:eastAsia="Times New Roman" w:hAnsi="Times New Roman" w:cs="Times New Roman"/>
                      <w:sz w:val="24"/>
                      <w:szCs w:val="24"/>
                    </w:rPr>
                    <w:t> на мінливість критеріїв надійності (зокрема на параметр інтенсивності відмов), </w:t>
                  </w:r>
                  <w:r w:rsidRPr="00537F85">
                    <w:rPr>
                      <w:rFonts w:ascii="Times New Roman" w:eastAsia="Times New Roman" w:hAnsi="Times New Roman" w:cs="Times New Roman"/>
                      <w:i/>
                      <w:iCs/>
                      <w:sz w:val="24"/>
                      <w:szCs w:val="24"/>
                    </w:rPr>
                    <w:t>за ступенем складності відновлення</w:t>
                  </w:r>
                  <w:r w:rsidRPr="00537F85">
                    <w:rPr>
                      <w:rFonts w:ascii="Times New Roman" w:eastAsia="Times New Roman" w:hAnsi="Times New Roman" w:cs="Times New Roman"/>
                      <w:sz w:val="24"/>
                      <w:szCs w:val="24"/>
                    </w:rPr>
                    <w:t> працездатного стану складових елементів, та </w:t>
                  </w:r>
                  <w:r w:rsidRPr="00537F85">
                    <w:rPr>
                      <w:rFonts w:ascii="Times New Roman" w:eastAsia="Times New Roman" w:hAnsi="Times New Roman" w:cs="Times New Roman"/>
                      <w:i/>
                      <w:iCs/>
                      <w:sz w:val="24"/>
                      <w:szCs w:val="24"/>
                    </w:rPr>
                    <w:t>за масштабом і видом шкоди</w:t>
                  </w:r>
                  <w:r w:rsidRPr="00537F85">
                    <w:rPr>
                      <w:rFonts w:ascii="Times New Roman" w:eastAsia="Times New Roman" w:hAnsi="Times New Roman" w:cs="Times New Roman"/>
                      <w:sz w:val="24"/>
                      <w:szCs w:val="24"/>
                    </w:rPr>
                    <w:t>, яку вони завдають;</w:t>
                  </w:r>
                </w:p>
                <w:p w14:paraId="0FAE6B7D"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3. Установлено, що мінливість критеріїв надійності водопровідних мереж і водоводів визначається такими групами факторів: </w:t>
                  </w:r>
                  <w:r w:rsidRPr="00537F85">
                    <w:rPr>
                      <w:rFonts w:ascii="Times New Roman" w:eastAsia="Times New Roman" w:hAnsi="Times New Roman" w:cs="Times New Roman"/>
                      <w:i/>
                      <w:iCs/>
                      <w:sz w:val="24"/>
                      <w:szCs w:val="24"/>
                    </w:rPr>
                    <w:t>конструктивні</w:t>
                  </w:r>
                  <w:r w:rsidRPr="00537F85">
                    <w:rPr>
                      <w:rFonts w:ascii="Times New Roman" w:eastAsia="Times New Roman" w:hAnsi="Times New Roman" w:cs="Times New Roman"/>
                      <w:sz w:val="24"/>
                      <w:szCs w:val="24"/>
                    </w:rPr>
                    <w:t>; </w:t>
                  </w:r>
                  <w:r w:rsidRPr="00537F85">
                    <w:rPr>
                      <w:rFonts w:ascii="Times New Roman" w:eastAsia="Times New Roman" w:hAnsi="Times New Roman" w:cs="Times New Roman"/>
                      <w:i/>
                      <w:iCs/>
                      <w:sz w:val="24"/>
                      <w:szCs w:val="24"/>
                    </w:rPr>
                    <w:t>фактори, напряму не пов`язані з життєдіяльністю людини</w:t>
                  </w:r>
                  <w:r w:rsidRPr="00537F85">
                    <w:rPr>
                      <w:rFonts w:ascii="Times New Roman" w:eastAsia="Times New Roman" w:hAnsi="Times New Roman" w:cs="Times New Roman"/>
                      <w:sz w:val="24"/>
                      <w:szCs w:val="24"/>
                    </w:rPr>
                    <w:t> та </w:t>
                  </w:r>
                  <w:r w:rsidRPr="00537F85">
                    <w:rPr>
                      <w:rFonts w:ascii="Times New Roman" w:eastAsia="Times New Roman" w:hAnsi="Times New Roman" w:cs="Times New Roman"/>
                      <w:i/>
                      <w:iCs/>
                      <w:sz w:val="24"/>
                      <w:szCs w:val="24"/>
                    </w:rPr>
                    <w:t>фактори, які обумовлені участю людей у процесі створення і експлуатації</w:t>
                  </w:r>
                  <w:r w:rsidRPr="00537F85">
                    <w:rPr>
                      <w:rFonts w:ascii="Times New Roman" w:eastAsia="Times New Roman" w:hAnsi="Times New Roman" w:cs="Times New Roman"/>
                      <w:sz w:val="24"/>
                      <w:szCs w:val="24"/>
                    </w:rPr>
                    <w:t> систем водопостачання. При цьому, домінуюче впливають на рівень показників надійності трубопроводів та їхніх елементів </w:t>
                  </w:r>
                  <w:r w:rsidRPr="00537F85">
                    <w:rPr>
                      <w:rFonts w:ascii="Times New Roman" w:eastAsia="Times New Roman" w:hAnsi="Times New Roman" w:cs="Times New Roman"/>
                      <w:i/>
                      <w:iCs/>
                      <w:sz w:val="24"/>
                      <w:szCs w:val="24"/>
                    </w:rPr>
                    <w:t>конструктивні характеристики</w:t>
                  </w:r>
                  <w:r w:rsidRPr="00537F85">
                    <w:rPr>
                      <w:rFonts w:ascii="Times New Roman" w:eastAsia="Times New Roman" w:hAnsi="Times New Roman" w:cs="Times New Roman"/>
                      <w:sz w:val="24"/>
                      <w:szCs w:val="24"/>
                    </w:rPr>
                    <w:t> трубопроводу ( матеріал і діаметр труб, тип стикового з’єднання, кількість конструктивних елементів у складі ділянки трубопроводу, кільця, або всієї трубопровідної системи, структурна роль ділянки у складі трубопровідної системи, наявність антикорозійного покриття внутрішньої та зовнішньої поверхні стінок труб). Важливими є і </w:t>
                  </w:r>
                  <w:r w:rsidRPr="00537F85">
                    <w:rPr>
                      <w:rFonts w:ascii="Times New Roman" w:eastAsia="Times New Roman" w:hAnsi="Times New Roman" w:cs="Times New Roman"/>
                      <w:i/>
                      <w:iCs/>
                      <w:sz w:val="24"/>
                      <w:szCs w:val="24"/>
                    </w:rPr>
                    <w:t>експлуатаційні параметри </w:t>
                  </w:r>
                  <w:r w:rsidRPr="00537F85">
                    <w:rPr>
                      <w:rFonts w:ascii="Times New Roman" w:eastAsia="Times New Roman" w:hAnsi="Times New Roman" w:cs="Times New Roman"/>
                      <w:sz w:val="24"/>
                      <w:szCs w:val="24"/>
                    </w:rPr>
                    <w:t>(термін експлуатації, границі зміни робочих тисків та лінійних витрат води на ділянках трубопроводів, якість води);</w:t>
                  </w:r>
                </w:p>
                <w:p w14:paraId="315E4B0A"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4. Отримано у аналітичному вигляді (2), (3), (4) модельні залежності для визначення і прогнозування параметра інтенсивності відмов для діючих металевих водопровідних мереж і водоводів від терміну їх експлуатації відповідно для трьох періодів роботи (пуско-наладка, нормальна експлуатація, інтенсивне старіння) із урахуванням категорії складності відновлення елементів, що відмовили.</w:t>
                  </w:r>
                </w:p>
                <w:p w14:paraId="0971940E"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 xml:space="preserve">5. Установлено, що аналітична залежність для оцінки мінливості лінійної витрати на ділянці діючої або нової, запроектованої водопровідної мережі має вигляд нормального закону </w:t>
                  </w:r>
                  <w:r w:rsidRPr="00537F85">
                    <w:rPr>
                      <w:rFonts w:ascii="Times New Roman" w:eastAsia="Times New Roman" w:hAnsi="Times New Roman" w:cs="Times New Roman"/>
                      <w:sz w:val="24"/>
                      <w:szCs w:val="24"/>
                    </w:rPr>
                    <w:lastRenderedPageBreak/>
                    <w:t>розподілення. З достовірністю b=0,95 математичне очікування лінійної витрати буде належати деякому довірчому інтервалу, границі якого визначаються за залежністю виду (5).</w:t>
                  </w:r>
                </w:p>
                <w:p w14:paraId="65499342"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6. Уточнено модельну залежність для визначення економічного фактора та отримано її в аналітичному вигляді (17). Визначено діапазон зміни вхідних її параметрів.</w:t>
                  </w:r>
                </w:p>
                <w:p w14:paraId="52A33154"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7. Удосконалено методику вибору економічно-доцільних діаметрів труб для водоводів і ліній водопровідної мережі на основі застосування уточненої автором модельної залежності для визначення економічного фактору та величин граничних економічних витрат, які враховують фактичний рівень вартості будівництва та експлуатації не тільки окремих ділянок трубопровідної системи, але й гідравлічно пов’язаних із нею водопровідних споруд (у першу чергу, живильних насосних станцій);</w:t>
                  </w:r>
                </w:p>
                <w:p w14:paraId="59A84200"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8. Установлено аналітичну залежність коефіцієнта нерівномірності споживання електроенергії від коефіцієнта загальної нерівномірності водоспоживання виду (18) з її узагальненням для різних матеріалів труб. Визначено діапазон зміни цього коефіцієнта для шести діючих водопровідних систем водопостачання населених пунктів України;</w:t>
                  </w:r>
                </w:p>
                <w:p w14:paraId="26F8D5B7"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9. Розроблено спосіб підвищення конструктивної, структурної й технологічної надійності та економічної ефективності роботи нових, запроектованих та діючих водопровідних мереж за допомогою районування розподільних трубопроводів, що дозволяє знизити енергозатрати на подачу води, зменшити витоки та виконувати моніторинг водовідбору води з мережі.</w:t>
                  </w:r>
                </w:p>
                <w:p w14:paraId="332B8D8C" w14:textId="77777777" w:rsidR="00537F85" w:rsidRPr="00537F85" w:rsidRDefault="00537F85" w:rsidP="00537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F85">
                    <w:rPr>
                      <w:rFonts w:ascii="Times New Roman" w:eastAsia="Times New Roman" w:hAnsi="Times New Roman" w:cs="Times New Roman"/>
                      <w:sz w:val="24"/>
                      <w:szCs w:val="24"/>
                    </w:rPr>
                    <w:t>10. Результати наукових досліджень і рекомендації по реконструкції діючих водопровідних мереж з метою підвищення надійності й ефективності роботи СПРВ упроваджені у низці міст та населених пунктів України (Рівне, Львів, Шепетівка, Нововолинськ), що дало значний економічний і соціальний ефект, а саме зменшення собівартості 1 м</w:t>
                  </w:r>
                  <w:r w:rsidRPr="00537F85">
                    <w:rPr>
                      <w:rFonts w:ascii="Times New Roman" w:eastAsia="Times New Roman" w:hAnsi="Times New Roman" w:cs="Times New Roman"/>
                      <w:sz w:val="24"/>
                      <w:szCs w:val="24"/>
                      <w:vertAlign w:val="superscript"/>
                    </w:rPr>
                    <w:t>3</w:t>
                  </w:r>
                  <w:r w:rsidRPr="00537F85">
                    <w:rPr>
                      <w:rFonts w:ascii="Times New Roman" w:eastAsia="Times New Roman" w:hAnsi="Times New Roman" w:cs="Times New Roman"/>
                      <w:sz w:val="24"/>
                      <w:szCs w:val="24"/>
                    </w:rPr>
                    <w:t> поданої води на 20%, зменшення витрат електроенергії на 15%.</w:t>
                  </w:r>
                </w:p>
              </w:tc>
            </w:tr>
          </w:tbl>
          <w:p w14:paraId="7F322BDD" w14:textId="77777777" w:rsidR="00537F85" w:rsidRPr="00537F85" w:rsidRDefault="00537F85" w:rsidP="00537F85">
            <w:pPr>
              <w:spacing w:after="0" w:line="240" w:lineRule="auto"/>
              <w:rPr>
                <w:rFonts w:ascii="Times New Roman" w:eastAsia="Times New Roman" w:hAnsi="Times New Roman" w:cs="Times New Roman"/>
                <w:sz w:val="24"/>
                <w:szCs w:val="24"/>
              </w:rPr>
            </w:pPr>
          </w:p>
        </w:tc>
      </w:tr>
    </w:tbl>
    <w:p w14:paraId="5DDFEE4C" w14:textId="77777777" w:rsidR="00537F85" w:rsidRPr="00537F85" w:rsidRDefault="00537F85" w:rsidP="00537F85"/>
    <w:sectPr w:rsidR="00537F85" w:rsidRPr="00537F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A450" w14:textId="77777777" w:rsidR="003313AD" w:rsidRDefault="003313AD">
      <w:pPr>
        <w:spacing w:after="0" w:line="240" w:lineRule="auto"/>
      </w:pPr>
      <w:r>
        <w:separator/>
      </w:r>
    </w:p>
  </w:endnote>
  <w:endnote w:type="continuationSeparator" w:id="0">
    <w:p w14:paraId="075A32C6" w14:textId="77777777" w:rsidR="003313AD" w:rsidRDefault="0033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7EF8" w14:textId="77777777" w:rsidR="003313AD" w:rsidRDefault="003313AD">
      <w:pPr>
        <w:spacing w:after="0" w:line="240" w:lineRule="auto"/>
      </w:pPr>
      <w:r>
        <w:separator/>
      </w:r>
    </w:p>
  </w:footnote>
  <w:footnote w:type="continuationSeparator" w:id="0">
    <w:p w14:paraId="357F79C0" w14:textId="77777777" w:rsidR="003313AD" w:rsidRDefault="0033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13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3A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68934</TotalTime>
  <Pages>3</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732</cp:revision>
  <dcterms:created xsi:type="dcterms:W3CDTF">2024-06-20T08:51:00Z</dcterms:created>
  <dcterms:modified xsi:type="dcterms:W3CDTF">2024-11-14T15:00:00Z</dcterms:modified>
  <cp:category/>
</cp:coreProperties>
</file>