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0C6F38" w:rsidRDefault="000C6F38" w:rsidP="000C6F38">
      <w:r w:rsidRPr="004D2E18">
        <w:rPr>
          <w:rFonts w:ascii="Times New Roman" w:eastAsia="Calibri" w:hAnsi="Times New Roman" w:cs="Times New Roman"/>
          <w:b/>
          <w:sz w:val="24"/>
          <w:szCs w:val="24"/>
        </w:rPr>
        <w:t xml:space="preserve">Хандій Олена Олексіївна, </w:t>
      </w:r>
      <w:r w:rsidRPr="004D2E18">
        <w:rPr>
          <w:rFonts w:ascii="Times New Roman" w:eastAsia="Calibri" w:hAnsi="Times New Roman" w:cs="Times New Roman"/>
          <w:sz w:val="24"/>
          <w:szCs w:val="24"/>
        </w:rPr>
        <w:t>доцент кафедри економіки і підприємництва, Східноукраїнський національний університет імені Володимира Даля Міністерства освіти і науки України. Назва дисертації: «Державне регулювання використання соціальних ресурсів розвитку національної економіки». Шифр та назва спеціальності – 08.00.03 – економіка та управління національним господарством. Спеціалізована вчена рада Д 11.151.01 Інституту економіки промисловості</w:t>
      </w:r>
    </w:p>
    <w:sectPr w:rsidR="00395E2F" w:rsidRPr="000C6F38"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27261">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27261">
                <w:pPr>
                  <w:spacing w:line="240" w:lineRule="auto"/>
                </w:pPr>
                <w:fldSimple w:instr=" PAGE \* MERGEFORMAT ">
                  <w:r w:rsidR="000C6F38" w:rsidRPr="000C6F38">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27261">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27261">
      <w:pPr>
        <w:rPr>
          <w:sz w:val="2"/>
          <w:szCs w:val="2"/>
        </w:rPr>
      </w:pPr>
      <w:r w:rsidRPr="005272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95E12-6C80-4364-828A-E1ECC84E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65</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2020-08-26T08:56:00Z</dcterms:created>
  <dcterms:modified xsi:type="dcterms:W3CDTF">2020-08-26T09:01:00Z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