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EE4EE4" w:rsidRDefault="00EE4EE4" w:rsidP="00EE4EE4">
      <w:r w:rsidRPr="00B52031">
        <w:rPr>
          <w:rFonts w:ascii="Times New Roman" w:eastAsia="Times New Roman" w:hAnsi="Times New Roman" w:cs="Times New Roman"/>
          <w:b/>
          <w:sz w:val="24"/>
          <w:szCs w:val="24"/>
          <w:lang w:eastAsia="ru-RU"/>
        </w:rPr>
        <w:t>Владимирський Ігор Анатолійович</w:t>
      </w:r>
      <w:r w:rsidRPr="00B52031">
        <w:rPr>
          <w:rFonts w:ascii="Times New Roman" w:eastAsia="Calibri" w:hAnsi="Times New Roman" w:cs="Times New Roman"/>
          <w:bCs/>
          <w:iCs/>
          <w:sz w:val="24"/>
          <w:szCs w:val="24"/>
        </w:rPr>
        <w:t xml:space="preserve">, заступник начальника науково-дослідної частини, доцент кафедри фізичного матеріалознавства та термічної обробки Національного технічного університету України «Київський політехнічний інститут імені Ігоря Сікорського». Назва дисертації: </w:t>
      </w:r>
      <w:r w:rsidRPr="00B52031">
        <w:rPr>
          <w:rFonts w:ascii="Times New Roman" w:eastAsia="Calibri" w:hAnsi="Times New Roman" w:cs="Times New Roman"/>
          <w:sz w:val="24"/>
        </w:rPr>
        <w:t>«</w:t>
      </w:r>
      <w:r w:rsidRPr="00B52031">
        <w:rPr>
          <w:rFonts w:ascii="Times New Roman" w:eastAsia="Calibri" w:hAnsi="Times New Roman" w:cs="Times New Roman"/>
          <w:bCs/>
          <w:color w:val="000000"/>
          <w:sz w:val="24"/>
          <w:szCs w:val="24"/>
          <w:shd w:val="clear" w:color="auto" w:fill="FFFFFF"/>
        </w:rPr>
        <w:t>Термодифузійні структурно-фазові зміни в гетерогенних системах на основі магнітних і немагнітних наношарів</w:t>
      </w:r>
      <w:r w:rsidRPr="00B52031">
        <w:rPr>
          <w:rFonts w:ascii="Times New Roman" w:eastAsia="Calibri" w:hAnsi="Times New Roman" w:cs="Times New Roman"/>
          <w:sz w:val="24"/>
        </w:rPr>
        <w:t xml:space="preserve">». </w:t>
      </w:r>
      <w:r w:rsidRPr="00B52031">
        <w:rPr>
          <w:rFonts w:ascii="Times New Roman" w:eastAsia="Calibri" w:hAnsi="Times New Roman" w:cs="Times New Roman"/>
          <w:bCs/>
          <w:iCs/>
          <w:sz w:val="24"/>
          <w:szCs w:val="24"/>
        </w:rPr>
        <w:t xml:space="preserve">Шифр та назва спеціальності – </w:t>
      </w:r>
      <w:r w:rsidRPr="00B52031">
        <w:rPr>
          <w:rFonts w:ascii="Times New Roman" w:eastAsia="Calibri" w:hAnsi="Times New Roman" w:cs="Times New Roman"/>
          <w:sz w:val="24"/>
          <w:szCs w:val="24"/>
        </w:rPr>
        <w:t xml:space="preserve">01.04.07 – </w:t>
      </w:r>
      <w:r w:rsidRPr="00B52031">
        <w:rPr>
          <w:rFonts w:ascii="Times New Roman" w:eastAsia="Calibri" w:hAnsi="Times New Roman" w:cs="Times New Roman"/>
          <w:sz w:val="24"/>
        </w:rPr>
        <w:t>фізика твердого тіла</w:t>
      </w:r>
      <w:r w:rsidRPr="00B52031">
        <w:rPr>
          <w:rFonts w:ascii="Times New Roman" w:eastAsia="Calibri" w:hAnsi="Times New Roman" w:cs="Times New Roman"/>
          <w:sz w:val="24"/>
          <w:szCs w:val="24"/>
        </w:rPr>
        <w:t>. Спецрада Д 26.168.02 Інституту металофізики ім. Г. В. Курдюмова</w:t>
      </w:r>
    </w:p>
    <w:sectPr w:rsidR="00F239A4" w:rsidRPr="00EE4EE4"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EE4EE4" w:rsidRPr="00EE4EE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8D6DCD-9582-4751-8D7E-FC6E7D81B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1015</TotalTime>
  <Pages>1</Pages>
  <Words>75</Words>
  <Characters>431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182</cp:revision>
  <cp:lastPrinted>2009-02-06T05:36:00Z</cp:lastPrinted>
  <dcterms:created xsi:type="dcterms:W3CDTF">2021-11-28T11:32:00Z</dcterms:created>
  <dcterms:modified xsi:type="dcterms:W3CDTF">2021-11-29T19:10:00Z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