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A9973" w14:textId="77777777" w:rsidR="004F46BA" w:rsidRDefault="004F46BA" w:rsidP="004F46BA">
      <w:pPr>
        <w:pStyle w:val="afffffffffffffffffffffffffff5"/>
        <w:rPr>
          <w:rFonts w:ascii="Verdana" w:hAnsi="Verdana"/>
          <w:color w:val="000000"/>
          <w:sz w:val="21"/>
          <w:szCs w:val="21"/>
        </w:rPr>
      </w:pPr>
      <w:r>
        <w:rPr>
          <w:rFonts w:ascii="Helvetica" w:hAnsi="Helvetica" w:cs="Helvetica"/>
          <w:b/>
          <w:bCs w:val="0"/>
          <w:color w:val="222222"/>
          <w:sz w:val="21"/>
          <w:szCs w:val="21"/>
        </w:rPr>
        <w:t>Франке, Валентин Альфредович.</w:t>
      </w:r>
    </w:p>
    <w:p w14:paraId="16BD7A5E" w14:textId="77777777" w:rsidR="004F46BA" w:rsidRDefault="004F46BA" w:rsidP="004F46BA">
      <w:pPr>
        <w:pStyle w:val="20"/>
        <w:spacing w:before="0" w:after="312"/>
        <w:rPr>
          <w:rFonts w:ascii="Arial" w:hAnsi="Arial" w:cs="Arial"/>
          <w:caps/>
          <w:color w:val="333333"/>
          <w:sz w:val="27"/>
          <w:szCs w:val="27"/>
        </w:rPr>
      </w:pPr>
      <w:r>
        <w:rPr>
          <w:rFonts w:ascii="Helvetica" w:hAnsi="Helvetica" w:cs="Helvetica"/>
          <w:caps/>
          <w:color w:val="222222"/>
          <w:sz w:val="21"/>
          <w:szCs w:val="21"/>
        </w:rPr>
        <w:t>Модели сильного взаимодействия элементарных частиц, основанные на глобальной и калибровочной симметриях : диссертация ... доктора физико-математических наук : 01.04.02. - Ленинград, 1984. - 273 с. : ил.</w:t>
      </w:r>
    </w:p>
    <w:p w14:paraId="7E0C145A" w14:textId="77777777" w:rsidR="004F46BA" w:rsidRDefault="004F46BA" w:rsidP="004F46B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Франке, Валентин Альфредович</w:t>
      </w:r>
    </w:p>
    <w:p w14:paraId="3075C758"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16D3E2E"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Дуальные амплитуды рассеяния адронов в приближении бесконечно узких резонансов.</w:t>
      </w:r>
    </w:p>
    <w:p w14:paraId="46F741ED"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Выбор представлений группы SV (^i)* которые можно использовать при построении дуальных амплитуд</w:t>
      </w:r>
    </w:p>
    <w:p w14:paraId="16A90B6C"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 Постановка задачи</w:t>
      </w:r>
    </w:p>
    <w:p w14:paraId="6E27FE68"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 Выбор Sl/(4,d)- представлений при отсутствии симметрии Вирасоро.</w:t>
      </w:r>
    </w:p>
    <w:p w14:paraId="0F57C343"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B. Выбор $ ~[/(d3d) - представлений при наличии симметрии Вирасоро.</w:t>
      </w:r>
    </w:p>
    <w:p w14:paraId="34EA8EF9"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 Следствия в отношении классификации амплитуд, обладающих симметрией Вирасоро . 51 Д. Результаты-параграфа I.</w:t>
      </w:r>
    </w:p>
    <w:p w14:paraId="257BB1B0"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Построение обобщенных дуальных амплитуд с помощью групп автоморфизмов классических областей в пространствах многих комплексных переменных</w:t>
      </w:r>
    </w:p>
    <w:p w14:paraId="155C6E81"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 Предварительные замечания</w:t>
      </w:r>
    </w:p>
    <w:p w14:paraId="1607FBDF"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 Общий подход к представлению дуальных амплитуд интегралами по классическим областям</w:t>
      </w:r>
    </w:p>
    <w:p w14:paraId="4B56458B"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B. Дуальные амплитуды, соответствующие группам SU(4,n).</w:t>
      </w:r>
    </w:p>
    <w:p w14:paraId="47B6D3CA"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Г.Операторный формализм в случае симметрии.</w:t>
      </w:r>
    </w:p>
    <w:p w14:paraId="4BE7D49C"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 Результаты параграфа</w:t>
      </w:r>
    </w:p>
    <w:p w14:paraId="17D4318D"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Тензорный анализ в пространстве-времени с дополнительными измерениями, основанный на локальной $ It (ft С) - симметрии.</w:t>
      </w:r>
    </w:p>
    <w:p w14:paraId="427DAFA3"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I. Тензорный анализ в П -мерном пространстве.которое имеет локальную (h С) -симметрию. . . 97 А. Происхождение задачи</w:t>
      </w:r>
    </w:p>
    <w:p w14:paraId="6AC7C9A4"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 Описание модели.</w:t>
      </w:r>
    </w:p>
    <w:p w14:paraId="0D8F9915"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Ковариантное дифференцирование. Тензор кручения. IOI</w:t>
      </w:r>
    </w:p>
    <w:p w14:paraId="58F081E2"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 Тензор кривизны.</w:t>
      </w:r>
    </w:p>
    <w:p w14:paraId="1DB3B157"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2.Тензорный анализ в -мерном пространстве, локальные свойства которого определяются груп пой SL(nC). 12°</w:t>
      </w:r>
    </w:p>
    <w:p w14:paraId="11A72236"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 Описание модели</w:t>
      </w:r>
    </w:p>
    <w:p w14:paraId="53D82FA8"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 Ковариантная производная. Тензор круче</w:t>
      </w:r>
    </w:p>
    <w:p w14:paraId="27A92928"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B. Тензор кривизны.</w:t>
      </w:r>
    </w:p>
    <w:p w14:paraId="1F9CB74E"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3.Применение к конструированию моделей . 145 Результаты главы П.*</w:t>
      </w:r>
    </w:p>
    <w:p w14:paraId="5A30E1A8"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Применение калибровочных теорий</w:t>
      </w:r>
    </w:p>
    <w:p w14:paraId="204DDE52"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1.Локализованные классические решения в калибровочных теориях.</w:t>
      </w:r>
    </w:p>
    <w:p w14:paraId="6656C608"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 Энергетически стабильные конечные струны".</w:t>
      </w:r>
    </w:p>
    <w:p w14:paraId="29F7FD5F"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 Фермионы в поле монополя *т Хоофта-Поля-кова.</w:t>
      </w:r>
    </w:p>
    <w:p w14:paraId="29BFDE89"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B. Неустойчивость отдельных типов классических решений и свойства плоско-параллельного поля.</w:t>
      </w:r>
    </w:p>
    <w:p w14:paraId="40C8EA03"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 Результаты параграфа I.</w:t>
      </w:r>
    </w:p>
    <w:p w14:paraId="76C6506D"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Вариационный принцип для дополнительного условия Лоренца и ограничение области континуаль -ного интегрирования в калибровке Ландау</w:t>
      </w:r>
    </w:p>
    <w:p w14:paraId="31084F8C"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 Вариационный принцип и неявное определение области континуального интегрирования.</w:t>
      </w:r>
    </w:p>
    <w:p w14:paraId="26E081B5"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 Оценка границы области континуального интегрирования</w:t>
      </w:r>
    </w:p>
    <w:p w14:paraId="0DDCBA0C"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B. Параметризация функциональных плоскостей, которым принадлежат грани множеств 3 и С</w:t>
      </w:r>
    </w:p>
    <w:p w14:paraId="67DA2829"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 Результаты параграфа 2.</w:t>
      </w:r>
    </w:p>
    <w:p w14:paraId="3743A9E0"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 Калибровочная теория в координатах светового фронта.</w:t>
      </w:r>
    </w:p>
    <w:p w14:paraId="39D8CF51"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 Предварительные замечания</w:t>
      </w:r>
    </w:p>
    <w:p w14:paraId="4D962134"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 Приведение классического поля Янга-Миллса, периодического по калибровке аксиального типа</w:t>
      </w:r>
    </w:p>
    <w:p w14:paraId="1384AC5F"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B. Канонический формализм в калибровке Л1 =</w:t>
      </w:r>
    </w:p>
    <w:p w14:paraId="63D5823D"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 Канонический формализм в калибровке At ~ А2: = „ А3„= О.</w:t>
      </w:r>
    </w:p>
    <w:p w14:paraId="10F2542D" w14:textId="77777777" w:rsidR="004F46BA" w:rsidRDefault="004F46BA" w:rsidP="004F46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 Анализ уравнения Шредингера,запи -санного в координатах светового фронта 254 . - Е. Результаты параграфа</w:t>
      </w:r>
    </w:p>
    <w:p w14:paraId="69F09626" w14:textId="6D58A847" w:rsidR="005E23AC" w:rsidRPr="004F46BA" w:rsidRDefault="005E23AC" w:rsidP="004F46BA"/>
    <w:sectPr w:rsidR="005E23AC" w:rsidRPr="004F46B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F323C" w14:textId="77777777" w:rsidR="00AF373F" w:rsidRDefault="00AF373F">
      <w:pPr>
        <w:spacing w:after="0" w:line="240" w:lineRule="auto"/>
      </w:pPr>
      <w:r>
        <w:separator/>
      </w:r>
    </w:p>
  </w:endnote>
  <w:endnote w:type="continuationSeparator" w:id="0">
    <w:p w14:paraId="111BE567" w14:textId="77777777" w:rsidR="00AF373F" w:rsidRDefault="00AF3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FF8E5" w14:textId="77777777" w:rsidR="00AF373F" w:rsidRDefault="00AF373F"/>
    <w:p w14:paraId="15CC1B8C" w14:textId="77777777" w:rsidR="00AF373F" w:rsidRDefault="00AF373F"/>
    <w:p w14:paraId="52497FBB" w14:textId="77777777" w:rsidR="00AF373F" w:rsidRDefault="00AF373F"/>
    <w:p w14:paraId="68B619C6" w14:textId="77777777" w:rsidR="00AF373F" w:rsidRDefault="00AF373F"/>
    <w:p w14:paraId="2D07AFE6" w14:textId="77777777" w:rsidR="00AF373F" w:rsidRDefault="00AF373F"/>
    <w:p w14:paraId="1AF3E4C5" w14:textId="77777777" w:rsidR="00AF373F" w:rsidRDefault="00AF373F"/>
    <w:p w14:paraId="199C27B8" w14:textId="77777777" w:rsidR="00AF373F" w:rsidRDefault="00AF373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32E75F" wp14:editId="02E30C9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2615F" w14:textId="77777777" w:rsidR="00AF373F" w:rsidRDefault="00AF37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32E75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92615F" w14:textId="77777777" w:rsidR="00AF373F" w:rsidRDefault="00AF37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AC82A1" w14:textId="77777777" w:rsidR="00AF373F" w:rsidRDefault="00AF373F"/>
    <w:p w14:paraId="731C2A95" w14:textId="77777777" w:rsidR="00AF373F" w:rsidRDefault="00AF373F"/>
    <w:p w14:paraId="1A9A9D01" w14:textId="77777777" w:rsidR="00AF373F" w:rsidRDefault="00AF373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66D80B" wp14:editId="137AFA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47542" w14:textId="77777777" w:rsidR="00AF373F" w:rsidRDefault="00AF373F"/>
                          <w:p w14:paraId="46831A8D" w14:textId="77777777" w:rsidR="00AF373F" w:rsidRDefault="00AF37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66D80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347542" w14:textId="77777777" w:rsidR="00AF373F" w:rsidRDefault="00AF373F"/>
                    <w:p w14:paraId="46831A8D" w14:textId="77777777" w:rsidR="00AF373F" w:rsidRDefault="00AF37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85E10B" w14:textId="77777777" w:rsidR="00AF373F" w:rsidRDefault="00AF373F"/>
    <w:p w14:paraId="031726E3" w14:textId="77777777" w:rsidR="00AF373F" w:rsidRDefault="00AF373F">
      <w:pPr>
        <w:rPr>
          <w:sz w:val="2"/>
          <w:szCs w:val="2"/>
        </w:rPr>
      </w:pPr>
    </w:p>
    <w:p w14:paraId="2A3B754F" w14:textId="77777777" w:rsidR="00AF373F" w:rsidRDefault="00AF373F"/>
    <w:p w14:paraId="46101CEF" w14:textId="77777777" w:rsidR="00AF373F" w:rsidRDefault="00AF373F">
      <w:pPr>
        <w:spacing w:after="0" w:line="240" w:lineRule="auto"/>
      </w:pPr>
    </w:p>
  </w:footnote>
  <w:footnote w:type="continuationSeparator" w:id="0">
    <w:p w14:paraId="02709907" w14:textId="77777777" w:rsidR="00AF373F" w:rsidRDefault="00AF3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3F"/>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150700</TotalTime>
  <Pages>3</Pages>
  <Words>429</Words>
  <Characters>2446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4319</cp:revision>
  <cp:lastPrinted>2009-02-06T05:36:00Z</cp:lastPrinted>
  <dcterms:created xsi:type="dcterms:W3CDTF">2024-01-07T13:43:00Z</dcterms:created>
  <dcterms:modified xsi:type="dcterms:W3CDTF">2025-08-22T03:03:00Z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