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C022" w14:textId="77777777" w:rsidR="00EA7D83" w:rsidRPr="00EA7D83" w:rsidRDefault="00EA7D83" w:rsidP="00EA7D83">
      <w:pPr>
        <w:rPr>
          <w:rFonts w:ascii="Helvetica" w:eastAsia="Symbol" w:hAnsi="Helvetica" w:cs="Helvetica"/>
          <w:b/>
          <w:bCs/>
          <w:color w:val="222222"/>
          <w:kern w:val="0"/>
          <w:sz w:val="21"/>
          <w:szCs w:val="21"/>
          <w:lang w:eastAsia="ru-RU"/>
        </w:rPr>
      </w:pPr>
      <w:r w:rsidRPr="00EA7D83">
        <w:rPr>
          <w:rFonts w:ascii="Helvetica" w:eastAsia="Symbol" w:hAnsi="Helvetica" w:cs="Helvetica"/>
          <w:b/>
          <w:bCs/>
          <w:color w:val="222222"/>
          <w:kern w:val="0"/>
          <w:sz w:val="21"/>
          <w:szCs w:val="21"/>
          <w:lang w:eastAsia="ru-RU"/>
        </w:rPr>
        <w:t>Ларионова, Марина Владимировна.</w:t>
      </w:r>
    </w:p>
    <w:p w14:paraId="13668922" w14:textId="77777777" w:rsidR="00EA7D83" w:rsidRPr="00EA7D83" w:rsidRDefault="00EA7D83" w:rsidP="00EA7D83">
      <w:pPr>
        <w:rPr>
          <w:rFonts w:ascii="Helvetica" w:eastAsia="Symbol" w:hAnsi="Helvetica" w:cs="Helvetica"/>
          <w:b/>
          <w:bCs/>
          <w:color w:val="222222"/>
          <w:kern w:val="0"/>
          <w:sz w:val="21"/>
          <w:szCs w:val="21"/>
          <w:lang w:eastAsia="ru-RU"/>
        </w:rPr>
      </w:pPr>
      <w:r w:rsidRPr="00EA7D83">
        <w:rPr>
          <w:rFonts w:ascii="Helvetica" w:eastAsia="Symbol" w:hAnsi="Helvetica" w:cs="Helvetica"/>
          <w:b/>
          <w:bCs/>
          <w:color w:val="222222"/>
          <w:kern w:val="0"/>
          <w:sz w:val="21"/>
          <w:szCs w:val="21"/>
          <w:lang w:eastAsia="ru-RU"/>
        </w:rPr>
        <w:t xml:space="preserve">Формирование общего образовательного пространства в условиях развития интеграционных процессов в Европейском </w:t>
      </w:r>
      <w:proofErr w:type="gramStart"/>
      <w:r w:rsidRPr="00EA7D83">
        <w:rPr>
          <w:rFonts w:ascii="Helvetica" w:eastAsia="Symbol" w:hAnsi="Helvetica" w:cs="Helvetica"/>
          <w:b/>
          <w:bCs/>
          <w:color w:val="222222"/>
          <w:kern w:val="0"/>
          <w:sz w:val="21"/>
          <w:szCs w:val="21"/>
          <w:lang w:eastAsia="ru-RU"/>
        </w:rPr>
        <w:t>Союзе :</w:t>
      </w:r>
      <w:proofErr w:type="gramEnd"/>
      <w:r w:rsidRPr="00EA7D83">
        <w:rPr>
          <w:rFonts w:ascii="Helvetica" w:eastAsia="Symbol" w:hAnsi="Helvetica" w:cs="Helvetica"/>
          <w:b/>
          <w:bCs/>
          <w:color w:val="222222"/>
          <w:kern w:val="0"/>
          <w:sz w:val="21"/>
          <w:szCs w:val="21"/>
          <w:lang w:eastAsia="ru-RU"/>
        </w:rPr>
        <w:t xml:space="preserve"> диссертация ... доктора политических наук : 23.00.04. - Москва, 2006. - 383 с.</w:t>
      </w:r>
    </w:p>
    <w:p w14:paraId="5FA79A57" w14:textId="77777777" w:rsidR="00EA7D83" w:rsidRPr="00EA7D83" w:rsidRDefault="00EA7D83" w:rsidP="00EA7D83">
      <w:pPr>
        <w:rPr>
          <w:rFonts w:ascii="Helvetica" w:eastAsia="Symbol" w:hAnsi="Helvetica" w:cs="Helvetica"/>
          <w:b/>
          <w:bCs/>
          <w:color w:val="222222"/>
          <w:kern w:val="0"/>
          <w:sz w:val="21"/>
          <w:szCs w:val="21"/>
          <w:lang w:eastAsia="ru-RU"/>
        </w:rPr>
      </w:pPr>
      <w:r w:rsidRPr="00EA7D83">
        <w:rPr>
          <w:rFonts w:ascii="Helvetica" w:eastAsia="Symbol" w:hAnsi="Helvetica" w:cs="Helvetica"/>
          <w:b/>
          <w:bCs/>
          <w:color w:val="222222"/>
          <w:kern w:val="0"/>
          <w:sz w:val="21"/>
          <w:szCs w:val="21"/>
          <w:lang w:eastAsia="ru-RU"/>
        </w:rPr>
        <w:t xml:space="preserve">Оглавление </w:t>
      </w:r>
      <w:proofErr w:type="spellStart"/>
      <w:r w:rsidRPr="00EA7D83">
        <w:rPr>
          <w:rFonts w:ascii="Helvetica" w:eastAsia="Symbol" w:hAnsi="Helvetica" w:cs="Helvetica"/>
          <w:b/>
          <w:bCs/>
          <w:color w:val="222222"/>
          <w:kern w:val="0"/>
          <w:sz w:val="21"/>
          <w:szCs w:val="21"/>
          <w:lang w:eastAsia="ru-RU"/>
        </w:rPr>
        <w:t>диссертациидоктор</w:t>
      </w:r>
      <w:proofErr w:type="spellEnd"/>
      <w:r w:rsidRPr="00EA7D83">
        <w:rPr>
          <w:rFonts w:ascii="Helvetica" w:eastAsia="Symbol" w:hAnsi="Helvetica" w:cs="Helvetica"/>
          <w:b/>
          <w:bCs/>
          <w:color w:val="222222"/>
          <w:kern w:val="0"/>
          <w:sz w:val="21"/>
          <w:szCs w:val="21"/>
          <w:lang w:eastAsia="ru-RU"/>
        </w:rPr>
        <w:t xml:space="preserve"> политических наук Ларионова, Марина Владимировна</w:t>
      </w:r>
    </w:p>
    <w:p w14:paraId="3BD8F643" w14:textId="77777777" w:rsidR="00EA7D83" w:rsidRPr="00EA7D83" w:rsidRDefault="00EA7D83" w:rsidP="00EA7D83">
      <w:pPr>
        <w:rPr>
          <w:rFonts w:ascii="Helvetica" w:eastAsia="Symbol" w:hAnsi="Helvetica" w:cs="Helvetica"/>
          <w:b/>
          <w:bCs/>
          <w:color w:val="222222"/>
          <w:kern w:val="0"/>
          <w:sz w:val="21"/>
          <w:szCs w:val="21"/>
          <w:lang w:eastAsia="ru-RU"/>
        </w:rPr>
      </w:pPr>
      <w:r w:rsidRPr="00EA7D83">
        <w:rPr>
          <w:rFonts w:ascii="Helvetica" w:eastAsia="Symbol" w:hAnsi="Helvetica" w:cs="Helvetica"/>
          <w:b/>
          <w:bCs/>
          <w:color w:val="222222"/>
          <w:kern w:val="0"/>
          <w:sz w:val="21"/>
          <w:szCs w:val="21"/>
          <w:lang w:eastAsia="ru-RU"/>
        </w:rPr>
        <w:t>ВВЕДЕНИЕ.</w:t>
      </w:r>
    </w:p>
    <w:p w14:paraId="0D6C4F72" w14:textId="77777777" w:rsidR="00EA7D83" w:rsidRPr="00EA7D83" w:rsidRDefault="00EA7D83" w:rsidP="00EA7D83">
      <w:pPr>
        <w:rPr>
          <w:rFonts w:ascii="Helvetica" w:eastAsia="Symbol" w:hAnsi="Helvetica" w:cs="Helvetica"/>
          <w:b/>
          <w:bCs/>
          <w:color w:val="222222"/>
          <w:kern w:val="0"/>
          <w:sz w:val="21"/>
          <w:szCs w:val="21"/>
          <w:lang w:eastAsia="ru-RU"/>
        </w:rPr>
      </w:pPr>
      <w:r w:rsidRPr="00EA7D83">
        <w:rPr>
          <w:rFonts w:ascii="Helvetica" w:eastAsia="Symbol" w:hAnsi="Helvetica" w:cs="Helvetica"/>
          <w:b/>
          <w:bCs/>
          <w:color w:val="222222"/>
          <w:kern w:val="0"/>
          <w:sz w:val="21"/>
          <w:szCs w:val="21"/>
          <w:lang w:eastAsia="ru-RU"/>
        </w:rPr>
        <w:t>Глава I. ИСТОРИЯ РАЗВИТИЯ И НОРМАТИВНЫЕ ОСНОВЫ СОТРУДНИЧЕСТВА СТРАН - ЧЛЕНОВ ЕС В СФЕРЕ ОБРАЗОВАНИЯ.</w:t>
      </w:r>
    </w:p>
    <w:p w14:paraId="0F30797F" w14:textId="77777777" w:rsidR="00EA7D83" w:rsidRPr="00EA7D83" w:rsidRDefault="00EA7D83" w:rsidP="00EA7D83">
      <w:pPr>
        <w:rPr>
          <w:rFonts w:ascii="Helvetica" w:eastAsia="Symbol" w:hAnsi="Helvetica" w:cs="Helvetica"/>
          <w:b/>
          <w:bCs/>
          <w:color w:val="222222"/>
          <w:kern w:val="0"/>
          <w:sz w:val="21"/>
          <w:szCs w:val="21"/>
          <w:lang w:eastAsia="ru-RU"/>
        </w:rPr>
      </w:pPr>
      <w:r w:rsidRPr="00EA7D83">
        <w:rPr>
          <w:rFonts w:ascii="Helvetica" w:eastAsia="Symbol" w:hAnsi="Helvetica" w:cs="Helvetica"/>
          <w:b/>
          <w:bCs/>
          <w:color w:val="222222"/>
          <w:kern w:val="0"/>
          <w:sz w:val="21"/>
          <w:szCs w:val="21"/>
          <w:lang w:eastAsia="ru-RU"/>
        </w:rPr>
        <w:t>1.1. Исторические основания европейского сотрудничества в сфере образования в условиях социально-экономического кризиса.</w:t>
      </w:r>
    </w:p>
    <w:p w14:paraId="51B1AFA3" w14:textId="77777777" w:rsidR="00EA7D83" w:rsidRPr="00EA7D83" w:rsidRDefault="00EA7D83" w:rsidP="00EA7D83">
      <w:pPr>
        <w:rPr>
          <w:rFonts w:ascii="Helvetica" w:eastAsia="Symbol" w:hAnsi="Helvetica" w:cs="Helvetica"/>
          <w:b/>
          <w:bCs/>
          <w:color w:val="222222"/>
          <w:kern w:val="0"/>
          <w:sz w:val="21"/>
          <w:szCs w:val="21"/>
          <w:lang w:eastAsia="ru-RU"/>
        </w:rPr>
      </w:pPr>
      <w:r w:rsidRPr="00EA7D83">
        <w:rPr>
          <w:rFonts w:ascii="Helvetica" w:eastAsia="Symbol" w:hAnsi="Helvetica" w:cs="Helvetica"/>
          <w:b/>
          <w:bCs/>
          <w:color w:val="222222"/>
          <w:kern w:val="0"/>
          <w:sz w:val="21"/>
          <w:szCs w:val="21"/>
          <w:lang w:eastAsia="ru-RU"/>
        </w:rPr>
        <w:t>1.2. Реализация программы строительства единого внутреннего рынка и дальнейшее развитие кооперации в сфере образования.</w:t>
      </w:r>
    </w:p>
    <w:p w14:paraId="28ABEA64" w14:textId="77777777" w:rsidR="00EA7D83" w:rsidRPr="00EA7D83" w:rsidRDefault="00EA7D83" w:rsidP="00EA7D83">
      <w:pPr>
        <w:rPr>
          <w:rFonts w:ascii="Helvetica" w:eastAsia="Symbol" w:hAnsi="Helvetica" w:cs="Helvetica"/>
          <w:b/>
          <w:bCs/>
          <w:color w:val="222222"/>
          <w:kern w:val="0"/>
          <w:sz w:val="21"/>
          <w:szCs w:val="21"/>
          <w:lang w:eastAsia="ru-RU"/>
        </w:rPr>
      </w:pPr>
      <w:r w:rsidRPr="00EA7D83">
        <w:rPr>
          <w:rFonts w:ascii="Helvetica" w:eastAsia="Symbol" w:hAnsi="Helvetica" w:cs="Helvetica"/>
          <w:b/>
          <w:bCs/>
          <w:color w:val="222222"/>
          <w:kern w:val="0"/>
          <w:sz w:val="21"/>
          <w:szCs w:val="21"/>
          <w:lang w:eastAsia="ru-RU"/>
        </w:rPr>
        <w:t>1.3. Новые исторические условия и методы формирования общего образовательного пространства в условиях реализации странами -членами ЕС задачи создания в Евросоюзе экономики, основанной на знаниях.</w:t>
      </w:r>
    </w:p>
    <w:p w14:paraId="664BC090" w14:textId="77777777" w:rsidR="00EA7D83" w:rsidRPr="00EA7D83" w:rsidRDefault="00EA7D83" w:rsidP="00EA7D83">
      <w:pPr>
        <w:rPr>
          <w:rFonts w:ascii="Helvetica" w:eastAsia="Symbol" w:hAnsi="Helvetica" w:cs="Helvetica"/>
          <w:b/>
          <w:bCs/>
          <w:color w:val="222222"/>
          <w:kern w:val="0"/>
          <w:sz w:val="21"/>
          <w:szCs w:val="21"/>
          <w:lang w:eastAsia="ru-RU"/>
        </w:rPr>
      </w:pPr>
      <w:r w:rsidRPr="00EA7D83">
        <w:rPr>
          <w:rFonts w:ascii="Helvetica" w:eastAsia="Symbol" w:hAnsi="Helvetica" w:cs="Helvetica"/>
          <w:b/>
          <w:bCs/>
          <w:color w:val="222222"/>
          <w:kern w:val="0"/>
          <w:sz w:val="21"/>
          <w:szCs w:val="21"/>
          <w:lang w:eastAsia="ru-RU"/>
        </w:rPr>
        <w:t>Глава II. ПОЛИТИЧЕСКИЕ И НОРМАТИВНЫЕ ОСНОВЫ И МЕХАНИЗМЫ СОЗДАНИЯ ОБЩЕГО ОБРАЗОВАТЕЛЬНОГО ПРОСТРАНСТВА В ЕВРОПЕ.</w:t>
      </w:r>
    </w:p>
    <w:p w14:paraId="03274409" w14:textId="77777777" w:rsidR="00EA7D83" w:rsidRPr="00EA7D83" w:rsidRDefault="00EA7D83" w:rsidP="00EA7D83">
      <w:pPr>
        <w:rPr>
          <w:rFonts w:ascii="Helvetica" w:eastAsia="Symbol" w:hAnsi="Helvetica" w:cs="Helvetica"/>
          <w:b/>
          <w:bCs/>
          <w:color w:val="222222"/>
          <w:kern w:val="0"/>
          <w:sz w:val="21"/>
          <w:szCs w:val="21"/>
          <w:lang w:eastAsia="ru-RU"/>
        </w:rPr>
      </w:pPr>
      <w:r w:rsidRPr="00EA7D83">
        <w:rPr>
          <w:rFonts w:ascii="Helvetica" w:eastAsia="Symbol" w:hAnsi="Helvetica" w:cs="Helvetica"/>
          <w:b/>
          <w:bCs/>
          <w:color w:val="222222"/>
          <w:kern w:val="0"/>
          <w:sz w:val="21"/>
          <w:szCs w:val="21"/>
          <w:lang w:eastAsia="ru-RU"/>
        </w:rPr>
        <w:t>2.1. Формирование нормативно-правовой базы сотрудничества в сфере образования в рамках Совета Европы.</w:t>
      </w:r>
    </w:p>
    <w:p w14:paraId="1469BA14" w14:textId="77777777" w:rsidR="00EA7D83" w:rsidRPr="00EA7D83" w:rsidRDefault="00EA7D83" w:rsidP="00EA7D83">
      <w:pPr>
        <w:rPr>
          <w:rFonts w:ascii="Helvetica" w:eastAsia="Symbol" w:hAnsi="Helvetica" w:cs="Helvetica"/>
          <w:b/>
          <w:bCs/>
          <w:color w:val="222222"/>
          <w:kern w:val="0"/>
          <w:sz w:val="21"/>
          <w:szCs w:val="21"/>
          <w:lang w:eastAsia="ru-RU"/>
        </w:rPr>
      </w:pPr>
      <w:r w:rsidRPr="00EA7D83">
        <w:rPr>
          <w:rFonts w:ascii="Helvetica" w:eastAsia="Symbol" w:hAnsi="Helvetica" w:cs="Helvetica"/>
          <w:b/>
          <w:bCs/>
          <w:color w:val="222222"/>
          <w:kern w:val="0"/>
          <w:sz w:val="21"/>
          <w:szCs w:val="21"/>
          <w:lang w:eastAsia="ru-RU"/>
        </w:rPr>
        <w:t>2.2. Болонский процесс как фактор новой интеграционной модели европейского образования.</w:t>
      </w:r>
    </w:p>
    <w:p w14:paraId="37145C92" w14:textId="77777777" w:rsidR="00EA7D83" w:rsidRPr="00EA7D83" w:rsidRDefault="00EA7D83" w:rsidP="00EA7D83">
      <w:pPr>
        <w:rPr>
          <w:rFonts w:ascii="Helvetica" w:eastAsia="Symbol" w:hAnsi="Helvetica" w:cs="Helvetica"/>
          <w:b/>
          <w:bCs/>
          <w:color w:val="222222"/>
          <w:kern w:val="0"/>
          <w:sz w:val="21"/>
          <w:szCs w:val="21"/>
          <w:lang w:eastAsia="ru-RU"/>
        </w:rPr>
      </w:pPr>
      <w:r w:rsidRPr="00EA7D83">
        <w:rPr>
          <w:rFonts w:ascii="Helvetica" w:eastAsia="Symbol" w:hAnsi="Helvetica" w:cs="Helvetica"/>
          <w:b/>
          <w:bCs/>
          <w:color w:val="222222"/>
          <w:kern w:val="0"/>
          <w:sz w:val="21"/>
          <w:szCs w:val="21"/>
          <w:lang w:eastAsia="ru-RU"/>
        </w:rPr>
        <w:t>Глава III. ГОСУДАРСТВЕННАЯ ПОЛИТИКА ЕВРОПЕЙСКОГО СОЮЗА ПО РЕАЛИЗАЦИИ ТРАНСНАЦИОНАЛЬНЫХ ОБРАЗОВАТЕЛЬНЫХ ПРОГРАММ В УСЛОВИЯХ ГЛОБАЛИЗАЦИИ.</w:t>
      </w:r>
    </w:p>
    <w:p w14:paraId="23302C93" w14:textId="77777777" w:rsidR="00EA7D83" w:rsidRPr="00EA7D83" w:rsidRDefault="00EA7D83" w:rsidP="00EA7D83">
      <w:pPr>
        <w:rPr>
          <w:rFonts w:ascii="Helvetica" w:eastAsia="Symbol" w:hAnsi="Helvetica" w:cs="Helvetica"/>
          <w:b/>
          <w:bCs/>
          <w:color w:val="222222"/>
          <w:kern w:val="0"/>
          <w:sz w:val="21"/>
          <w:szCs w:val="21"/>
          <w:lang w:eastAsia="ru-RU"/>
        </w:rPr>
      </w:pPr>
      <w:r w:rsidRPr="00EA7D83">
        <w:rPr>
          <w:rFonts w:ascii="Helvetica" w:eastAsia="Symbol" w:hAnsi="Helvetica" w:cs="Helvetica"/>
          <w:b/>
          <w:bCs/>
          <w:color w:val="222222"/>
          <w:kern w:val="0"/>
          <w:sz w:val="21"/>
          <w:szCs w:val="21"/>
          <w:lang w:eastAsia="ru-RU"/>
        </w:rPr>
        <w:t>3.1. Программы сотрудничества в сфере образования политический ресурс влияния на процессы интеграции: опыт программы «SOCRATES».</w:t>
      </w:r>
    </w:p>
    <w:p w14:paraId="0A2ACD96" w14:textId="77777777" w:rsidR="00EA7D83" w:rsidRPr="00EA7D83" w:rsidRDefault="00EA7D83" w:rsidP="00EA7D83">
      <w:pPr>
        <w:rPr>
          <w:rFonts w:ascii="Helvetica" w:eastAsia="Symbol" w:hAnsi="Helvetica" w:cs="Helvetica"/>
          <w:b/>
          <w:bCs/>
          <w:color w:val="222222"/>
          <w:kern w:val="0"/>
          <w:sz w:val="21"/>
          <w:szCs w:val="21"/>
          <w:lang w:eastAsia="ru-RU"/>
        </w:rPr>
      </w:pPr>
      <w:r w:rsidRPr="00EA7D83">
        <w:rPr>
          <w:rFonts w:ascii="Helvetica" w:eastAsia="Symbol" w:hAnsi="Helvetica" w:cs="Helvetica"/>
          <w:b/>
          <w:bCs/>
          <w:color w:val="222222"/>
          <w:kern w:val="0"/>
          <w:sz w:val="21"/>
          <w:szCs w:val="21"/>
          <w:lang w:eastAsia="ru-RU"/>
        </w:rPr>
        <w:t>3.2. Современные технологии поддержки мобильности в трансъевропейских программах «TEMPUS».</w:t>
      </w:r>
    </w:p>
    <w:p w14:paraId="271DA03A" w14:textId="77777777" w:rsidR="00EA7D83" w:rsidRPr="00EA7D83" w:rsidRDefault="00EA7D83" w:rsidP="00EA7D83">
      <w:pPr>
        <w:rPr>
          <w:rFonts w:ascii="Helvetica" w:eastAsia="Symbol" w:hAnsi="Helvetica" w:cs="Helvetica"/>
          <w:b/>
          <w:bCs/>
          <w:color w:val="222222"/>
          <w:kern w:val="0"/>
          <w:sz w:val="21"/>
          <w:szCs w:val="21"/>
          <w:lang w:eastAsia="ru-RU"/>
        </w:rPr>
      </w:pPr>
      <w:r w:rsidRPr="00EA7D83">
        <w:rPr>
          <w:rFonts w:ascii="Helvetica" w:eastAsia="Symbol" w:hAnsi="Helvetica" w:cs="Helvetica"/>
          <w:b/>
          <w:bCs/>
          <w:color w:val="222222"/>
          <w:kern w:val="0"/>
          <w:sz w:val="21"/>
          <w:szCs w:val="21"/>
          <w:lang w:eastAsia="ru-RU"/>
        </w:rPr>
        <w:t>3.3. Модели координации трансатлантических образовательных программ Евросоюза.</w:t>
      </w:r>
    </w:p>
    <w:p w14:paraId="36989568" w14:textId="77777777" w:rsidR="00EA7D83" w:rsidRPr="00EA7D83" w:rsidRDefault="00EA7D83" w:rsidP="00EA7D83">
      <w:pPr>
        <w:rPr>
          <w:rFonts w:ascii="Helvetica" w:eastAsia="Symbol" w:hAnsi="Helvetica" w:cs="Helvetica"/>
          <w:b/>
          <w:bCs/>
          <w:color w:val="222222"/>
          <w:kern w:val="0"/>
          <w:sz w:val="21"/>
          <w:szCs w:val="21"/>
          <w:lang w:eastAsia="ru-RU"/>
        </w:rPr>
      </w:pPr>
      <w:r w:rsidRPr="00EA7D83">
        <w:rPr>
          <w:rFonts w:ascii="Helvetica" w:eastAsia="Symbol" w:hAnsi="Helvetica" w:cs="Helvetica"/>
          <w:b/>
          <w:bCs/>
          <w:color w:val="222222"/>
          <w:kern w:val="0"/>
          <w:sz w:val="21"/>
          <w:szCs w:val="21"/>
          <w:lang w:eastAsia="ru-RU"/>
        </w:rPr>
        <w:t>3.4. Основные направления сотрудничества Евросоюза с третьими странами в рамках программы «ERASMUS MUNDUS».</w:t>
      </w:r>
    </w:p>
    <w:p w14:paraId="16A88370" w14:textId="77777777" w:rsidR="00EA7D83" w:rsidRPr="00EA7D83" w:rsidRDefault="00EA7D83" w:rsidP="00EA7D83">
      <w:pPr>
        <w:rPr>
          <w:rFonts w:ascii="Helvetica" w:eastAsia="Symbol" w:hAnsi="Helvetica" w:cs="Helvetica"/>
          <w:b/>
          <w:bCs/>
          <w:color w:val="222222"/>
          <w:kern w:val="0"/>
          <w:sz w:val="21"/>
          <w:szCs w:val="21"/>
          <w:lang w:eastAsia="ru-RU"/>
        </w:rPr>
      </w:pPr>
      <w:r w:rsidRPr="00EA7D83">
        <w:rPr>
          <w:rFonts w:ascii="Helvetica" w:eastAsia="Symbol" w:hAnsi="Helvetica" w:cs="Helvetica"/>
          <w:b/>
          <w:bCs/>
          <w:color w:val="222222"/>
          <w:kern w:val="0"/>
          <w:sz w:val="21"/>
          <w:szCs w:val="21"/>
          <w:lang w:eastAsia="ru-RU"/>
        </w:rPr>
        <w:t>3.5. Инструменты поддержки и развития сотрудничества по приоритетным направлениям обучения и исследований.</w:t>
      </w:r>
    </w:p>
    <w:p w14:paraId="59C70C32" w14:textId="77777777" w:rsidR="00EA7D83" w:rsidRPr="00EA7D83" w:rsidRDefault="00EA7D83" w:rsidP="00EA7D83">
      <w:pPr>
        <w:rPr>
          <w:rFonts w:ascii="Helvetica" w:eastAsia="Symbol" w:hAnsi="Helvetica" w:cs="Helvetica"/>
          <w:b/>
          <w:bCs/>
          <w:color w:val="222222"/>
          <w:kern w:val="0"/>
          <w:sz w:val="21"/>
          <w:szCs w:val="21"/>
          <w:lang w:eastAsia="ru-RU"/>
        </w:rPr>
      </w:pPr>
      <w:r w:rsidRPr="00EA7D83">
        <w:rPr>
          <w:rFonts w:ascii="Helvetica" w:eastAsia="Symbol" w:hAnsi="Helvetica" w:cs="Helvetica"/>
          <w:b/>
          <w:bCs/>
          <w:color w:val="222222"/>
          <w:kern w:val="0"/>
          <w:sz w:val="21"/>
          <w:szCs w:val="21"/>
          <w:lang w:eastAsia="ru-RU"/>
        </w:rPr>
        <w:t>3.6. Новые приоритетные направления сотрудничества в сфере образования и профессиональной подготовки.</w:t>
      </w:r>
    </w:p>
    <w:p w14:paraId="442BAFF5" w14:textId="77777777" w:rsidR="00EA7D83" w:rsidRPr="00EA7D83" w:rsidRDefault="00EA7D83" w:rsidP="00EA7D83">
      <w:pPr>
        <w:rPr>
          <w:rFonts w:ascii="Helvetica" w:eastAsia="Symbol" w:hAnsi="Helvetica" w:cs="Helvetica"/>
          <w:b/>
          <w:bCs/>
          <w:color w:val="222222"/>
          <w:kern w:val="0"/>
          <w:sz w:val="21"/>
          <w:szCs w:val="21"/>
          <w:lang w:eastAsia="ru-RU"/>
        </w:rPr>
      </w:pPr>
      <w:r w:rsidRPr="00EA7D83">
        <w:rPr>
          <w:rFonts w:ascii="Helvetica" w:eastAsia="Symbol" w:hAnsi="Helvetica" w:cs="Helvetica"/>
          <w:b/>
          <w:bCs/>
          <w:color w:val="222222"/>
          <w:kern w:val="0"/>
          <w:sz w:val="21"/>
          <w:szCs w:val="21"/>
          <w:lang w:eastAsia="ru-RU"/>
        </w:rPr>
        <w:t>Глава IV. ПЕРСПЕКТИВЫ И НОВЫЕ ФОРМЫ УПРАВЛЕНИЯ ИНТЕГРАЦИОННЫМИ ПРОЦЕССАМИ В СФЕРЕ ОБРАЗОВАНИЯ.</w:t>
      </w:r>
    </w:p>
    <w:p w14:paraId="5B0A2304" w14:textId="77777777" w:rsidR="00EA7D83" w:rsidRPr="00EA7D83" w:rsidRDefault="00EA7D83" w:rsidP="00EA7D83">
      <w:pPr>
        <w:rPr>
          <w:rFonts w:ascii="Helvetica" w:eastAsia="Symbol" w:hAnsi="Helvetica" w:cs="Helvetica"/>
          <w:b/>
          <w:bCs/>
          <w:color w:val="222222"/>
          <w:kern w:val="0"/>
          <w:sz w:val="21"/>
          <w:szCs w:val="21"/>
          <w:lang w:eastAsia="ru-RU"/>
        </w:rPr>
      </w:pPr>
      <w:r w:rsidRPr="00EA7D83">
        <w:rPr>
          <w:rFonts w:ascii="Helvetica" w:eastAsia="Symbol" w:hAnsi="Helvetica" w:cs="Helvetica"/>
          <w:b/>
          <w:bCs/>
          <w:color w:val="222222"/>
          <w:kern w:val="0"/>
          <w:sz w:val="21"/>
          <w:szCs w:val="21"/>
          <w:lang w:eastAsia="ru-RU"/>
        </w:rPr>
        <w:t>4.1. Открытый метод координации как новая форма управления интеграционными процессами.</w:t>
      </w:r>
    </w:p>
    <w:p w14:paraId="2EEE4891" w14:textId="77777777" w:rsidR="00EA7D83" w:rsidRPr="00EA7D83" w:rsidRDefault="00EA7D83" w:rsidP="00EA7D83">
      <w:pPr>
        <w:rPr>
          <w:rFonts w:ascii="Helvetica" w:eastAsia="Symbol" w:hAnsi="Helvetica" w:cs="Helvetica"/>
          <w:b/>
          <w:bCs/>
          <w:color w:val="222222"/>
          <w:kern w:val="0"/>
          <w:sz w:val="21"/>
          <w:szCs w:val="21"/>
          <w:lang w:eastAsia="ru-RU"/>
        </w:rPr>
      </w:pPr>
      <w:r w:rsidRPr="00EA7D83">
        <w:rPr>
          <w:rFonts w:ascii="Helvetica" w:eastAsia="Symbol" w:hAnsi="Helvetica" w:cs="Helvetica"/>
          <w:b/>
          <w:bCs/>
          <w:color w:val="222222"/>
          <w:kern w:val="0"/>
          <w:sz w:val="21"/>
          <w:szCs w:val="21"/>
          <w:lang w:eastAsia="ru-RU"/>
        </w:rPr>
        <w:lastRenderedPageBreak/>
        <w:t>4.2. Результаты и перспективы применения новых форм управления интеграционными процессами в образовании в Европе.</w:t>
      </w:r>
    </w:p>
    <w:p w14:paraId="4FDAD129" w14:textId="74BA4CFE" w:rsidR="00BD642D" w:rsidRPr="00EA7D83" w:rsidRDefault="00BD642D" w:rsidP="00EA7D83"/>
    <w:sectPr w:rsidR="00BD642D" w:rsidRPr="00EA7D8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F403C" w14:textId="77777777" w:rsidR="00581F98" w:rsidRDefault="00581F98">
      <w:pPr>
        <w:spacing w:after="0" w:line="240" w:lineRule="auto"/>
      </w:pPr>
      <w:r>
        <w:separator/>
      </w:r>
    </w:p>
  </w:endnote>
  <w:endnote w:type="continuationSeparator" w:id="0">
    <w:p w14:paraId="7E11E48B" w14:textId="77777777" w:rsidR="00581F98" w:rsidRDefault="00581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CC81" w14:textId="77777777" w:rsidR="00581F98" w:rsidRDefault="00581F98"/>
    <w:p w14:paraId="527F3E0A" w14:textId="77777777" w:rsidR="00581F98" w:rsidRDefault="00581F98"/>
    <w:p w14:paraId="767BE2EA" w14:textId="77777777" w:rsidR="00581F98" w:rsidRDefault="00581F98"/>
    <w:p w14:paraId="09BD30AF" w14:textId="77777777" w:rsidR="00581F98" w:rsidRDefault="00581F98"/>
    <w:p w14:paraId="3A015ED9" w14:textId="77777777" w:rsidR="00581F98" w:rsidRDefault="00581F98"/>
    <w:p w14:paraId="61A08A4A" w14:textId="77777777" w:rsidR="00581F98" w:rsidRDefault="00581F98"/>
    <w:p w14:paraId="66E62274" w14:textId="77777777" w:rsidR="00581F98" w:rsidRDefault="00581F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0E2451" wp14:editId="7B940C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48E14" w14:textId="77777777" w:rsidR="00581F98" w:rsidRDefault="00581F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0E24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748E14" w14:textId="77777777" w:rsidR="00581F98" w:rsidRDefault="00581F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C4B9B9" w14:textId="77777777" w:rsidR="00581F98" w:rsidRDefault="00581F98"/>
    <w:p w14:paraId="0715B22C" w14:textId="77777777" w:rsidR="00581F98" w:rsidRDefault="00581F98"/>
    <w:p w14:paraId="6660EBCB" w14:textId="77777777" w:rsidR="00581F98" w:rsidRDefault="00581F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BD9701" wp14:editId="7956E7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C55C9" w14:textId="77777777" w:rsidR="00581F98" w:rsidRDefault="00581F98"/>
                          <w:p w14:paraId="51A3C2A1" w14:textId="77777777" w:rsidR="00581F98" w:rsidRDefault="00581F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BD97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EC55C9" w14:textId="77777777" w:rsidR="00581F98" w:rsidRDefault="00581F98"/>
                    <w:p w14:paraId="51A3C2A1" w14:textId="77777777" w:rsidR="00581F98" w:rsidRDefault="00581F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42B239" w14:textId="77777777" w:rsidR="00581F98" w:rsidRDefault="00581F98"/>
    <w:p w14:paraId="2CBC08A1" w14:textId="77777777" w:rsidR="00581F98" w:rsidRDefault="00581F98">
      <w:pPr>
        <w:rPr>
          <w:sz w:val="2"/>
          <w:szCs w:val="2"/>
        </w:rPr>
      </w:pPr>
    </w:p>
    <w:p w14:paraId="44A3CCBF" w14:textId="77777777" w:rsidR="00581F98" w:rsidRDefault="00581F98"/>
    <w:p w14:paraId="5AF2A76F" w14:textId="77777777" w:rsidR="00581F98" w:rsidRDefault="00581F98">
      <w:pPr>
        <w:spacing w:after="0" w:line="240" w:lineRule="auto"/>
      </w:pPr>
    </w:p>
  </w:footnote>
  <w:footnote w:type="continuationSeparator" w:id="0">
    <w:p w14:paraId="28E06A48" w14:textId="77777777" w:rsidR="00581F98" w:rsidRDefault="00581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98"/>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90289</TotalTime>
  <Pages>2</Pages>
  <Words>329</Words>
  <Characters>1877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3439</cp:revision>
  <cp:lastPrinted>2009-02-06T05:36:00Z</cp:lastPrinted>
  <dcterms:created xsi:type="dcterms:W3CDTF">2024-01-07T13:43:00Z</dcterms:created>
  <dcterms:modified xsi:type="dcterms:W3CDTF">2025-05-07T12:48:00Z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