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A38E" w14:textId="77777777" w:rsidR="00C73FBD" w:rsidRDefault="00C73FBD" w:rsidP="00C73FBD">
      <w:pPr>
        <w:pStyle w:val="210"/>
        <w:shd w:val="clear" w:color="auto" w:fill="auto"/>
        <w:spacing w:after="385"/>
        <w:ind w:left="20"/>
      </w:pPr>
      <w:r>
        <w:rPr>
          <w:rStyle w:val="21"/>
          <w:color w:val="000000"/>
        </w:rPr>
        <w:t>ФГАОУ ВПО «Российский государственный</w:t>
      </w:r>
      <w:r>
        <w:rPr>
          <w:rStyle w:val="21"/>
          <w:color w:val="000000"/>
        </w:rPr>
        <w:br/>
        <w:t>профессионально-педагогический университет»</w:t>
      </w:r>
    </w:p>
    <w:p w14:paraId="518855E0" w14:textId="123209B3" w:rsidR="00C73FBD" w:rsidRDefault="00C73FBD" w:rsidP="00C73FBD">
      <w:pPr>
        <w:pStyle w:val="210"/>
        <w:shd w:val="clear" w:color="auto" w:fill="auto"/>
        <w:spacing w:after="349" w:line="220" w:lineRule="exact"/>
        <w:ind w:left="260"/>
        <w:jc w:val="left"/>
      </w:pPr>
      <w:r>
        <w:rPr>
          <w:noProof/>
        </w:rPr>
        <mc:AlternateContent>
          <mc:Choice Requires="wps">
            <w:drawing>
              <wp:anchor distT="0" distB="372745" distL="633095" distR="63500" simplePos="0" relativeHeight="251659264" behindDoc="1" locked="0" layoutInCell="1" allowOverlap="1" wp14:anchorId="4F28E870" wp14:editId="0B0D2430">
                <wp:simplePos x="0" y="0"/>
                <wp:positionH relativeFrom="margin">
                  <wp:posOffset>3435350</wp:posOffset>
                </wp:positionH>
                <wp:positionV relativeFrom="paragraph">
                  <wp:posOffset>-399415</wp:posOffset>
                </wp:positionV>
                <wp:extent cx="538480" cy="615315"/>
                <wp:effectExtent l="0" t="4445" r="0" b="0"/>
                <wp:wrapSquare wrapText="left"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DFD20" w14:textId="77777777" w:rsidR="00C73FBD" w:rsidRDefault="00C73FBD" w:rsidP="00C73FBD">
                            <w:pPr>
                              <w:pStyle w:val="af5"/>
                              <w:shd w:val="clear" w:color="auto" w:fill="auto"/>
                              <w:tabs>
                                <w:tab w:val="left" w:pos="1356"/>
                              </w:tabs>
                              <w:spacing w:line="220" w:lineRule="exact"/>
                            </w:pPr>
                            <w:r>
                              <w:rPr>
                                <w:rStyle w:val="Exact"/>
                                <w:i/>
                                <w:iCs/>
                                <w:color w:val="000000"/>
                              </w:rPr>
                              <w:t xml:space="preserve">На </w:t>
                            </w:r>
                            <w:proofErr w:type="spellStart"/>
                            <w:r>
                              <w:rPr>
                                <w:rStyle w:val="Exact"/>
                                <w:i/>
                                <w:iCs/>
                                <w:color w:val="000000"/>
                              </w:rPr>
                              <w:t>пр</w:t>
                            </w:r>
                            <w:proofErr w:type="spellEnd"/>
                            <w:r>
                              <w:rPr>
                                <w:rStyle w:val="Exact"/>
                                <w:i/>
                                <w:iCs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Style w:val="Exact"/>
                                <w:i/>
                                <w:iCs/>
                                <w:color w:val="000000"/>
                                <w:lang w:val="uk-UA" w:eastAsia="uk-UA"/>
                              </w:rPr>
                              <w:t>тиси</w:t>
                            </w:r>
                          </w:p>
                          <w:p w14:paraId="35449D27" w14:textId="3EB03F18" w:rsidR="00C73FBD" w:rsidRDefault="00C73FBD" w:rsidP="00C73FB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6F69F4B7" wp14:editId="70B3D99D">
                                  <wp:extent cx="532765" cy="476885"/>
                                  <wp:effectExtent l="0" t="0" r="635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765" cy="476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8E870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left:0;text-align:left;margin-left:270.5pt;margin-top:-31.45pt;width:42.4pt;height:48.45pt;z-index:-251657216;visibility:visible;mso-wrap-style:square;mso-width-percent:0;mso-height-percent:0;mso-wrap-distance-left:49.85pt;mso-wrap-distance-top:0;mso-wrap-distance-right:5pt;mso-wrap-distance-bottom:2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" filled="f" stroked="f">
                <v:textbox style="mso-fit-shape-to-text:t" inset="0,0,0,0">
                  <w:txbxContent>
                    <w:p w14:paraId="4EDDFD20" w14:textId="77777777" w:rsidR="00C73FBD" w:rsidRDefault="00C73FBD" w:rsidP="00C73FBD">
                      <w:pPr>
                        <w:pStyle w:val="af5"/>
                        <w:shd w:val="clear" w:color="auto" w:fill="auto"/>
                        <w:tabs>
                          <w:tab w:val="left" w:pos="1356"/>
                        </w:tabs>
                        <w:spacing w:line="220" w:lineRule="exact"/>
                      </w:pPr>
                      <w:r>
                        <w:rPr>
                          <w:rStyle w:val="Exact"/>
                          <w:i/>
                          <w:iCs/>
                          <w:color w:val="000000"/>
                        </w:rPr>
                        <w:t xml:space="preserve">На </w:t>
                      </w:r>
                      <w:proofErr w:type="spellStart"/>
                      <w:r>
                        <w:rPr>
                          <w:rStyle w:val="Exact"/>
                          <w:i/>
                          <w:iCs/>
                          <w:color w:val="000000"/>
                        </w:rPr>
                        <w:t>пр</w:t>
                      </w:r>
                      <w:proofErr w:type="spellEnd"/>
                      <w:r>
                        <w:rPr>
                          <w:rStyle w:val="Exact"/>
                          <w:i/>
                          <w:iCs/>
                          <w:color w:val="000000"/>
                        </w:rPr>
                        <w:tab/>
                      </w:r>
                      <w:r>
                        <w:rPr>
                          <w:rStyle w:val="Exact"/>
                          <w:i/>
                          <w:iCs/>
                          <w:color w:val="000000"/>
                          <w:lang w:val="uk-UA" w:eastAsia="uk-UA"/>
                        </w:rPr>
                        <w:t>тиси</w:t>
                      </w:r>
                    </w:p>
                    <w:p w14:paraId="35449D27" w14:textId="3EB03F18" w:rsidR="00C73FBD" w:rsidRDefault="00C73FBD" w:rsidP="00C73FB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</w:rPr>
                        <w:drawing>
                          <wp:inline distT="0" distB="0" distL="0" distR="0" wp14:anchorId="6F69F4B7" wp14:editId="70B3D99D">
                            <wp:extent cx="532765" cy="476885"/>
                            <wp:effectExtent l="0" t="0" r="635" b="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765" cy="476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21"/>
          <w:color w:val="000000"/>
        </w:rPr>
        <w:t xml:space="preserve">042013585 </w:t>
      </w:r>
      <w:r>
        <w:rPr>
          <w:rStyle w:val="21"/>
          <w:color w:val="000000"/>
          <w:lang w:val="uk-UA" w:eastAsia="uk-UA"/>
        </w:rPr>
        <w:t xml:space="preserve">і </w:t>
      </w:r>
      <w:r>
        <w:rPr>
          <w:rStyle w:val="21"/>
          <w:color w:val="000000"/>
        </w:rPr>
        <w:t>2</w:t>
      </w:r>
    </w:p>
    <w:p w14:paraId="765363AA" w14:textId="77777777" w:rsidR="00C73FBD" w:rsidRDefault="00C73FBD" w:rsidP="00C73FBD">
      <w:pPr>
        <w:pStyle w:val="210"/>
        <w:shd w:val="clear" w:color="auto" w:fill="auto"/>
        <w:spacing w:after="1049" w:line="220" w:lineRule="exact"/>
        <w:jc w:val="right"/>
      </w:pPr>
      <w:r>
        <w:rPr>
          <w:rStyle w:val="21"/>
          <w:color w:val="000000"/>
        </w:rPr>
        <w:t>КЕТРИШ Евгения Валерьевна</w:t>
      </w:r>
    </w:p>
    <w:p w14:paraId="7823632C" w14:textId="77777777" w:rsidR="00C73FBD" w:rsidRDefault="00C73FBD" w:rsidP="00C73FBD">
      <w:pPr>
        <w:pStyle w:val="210"/>
        <w:shd w:val="clear" w:color="auto" w:fill="auto"/>
        <w:spacing w:after="482" w:line="373" w:lineRule="exact"/>
        <w:ind w:left="20"/>
      </w:pPr>
      <w:r>
        <w:rPr>
          <w:rStyle w:val="21"/>
          <w:color w:val="000000"/>
        </w:rPr>
        <w:t>ФОРМИРОВАНИЕ ПРОЕКТИРОВОЧНОЙ КОМПЕТЕНЦИИ</w:t>
      </w:r>
      <w:r>
        <w:rPr>
          <w:rStyle w:val="21"/>
          <w:color w:val="000000"/>
        </w:rPr>
        <w:br/>
        <w:t>БУДУЩИХ ПЕДАГОГОВ В ПРОЦЕССЕ</w:t>
      </w:r>
      <w:r>
        <w:rPr>
          <w:rStyle w:val="21"/>
          <w:color w:val="000000"/>
        </w:rPr>
        <w:br/>
        <w:t>НЕПРЕРЫВНОЙ ПЕДАГОГИЧЕСКОЙ ПРАКТИКИ</w:t>
      </w:r>
    </w:p>
    <w:p w14:paraId="00A076EA" w14:textId="77777777" w:rsidR="00C73FBD" w:rsidRDefault="00C73FBD" w:rsidP="00C73FBD">
      <w:pPr>
        <w:pStyle w:val="210"/>
        <w:shd w:val="clear" w:color="auto" w:fill="auto"/>
        <w:spacing w:after="1009" w:line="220" w:lineRule="exact"/>
        <w:ind w:left="20"/>
      </w:pPr>
      <w:r>
        <w:rPr>
          <w:rStyle w:val="21"/>
          <w:color w:val="000000"/>
        </w:rPr>
        <w:t>13.00.08 - теория и методика профессионального образования</w:t>
      </w:r>
    </w:p>
    <w:p w14:paraId="26FEA016" w14:textId="77777777" w:rsidR="00C73FBD" w:rsidRDefault="00C73FBD" w:rsidP="00C73FBD">
      <w:pPr>
        <w:pStyle w:val="210"/>
        <w:shd w:val="clear" w:color="auto" w:fill="auto"/>
        <w:spacing w:after="0" w:line="220" w:lineRule="exact"/>
        <w:ind w:left="20"/>
      </w:pPr>
      <w:r>
        <w:rPr>
          <w:rStyle w:val="21"/>
          <w:color w:val="000000"/>
        </w:rPr>
        <w:t>ДИССЕРТАЦИЯ</w:t>
      </w:r>
    </w:p>
    <w:p w14:paraId="115044DD" w14:textId="77777777" w:rsidR="00C73FBD" w:rsidRDefault="00C73FBD" w:rsidP="00C73FBD">
      <w:pPr>
        <w:pStyle w:val="210"/>
        <w:shd w:val="clear" w:color="auto" w:fill="auto"/>
        <w:spacing w:after="1124" w:line="220" w:lineRule="exact"/>
        <w:ind w:left="20"/>
      </w:pPr>
      <w:r>
        <w:rPr>
          <w:rStyle w:val="21"/>
          <w:color w:val="000000"/>
        </w:rPr>
        <w:t>на соискание ученой степени кандидата педагогических наук</w:t>
      </w:r>
    </w:p>
    <w:p w14:paraId="4F6E7B3C" w14:textId="77777777" w:rsidR="00C73FBD" w:rsidRDefault="00C73FBD" w:rsidP="00C73FBD">
      <w:pPr>
        <w:pStyle w:val="210"/>
        <w:shd w:val="clear" w:color="auto" w:fill="auto"/>
        <w:spacing w:after="6" w:line="220" w:lineRule="exact"/>
        <w:ind w:left="4000"/>
        <w:jc w:val="left"/>
      </w:pPr>
      <w:r>
        <w:rPr>
          <w:rStyle w:val="21"/>
          <w:color w:val="000000"/>
        </w:rPr>
        <w:t>Научный руководитель:</w:t>
      </w:r>
    </w:p>
    <w:p w14:paraId="5C7A7DAE" w14:textId="77777777" w:rsidR="00C73FBD" w:rsidRDefault="00C73FBD" w:rsidP="00C73FBD">
      <w:pPr>
        <w:pStyle w:val="210"/>
        <w:shd w:val="clear" w:color="auto" w:fill="auto"/>
        <w:spacing w:after="1566" w:line="377" w:lineRule="exact"/>
        <w:ind w:left="4000" w:firstLine="140"/>
        <w:jc w:val="left"/>
      </w:pPr>
      <w:r>
        <w:rPr>
          <w:rStyle w:val="21"/>
          <w:color w:val="000000"/>
        </w:rPr>
        <w:lastRenderedPageBreak/>
        <w:t xml:space="preserve">кандидат педагогических наук, доцент </w:t>
      </w:r>
      <w:proofErr w:type="spellStart"/>
      <w:r>
        <w:rPr>
          <w:rStyle w:val="21"/>
          <w:color w:val="000000"/>
        </w:rPr>
        <w:t>С.П.Миронова</w:t>
      </w:r>
      <w:proofErr w:type="spellEnd"/>
    </w:p>
    <w:p w14:paraId="62346C4D" w14:textId="77777777" w:rsidR="00C73FBD" w:rsidRDefault="00C73FBD" w:rsidP="00C73FBD">
      <w:pPr>
        <w:pStyle w:val="210"/>
        <w:shd w:val="clear" w:color="auto" w:fill="auto"/>
        <w:spacing w:after="0" w:line="220" w:lineRule="exact"/>
        <w:ind w:left="20"/>
      </w:pPr>
      <w:r>
        <w:rPr>
          <w:rStyle w:val="21"/>
          <w:color w:val="000000"/>
        </w:rPr>
        <w:t>Екатеринбург -2013</w:t>
      </w:r>
      <w:r>
        <w:br w:type="page"/>
      </w:r>
    </w:p>
    <w:p w14:paraId="102BBBFD" w14:textId="77777777" w:rsidR="00C73FBD" w:rsidRDefault="00C73FBD" w:rsidP="00C73FBD">
      <w:pPr>
        <w:pStyle w:val="210"/>
        <w:shd w:val="clear" w:color="auto" w:fill="auto"/>
        <w:spacing w:after="0" w:line="377" w:lineRule="exact"/>
        <w:ind w:left="20"/>
      </w:pPr>
      <w:r>
        <w:rPr>
          <w:rStyle w:val="21"/>
          <w:color w:val="000000"/>
        </w:rPr>
        <w:lastRenderedPageBreak/>
        <w:t>ОГЛАВЛЕНИЕ</w:t>
      </w:r>
    </w:p>
    <w:p w14:paraId="78D78F9B" w14:textId="77777777" w:rsidR="00C73FBD" w:rsidRDefault="00C73FBD" w:rsidP="00C73FBD">
      <w:pPr>
        <w:pStyle w:val="2f"/>
        <w:tabs>
          <w:tab w:val="left" w:leader="dot" w:pos="6727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f0"/>
          <w:color w:val="000000"/>
        </w:rPr>
        <w:t>ВВЕДЕНИЕ</w:t>
      </w:r>
      <w:r>
        <w:rPr>
          <w:rStyle w:val="2f0"/>
          <w:color w:val="000000"/>
        </w:rPr>
        <w:tab/>
        <w:t xml:space="preserve"> 4</w:t>
      </w:r>
    </w:p>
    <w:p w14:paraId="00AD1E14" w14:textId="77777777" w:rsidR="00C73FBD" w:rsidRDefault="00C73FBD" w:rsidP="00C73FBD">
      <w:pPr>
        <w:pStyle w:val="2f"/>
        <w:tabs>
          <w:tab w:val="right" w:leader="dot" w:pos="7479"/>
        </w:tabs>
      </w:pPr>
      <w:r>
        <w:rPr>
          <w:rStyle w:val="2f0"/>
          <w:color w:val="000000"/>
        </w:rPr>
        <w:t>ГЛАВА 1. ТЕОРЕТИЧЕСКИЕ АСПЕКТЫ ФОРМИРОВАНИЯ ПРОЕК</w:t>
      </w:r>
      <w:r>
        <w:rPr>
          <w:rStyle w:val="2f0"/>
          <w:color w:val="000000"/>
        </w:rPr>
        <w:softHyphen/>
        <w:t>ТИРОВОЧНОЙ КОМПЕТЕНЦИИ БУДУЩИХ ПЕДАГОГОВ</w:t>
      </w:r>
      <w:r>
        <w:rPr>
          <w:rStyle w:val="2f0"/>
          <w:color w:val="000000"/>
        </w:rPr>
        <w:tab/>
        <w:t xml:space="preserve"> 16</w:t>
      </w:r>
    </w:p>
    <w:p w14:paraId="0C67A6FB" w14:textId="77777777" w:rsidR="00C73FBD" w:rsidRDefault="00C73FBD" w:rsidP="00C73FBD">
      <w:pPr>
        <w:pStyle w:val="2f"/>
        <w:tabs>
          <w:tab w:val="right" w:leader="dot" w:pos="7479"/>
        </w:tabs>
      </w:pPr>
      <w:hyperlink w:anchor="bookmark2" w:tooltip="Current Document" w:history="1">
        <w:r>
          <w:rPr>
            <w:rStyle w:val="2f0"/>
            <w:color w:val="000000"/>
          </w:rPr>
          <w:t>1Л. Формирование профессиональных компетенций как педагогическая проблема</w:t>
        </w:r>
        <w:r>
          <w:rPr>
            <w:rStyle w:val="2f0"/>
            <w:color w:val="000000"/>
          </w:rPr>
          <w:tab/>
          <w:t xml:space="preserve"> 16</w:t>
        </w:r>
      </w:hyperlink>
    </w:p>
    <w:p w14:paraId="7F7DAA1F" w14:textId="77777777" w:rsidR="00C73FBD" w:rsidRDefault="00C73FBD" w:rsidP="00C73FBD">
      <w:pPr>
        <w:pStyle w:val="2f"/>
        <w:widowControl w:val="0"/>
        <w:numPr>
          <w:ilvl w:val="0"/>
          <w:numId w:val="24"/>
        </w:numPr>
        <w:tabs>
          <w:tab w:val="left" w:pos="508"/>
          <w:tab w:val="right" w:leader="dot" w:pos="7479"/>
        </w:tabs>
        <w:spacing w:after="0" w:line="377" w:lineRule="exact"/>
        <w:ind w:left="0"/>
      </w:pPr>
      <w:hyperlink w:anchor="bookmark4" w:tooltip="Current Document" w:history="1">
        <w:r>
          <w:rPr>
            <w:rStyle w:val="2f0"/>
            <w:color w:val="000000"/>
          </w:rPr>
          <w:t>Роль непрерывной педагогической практики в процессе формирова</w:t>
        </w:r>
        <w:r>
          <w:rPr>
            <w:rStyle w:val="2f0"/>
            <w:color w:val="000000"/>
          </w:rPr>
          <w:softHyphen/>
          <w:t>ния профессиональных компетенций будущих педагогов</w:t>
        </w:r>
        <w:r>
          <w:rPr>
            <w:rStyle w:val="2f0"/>
            <w:color w:val="000000"/>
          </w:rPr>
          <w:tab/>
          <w:t xml:space="preserve"> 37</w:t>
        </w:r>
      </w:hyperlink>
    </w:p>
    <w:p w14:paraId="12F462C9" w14:textId="77777777" w:rsidR="00C73FBD" w:rsidRDefault="00C73FBD" w:rsidP="00C73FBD">
      <w:pPr>
        <w:pStyle w:val="2f"/>
        <w:widowControl w:val="0"/>
        <w:numPr>
          <w:ilvl w:val="0"/>
          <w:numId w:val="24"/>
        </w:numPr>
        <w:tabs>
          <w:tab w:val="left" w:pos="508"/>
        </w:tabs>
        <w:spacing w:after="0" w:line="377" w:lineRule="exact"/>
        <w:ind w:left="0"/>
      </w:pPr>
      <w:r>
        <w:rPr>
          <w:rStyle w:val="2f0"/>
          <w:color w:val="000000"/>
        </w:rPr>
        <w:t>Разработка педагогической модели организации непрерывной педа</w:t>
      </w:r>
      <w:r>
        <w:rPr>
          <w:rStyle w:val="2f0"/>
          <w:color w:val="000000"/>
        </w:rPr>
        <w:softHyphen/>
        <w:t>гогической практики, направленной на формирование проектировочной</w:t>
      </w:r>
    </w:p>
    <w:p w14:paraId="447E6A19" w14:textId="77777777" w:rsidR="00C73FBD" w:rsidRDefault="00C73FBD" w:rsidP="00C73FBD">
      <w:pPr>
        <w:pStyle w:val="2f"/>
        <w:tabs>
          <w:tab w:val="right" w:leader="dot" w:pos="7479"/>
        </w:tabs>
      </w:pPr>
      <w:r>
        <w:rPr>
          <w:rStyle w:val="2f0"/>
          <w:color w:val="000000"/>
        </w:rPr>
        <w:t>компетенции будущих педагогов по физической культуре</w:t>
      </w:r>
      <w:r>
        <w:rPr>
          <w:rStyle w:val="2f0"/>
          <w:color w:val="000000"/>
        </w:rPr>
        <w:tab/>
        <w:t xml:space="preserve"> 56</w:t>
      </w:r>
    </w:p>
    <w:p w14:paraId="40B919F3" w14:textId="77777777" w:rsidR="00C73FBD" w:rsidRDefault="00C73FBD" w:rsidP="00C73FBD">
      <w:pPr>
        <w:pStyle w:val="2f"/>
        <w:tabs>
          <w:tab w:val="right" w:leader="dot" w:pos="7479"/>
        </w:tabs>
      </w:pPr>
      <w:r>
        <w:rPr>
          <w:rStyle w:val="2f0"/>
          <w:color w:val="000000"/>
        </w:rPr>
        <w:t>Выводы по первой главе</w:t>
      </w:r>
      <w:r>
        <w:rPr>
          <w:rStyle w:val="2f0"/>
          <w:color w:val="000000"/>
        </w:rPr>
        <w:tab/>
        <w:t xml:space="preserve"> 83</w:t>
      </w:r>
    </w:p>
    <w:p w14:paraId="18254317" w14:textId="77777777" w:rsidR="00C73FBD" w:rsidRDefault="00C73FBD" w:rsidP="00C73FBD">
      <w:pPr>
        <w:pStyle w:val="210"/>
        <w:shd w:val="clear" w:color="auto" w:fill="auto"/>
        <w:tabs>
          <w:tab w:val="right" w:leader="dot" w:pos="7479"/>
        </w:tabs>
        <w:spacing w:after="0" w:line="377" w:lineRule="exact"/>
        <w:ind w:right="540"/>
        <w:jc w:val="both"/>
      </w:pPr>
      <w:r>
        <w:fldChar w:fldCharType="end"/>
      </w:r>
      <w:r>
        <w:rPr>
          <w:rStyle w:val="21"/>
          <w:color w:val="000000"/>
        </w:rPr>
        <w:t>ГЛАВА 2. РЕАЛИЗАЦИЯ МЕТОДИКИ ФОРМИРОВАНИЯ ПРОЕКТИ</w:t>
      </w:r>
      <w:r>
        <w:rPr>
          <w:rStyle w:val="21"/>
          <w:color w:val="000000"/>
        </w:rPr>
        <w:softHyphen/>
        <w:t>РОВОЧНОЙ КОМПЕТЕНЦИИ БУДУЩИХ ПЕДАГОГОВ ПО ФИЗИЧЕ</w:t>
      </w:r>
      <w:r>
        <w:rPr>
          <w:rStyle w:val="21"/>
          <w:color w:val="000000"/>
        </w:rPr>
        <w:softHyphen/>
        <w:t>СКОЙ КУЛЬТУРЕ, ОБЕСПЕЧИВАЮЩЕЙ ФУНКЦИОНИРОВАНИЕ ПРЕДЛОЖЕННОЙ МОДЕЛИ</w:t>
      </w:r>
      <w:r>
        <w:rPr>
          <w:rStyle w:val="21"/>
          <w:color w:val="000000"/>
        </w:rPr>
        <w:tab/>
        <w:t xml:space="preserve"> 86</w:t>
      </w:r>
    </w:p>
    <w:p w14:paraId="688B8B97" w14:textId="77777777" w:rsidR="00C73FBD" w:rsidRDefault="00C73FBD" w:rsidP="00C73FBD">
      <w:pPr>
        <w:pStyle w:val="210"/>
        <w:numPr>
          <w:ilvl w:val="0"/>
          <w:numId w:val="25"/>
        </w:numPr>
        <w:shd w:val="clear" w:color="auto" w:fill="auto"/>
        <w:tabs>
          <w:tab w:val="left" w:pos="508"/>
        </w:tabs>
        <w:spacing w:before="0" w:after="0" w:line="377" w:lineRule="exact"/>
        <w:ind w:firstLine="0"/>
        <w:jc w:val="both"/>
      </w:pPr>
      <w:r>
        <w:rPr>
          <w:rStyle w:val="21"/>
          <w:color w:val="000000"/>
        </w:rPr>
        <w:t>Анализ исходного состояния проектировочной компетенции будущих</w:t>
      </w:r>
    </w:p>
    <w:p w14:paraId="4C770F93" w14:textId="77777777" w:rsidR="00C73FBD" w:rsidRDefault="00C73FBD" w:rsidP="00C73FBD">
      <w:pPr>
        <w:pStyle w:val="2f"/>
        <w:tabs>
          <w:tab w:val="right" w:leader="dot" w:pos="7479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f0"/>
          <w:color w:val="000000"/>
        </w:rPr>
        <w:t>педагогов по физической культуре</w:t>
      </w:r>
      <w:r>
        <w:rPr>
          <w:rStyle w:val="2f0"/>
          <w:color w:val="000000"/>
        </w:rPr>
        <w:tab/>
        <w:t xml:space="preserve"> 87</w:t>
      </w:r>
    </w:p>
    <w:p w14:paraId="0E9D4D93" w14:textId="77777777" w:rsidR="00C73FBD" w:rsidRDefault="00C73FBD" w:rsidP="00C73FBD">
      <w:pPr>
        <w:pStyle w:val="2f"/>
        <w:widowControl w:val="0"/>
        <w:numPr>
          <w:ilvl w:val="0"/>
          <w:numId w:val="25"/>
        </w:numPr>
        <w:tabs>
          <w:tab w:val="left" w:pos="517"/>
        </w:tabs>
        <w:spacing w:after="0" w:line="377" w:lineRule="exact"/>
        <w:ind w:left="0"/>
        <w:jc w:val="both"/>
      </w:pPr>
      <w:r>
        <w:rPr>
          <w:rStyle w:val="2f0"/>
          <w:color w:val="000000"/>
        </w:rPr>
        <w:t>Методика формирования проектировочной компетенции будущих</w:t>
      </w:r>
    </w:p>
    <w:p w14:paraId="43B5CBB5" w14:textId="77777777" w:rsidR="00C73FBD" w:rsidRDefault="00C73FBD" w:rsidP="00C73FBD">
      <w:pPr>
        <w:pStyle w:val="2f"/>
        <w:tabs>
          <w:tab w:val="left" w:leader="dot" w:pos="6727"/>
        </w:tabs>
      </w:pPr>
      <w:r>
        <w:rPr>
          <w:rStyle w:val="2f0"/>
          <w:color w:val="000000"/>
        </w:rPr>
        <w:t>педагогов по физической культуре в процессе непрерывной педагогиче</w:t>
      </w:r>
      <w:r>
        <w:rPr>
          <w:rStyle w:val="2f0"/>
          <w:color w:val="000000"/>
        </w:rPr>
        <w:softHyphen/>
        <w:t>ской практики</w:t>
      </w:r>
      <w:r>
        <w:rPr>
          <w:rStyle w:val="2f0"/>
          <w:color w:val="000000"/>
        </w:rPr>
        <w:tab/>
        <w:t xml:space="preserve"> 109</w:t>
      </w:r>
    </w:p>
    <w:p w14:paraId="3054A749" w14:textId="77777777" w:rsidR="00C73FBD" w:rsidRDefault="00C73FBD" w:rsidP="00C73FBD">
      <w:pPr>
        <w:pStyle w:val="2f"/>
        <w:widowControl w:val="0"/>
        <w:numPr>
          <w:ilvl w:val="0"/>
          <w:numId w:val="25"/>
        </w:numPr>
        <w:tabs>
          <w:tab w:val="left" w:pos="522"/>
        </w:tabs>
        <w:spacing w:after="0" w:line="377" w:lineRule="exact"/>
        <w:ind w:left="0"/>
      </w:pPr>
      <w:r>
        <w:rPr>
          <w:rStyle w:val="2f0"/>
          <w:color w:val="000000"/>
        </w:rPr>
        <w:t>Анализ эффективности предложенной методики формирования про</w:t>
      </w:r>
      <w:r>
        <w:rPr>
          <w:rStyle w:val="2f0"/>
          <w:color w:val="000000"/>
        </w:rPr>
        <w:softHyphen/>
        <w:t>ектировочной компетенции в процессе непрерывной педагогической</w:t>
      </w:r>
    </w:p>
    <w:p w14:paraId="3AA26EC4" w14:textId="77777777" w:rsidR="00C73FBD" w:rsidRDefault="00C73FBD" w:rsidP="00C73FBD">
      <w:pPr>
        <w:pStyle w:val="2f"/>
        <w:tabs>
          <w:tab w:val="right" w:leader="dot" w:pos="7479"/>
        </w:tabs>
      </w:pPr>
      <w:r>
        <w:rPr>
          <w:rStyle w:val="2f0"/>
          <w:color w:val="000000"/>
        </w:rPr>
        <w:t>практики и оценка результатов опытно-поисковой работы</w:t>
      </w:r>
      <w:r>
        <w:rPr>
          <w:rStyle w:val="2f0"/>
          <w:color w:val="000000"/>
        </w:rPr>
        <w:tab/>
        <w:t xml:space="preserve"> 124</w:t>
      </w:r>
    </w:p>
    <w:p w14:paraId="0480277A" w14:textId="77777777" w:rsidR="00C73FBD" w:rsidRDefault="00C73FBD" w:rsidP="00C73FBD">
      <w:pPr>
        <w:pStyle w:val="2f"/>
        <w:tabs>
          <w:tab w:val="right" w:leader="dot" w:pos="7479"/>
        </w:tabs>
      </w:pPr>
      <w:r>
        <w:rPr>
          <w:rStyle w:val="2f0"/>
          <w:color w:val="000000"/>
        </w:rPr>
        <w:t>Выводы по второй главе</w:t>
      </w:r>
      <w:r>
        <w:rPr>
          <w:rStyle w:val="2f0"/>
          <w:color w:val="000000"/>
        </w:rPr>
        <w:tab/>
        <w:t xml:space="preserve"> 137</w:t>
      </w:r>
    </w:p>
    <w:p w14:paraId="437737BB" w14:textId="77777777" w:rsidR="00C73FBD" w:rsidRDefault="00C73FBD" w:rsidP="00C73FBD">
      <w:pPr>
        <w:pStyle w:val="2f"/>
        <w:tabs>
          <w:tab w:val="right" w:leader="dot" w:pos="7479"/>
        </w:tabs>
      </w:pPr>
      <w:r>
        <w:rPr>
          <w:rStyle w:val="2f0"/>
          <w:color w:val="000000"/>
        </w:rPr>
        <w:t>ЗАКЛЮЧЕНИЕ</w:t>
      </w:r>
      <w:r>
        <w:rPr>
          <w:rStyle w:val="2f0"/>
          <w:color w:val="000000"/>
        </w:rPr>
        <w:tab/>
        <w:t xml:space="preserve"> 139</w:t>
      </w:r>
    </w:p>
    <w:p w14:paraId="4FA1D48E" w14:textId="77777777" w:rsidR="00C73FBD" w:rsidRDefault="00C73FBD" w:rsidP="00C73FBD">
      <w:pPr>
        <w:pStyle w:val="2f"/>
        <w:tabs>
          <w:tab w:val="right" w:leader="dot" w:pos="7479"/>
        </w:tabs>
      </w:pPr>
      <w:r>
        <w:rPr>
          <w:rStyle w:val="2f0"/>
          <w:color w:val="000000"/>
        </w:rPr>
        <w:t>СПИСОК ЛИТЕРАТУРЫ</w:t>
      </w:r>
      <w:r>
        <w:rPr>
          <w:rStyle w:val="2f0"/>
          <w:color w:val="000000"/>
        </w:rPr>
        <w:tab/>
        <w:t xml:space="preserve"> 142</w:t>
      </w:r>
    </w:p>
    <w:p w14:paraId="0E641A57" w14:textId="77777777" w:rsidR="00C73FBD" w:rsidRDefault="00C73FBD" w:rsidP="00C73FBD">
      <w:pPr>
        <w:pStyle w:val="2f"/>
        <w:tabs>
          <w:tab w:val="right" w:leader="dot" w:pos="7479"/>
        </w:tabs>
        <w:sectPr w:rsidR="00C73FBD">
          <w:headerReference w:type="even" r:id="rId8"/>
          <w:pgSz w:w="11900" w:h="16840"/>
          <w:pgMar w:top="1607" w:right="2185" w:bottom="4150" w:left="2143" w:header="0" w:footer="3" w:gutter="0"/>
          <w:cols w:space="720"/>
          <w:noEndnote/>
          <w:docGrid w:linePitch="360"/>
        </w:sectPr>
      </w:pPr>
      <w:r>
        <w:rPr>
          <w:rStyle w:val="2f0"/>
          <w:color w:val="000000"/>
        </w:rPr>
        <w:t>ПРИЛОЖЕНИЕ 1. Методика В. Смекала и М. Кучера «Изучение направ</w:t>
      </w:r>
      <w:r>
        <w:rPr>
          <w:rStyle w:val="2f0"/>
          <w:color w:val="000000"/>
        </w:rPr>
        <w:softHyphen/>
        <w:t>ленности личности»</w:t>
      </w:r>
      <w:r>
        <w:rPr>
          <w:rStyle w:val="2f0"/>
          <w:color w:val="000000"/>
        </w:rPr>
        <w:tab/>
        <w:t xml:space="preserve"> 165</w:t>
      </w:r>
    </w:p>
    <w:p w14:paraId="31532B69" w14:textId="77777777" w:rsidR="00C73FBD" w:rsidRDefault="00C73FBD" w:rsidP="00C73FBD">
      <w:pPr>
        <w:pStyle w:val="15"/>
        <w:keepNext/>
        <w:keepLines/>
        <w:shd w:val="clear" w:color="auto" w:fill="auto"/>
        <w:spacing w:after="39" w:line="260" w:lineRule="exact"/>
        <w:ind w:left="3860"/>
      </w:pPr>
      <w:r>
        <w:lastRenderedPageBreak/>
        <w:fldChar w:fldCharType="end"/>
      </w:r>
      <w:bookmarkStart w:id="0" w:name="bookmark0"/>
      <w:r>
        <w:rPr>
          <w:rStyle w:val="14"/>
          <w:color w:val="000000"/>
        </w:rPr>
        <w:t>з</w:t>
      </w:r>
      <w:bookmarkEnd w:id="0"/>
    </w:p>
    <w:p w14:paraId="5EB530A3" w14:textId="77777777" w:rsidR="00C73FBD" w:rsidRDefault="00C73FBD" w:rsidP="00C73FBD">
      <w:pPr>
        <w:pStyle w:val="2f"/>
        <w:tabs>
          <w:tab w:val="left" w:pos="7058"/>
        </w:tabs>
        <w:spacing w:line="373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9" w:tooltip="Current Document" w:history="1">
        <w:r>
          <w:rPr>
            <w:rStyle w:val="2f0"/>
            <w:color w:val="000000"/>
          </w:rPr>
          <w:t xml:space="preserve">ПРИЛОЖЕНИЕ </w:t>
        </w:r>
        <w:r>
          <w:rPr>
            <w:rStyle w:val="2f0"/>
            <w:color w:val="000000"/>
            <w:lang w:val="uk-UA" w:eastAsia="uk-UA"/>
          </w:rPr>
          <w:t xml:space="preserve">2. Методика </w:t>
        </w:r>
        <w:r>
          <w:rPr>
            <w:rStyle w:val="2f0"/>
            <w:color w:val="000000"/>
          </w:rPr>
          <w:t>изучения мотивации в вузе Т. Ильиной</w:t>
        </w:r>
        <w:r>
          <w:rPr>
            <w:rStyle w:val="2f0"/>
            <w:color w:val="000000"/>
          </w:rPr>
          <w:tab/>
          <w:t>173</w:t>
        </w:r>
      </w:hyperlink>
    </w:p>
    <w:p w14:paraId="6817C0B8" w14:textId="77777777" w:rsidR="00C73FBD" w:rsidRDefault="00C73FBD" w:rsidP="00C73FBD">
      <w:pPr>
        <w:pStyle w:val="2f"/>
        <w:spacing w:line="373" w:lineRule="exact"/>
      </w:pPr>
      <w:r>
        <w:rPr>
          <w:rStyle w:val="2f0"/>
          <w:color w:val="000000"/>
        </w:rPr>
        <w:t>ПРИЛОЖЕНИЕ 3. Экспресс-диагностика уровня самооценки (по Н.П.</w:t>
      </w:r>
    </w:p>
    <w:p w14:paraId="72493512" w14:textId="77777777" w:rsidR="00C73FBD" w:rsidRDefault="00C73FBD" w:rsidP="00C73FBD">
      <w:pPr>
        <w:pStyle w:val="2f"/>
        <w:tabs>
          <w:tab w:val="left" w:leader="dot" w:pos="5422"/>
          <w:tab w:val="left" w:leader="dot" w:pos="5629"/>
          <w:tab w:val="left" w:leader="dot" w:pos="7058"/>
        </w:tabs>
        <w:spacing w:line="373" w:lineRule="exact"/>
      </w:pPr>
      <w:hyperlink w:anchor="bookmark12" w:tooltip="Current Document" w:history="1">
        <w:r>
          <w:rPr>
            <w:rStyle w:val="2f0"/>
            <w:color w:val="000000"/>
          </w:rPr>
          <w:t>Фетискину, В.В. Козлову, Г.М. Мануйлову)</w:t>
        </w:r>
        <w:r>
          <w:rPr>
            <w:rStyle w:val="2f0"/>
            <w:color w:val="000000"/>
          </w:rPr>
          <w:tab/>
        </w:r>
        <w:r>
          <w:rPr>
            <w:rStyle w:val="2f0"/>
            <w:color w:val="000000"/>
          </w:rPr>
          <w:tab/>
        </w:r>
        <w:r>
          <w:rPr>
            <w:rStyle w:val="2f0"/>
            <w:color w:val="000000"/>
          </w:rPr>
          <w:tab/>
          <w:t xml:space="preserve"> 177</w:t>
        </w:r>
      </w:hyperlink>
    </w:p>
    <w:p w14:paraId="7D85F8C2" w14:textId="77777777" w:rsidR="00C73FBD" w:rsidRDefault="00C73FBD" w:rsidP="00C73FBD">
      <w:pPr>
        <w:pStyle w:val="2f"/>
        <w:tabs>
          <w:tab w:val="left" w:leader="dot" w:pos="6795"/>
          <w:tab w:val="right" w:pos="7450"/>
        </w:tabs>
        <w:spacing w:line="373" w:lineRule="exact"/>
        <w:sectPr w:rsidR="00C73FBD">
          <w:pgSz w:w="11900" w:h="16840"/>
          <w:pgMar w:top="1267" w:right="2478" w:bottom="1267" w:left="1905" w:header="0" w:footer="3" w:gutter="0"/>
          <w:cols w:space="720"/>
          <w:noEndnote/>
          <w:docGrid w:linePitch="360"/>
        </w:sectPr>
      </w:pPr>
      <w:hyperlink w:anchor="bookmark15" w:tooltip="Current Document" w:history="1">
        <w:r>
          <w:rPr>
            <w:rStyle w:val="2f0"/>
            <w:color w:val="000000"/>
          </w:rPr>
          <w:t>ПРИЛОЖЕНИЕ 4. Бланк оценки уровня развития компонентов проекти</w:t>
        </w:r>
        <w:r>
          <w:rPr>
            <w:rStyle w:val="2f0"/>
            <w:color w:val="000000"/>
          </w:rPr>
          <w:softHyphen/>
          <w:t>ровочной компетенции будущих педагогов по физической культуре</w:t>
        </w:r>
        <w:r>
          <w:rPr>
            <w:rStyle w:val="2f0"/>
            <w:color w:val="000000"/>
          </w:rPr>
          <w:tab/>
        </w:r>
        <w:r>
          <w:rPr>
            <w:rStyle w:val="2f0"/>
            <w:color w:val="000000"/>
          </w:rPr>
          <w:tab/>
          <w:t>179</w:t>
        </w:r>
      </w:hyperlink>
    </w:p>
    <w:p w14:paraId="246996CB" w14:textId="0C73EBCC" w:rsidR="004B7406" w:rsidRDefault="00C73FBD" w:rsidP="00C73FBD">
      <w:pPr>
        <w:rPr>
          <w:sz w:val="22"/>
          <w:szCs w:val="22"/>
        </w:rPr>
      </w:pPr>
      <w:r>
        <w:rPr>
          <w:sz w:val="22"/>
          <w:szCs w:val="22"/>
        </w:rPr>
        <w:lastRenderedPageBreak/>
        <w:fldChar w:fldCharType="end"/>
      </w:r>
    </w:p>
    <w:p w14:paraId="5629BA03" w14:textId="76BD86F0" w:rsidR="00C73FBD" w:rsidRDefault="00C73FBD" w:rsidP="00C73FBD">
      <w:pPr>
        <w:rPr>
          <w:sz w:val="22"/>
          <w:szCs w:val="22"/>
        </w:rPr>
      </w:pPr>
    </w:p>
    <w:p w14:paraId="59F99C1B" w14:textId="77777777" w:rsidR="00C73FBD" w:rsidRDefault="00C73FBD" w:rsidP="00C73FBD">
      <w:pPr>
        <w:pStyle w:val="210"/>
        <w:shd w:val="clear" w:color="auto" w:fill="auto"/>
        <w:spacing w:after="52" w:line="220" w:lineRule="exact"/>
      </w:pPr>
      <w:r>
        <w:rPr>
          <w:rStyle w:val="21"/>
          <w:color w:val="000000"/>
        </w:rPr>
        <w:t>ЗАКЛЮЧЕНИЕ</w:t>
      </w:r>
    </w:p>
    <w:p w14:paraId="57E6A162" w14:textId="77777777" w:rsidR="00C73FBD" w:rsidRDefault="00C73FBD" w:rsidP="00C73FBD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Проведенное исследование по проблеме формирования проектировочной компетенции будущих педагогов по физической культуре свидетельствует о ее сложности и многоаспектности.</w:t>
      </w:r>
    </w:p>
    <w:p w14:paraId="45CA03D1" w14:textId="77777777" w:rsidR="00C73FBD" w:rsidRDefault="00C73FBD" w:rsidP="00C73FBD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Анализируя такие сложные и многомерные понятия, как «профессиональ</w:t>
      </w:r>
      <w:r>
        <w:rPr>
          <w:rStyle w:val="21"/>
          <w:color w:val="000000"/>
        </w:rPr>
        <w:softHyphen/>
        <w:t>ная компетенция» и «профессиональная компетентность», мы выяснили, что дан</w:t>
      </w:r>
      <w:r>
        <w:rPr>
          <w:rStyle w:val="21"/>
          <w:color w:val="000000"/>
        </w:rPr>
        <w:softHyphen/>
        <w:t>ная проблема активно изучается отечественными и зарубежными учеными. Авто</w:t>
      </w:r>
      <w:r>
        <w:rPr>
          <w:rStyle w:val="21"/>
          <w:color w:val="000000"/>
        </w:rPr>
        <w:softHyphen/>
        <w:t>ры подчеркивают, что эти категории не находится в застывшем состоянии, а яв</w:t>
      </w:r>
      <w:r>
        <w:rPr>
          <w:rStyle w:val="21"/>
          <w:color w:val="000000"/>
        </w:rPr>
        <w:softHyphen/>
        <w:t>ляются постоянно развивающимся процессом совершенствования субъекта про</w:t>
      </w:r>
      <w:r>
        <w:rPr>
          <w:rStyle w:val="21"/>
          <w:color w:val="000000"/>
        </w:rPr>
        <w:softHyphen/>
        <w:t>фессиональной деятельности. Рассмотрение содержания и составных компонен</w:t>
      </w:r>
      <w:r>
        <w:rPr>
          <w:rStyle w:val="21"/>
          <w:color w:val="000000"/>
        </w:rPr>
        <w:softHyphen/>
        <w:t>тов профессиональных компетенций исследователи связывают с рядом подходов: системным, деятельностным, компетентностным, личностным, аксиологическим и др. При этом одни из них делают акцент на содержательном компоненте - при</w:t>
      </w:r>
      <w:r>
        <w:rPr>
          <w:rStyle w:val="21"/>
          <w:color w:val="000000"/>
        </w:rPr>
        <w:softHyphen/>
        <w:t>обретении знаний, другие выделяют профессионально-личностные качества, тре</w:t>
      </w:r>
      <w:r>
        <w:rPr>
          <w:rStyle w:val="21"/>
          <w:color w:val="000000"/>
        </w:rPr>
        <w:softHyphen/>
        <w:t>тьи главную роль отводят практической деятельности - развитию профессио</w:t>
      </w:r>
      <w:r>
        <w:rPr>
          <w:rStyle w:val="21"/>
          <w:color w:val="000000"/>
        </w:rPr>
        <w:softHyphen/>
        <w:t>нальных умений.</w:t>
      </w:r>
    </w:p>
    <w:p w14:paraId="7201533F" w14:textId="77777777" w:rsidR="00C73FBD" w:rsidRDefault="00C73FBD" w:rsidP="00C73FBD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В нашем исследовании компетенции рассматриваются как необходимые со</w:t>
      </w:r>
      <w:r>
        <w:rPr>
          <w:rStyle w:val="21"/>
          <w:color w:val="000000"/>
        </w:rPr>
        <w:softHyphen/>
        <w:t>ставляющие профессиональной компетентности. Важной составляющей профес</w:t>
      </w:r>
      <w:r>
        <w:rPr>
          <w:rStyle w:val="21"/>
          <w:color w:val="000000"/>
        </w:rPr>
        <w:softHyphen/>
        <w:t>сиональной компетентности педагога является проектировочная компетенция, ко</w:t>
      </w:r>
      <w:r>
        <w:rPr>
          <w:rStyle w:val="21"/>
          <w:color w:val="000000"/>
        </w:rPr>
        <w:softHyphen/>
        <w:t>торая предполагает способность применять в практической деятельности знания, умения, навыки, и профессионально-значимые качества личности, обеспечиваю</w:t>
      </w:r>
      <w:r>
        <w:rPr>
          <w:rStyle w:val="21"/>
          <w:color w:val="000000"/>
        </w:rPr>
        <w:softHyphen/>
        <w:t xml:space="preserve">щие эффективное проектирование образовательного </w:t>
      </w:r>
      <w:proofErr w:type="spellStart"/>
      <w:r>
        <w:rPr>
          <w:rStyle w:val="21"/>
          <w:color w:val="000000"/>
        </w:rPr>
        <w:t>процесса.В</w:t>
      </w:r>
      <w:proofErr w:type="spellEnd"/>
      <w:r>
        <w:rPr>
          <w:rStyle w:val="21"/>
          <w:color w:val="000000"/>
        </w:rPr>
        <w:t xml:space="preserve"> процессе теоре</w:t>
      </w:r>
      <w:r>
        <w:rPr>
          <w:rStyle w:val="21"/>
          <w:color w:val="000000"/>
        </w:rPr>
        <w:softHyphen/>
        <w:t>тического анализа проблемы было установлено, что структурными компонентами проектировочной компетенции будущих педагогов по физической культуре явля</w:t>
      </w:r>
      <w:r>
        <w:rPr>
          <w:rStyle w:val="21"/>
          <w:color w:val="000000"/>
        </w:rPr>
        <w:softHyphen/>
        <w:t>ются следующие: когнитивный, мотивационный, рефлексивный, деятельностный, креативный и личностный.</w:t>
      </w:r>
    </w:p>
    <w:p w14:paraId="37E38E6D" w14:textId="77777777" w:rsidR="00C73FBD" w:rsidRDefault="00C73FBD" w:rsidP="00C73FBD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lastRenderedPageBreak/>
        <w:t>В нашем исследовании мы сделали акцент на развитии у студентов всех вышеуказанных компонентов, в процессе непрерывной педагогической практики. Однако при этом возникает необходимость исследования исходного уровня этих компонентов для выяснения проблемных точек и возможности их нивелирования. С этой целью нами были разработаны модель организации непрерывной педаго</w:t>
      </w:r>
      <w:r>
        <w:rPr>
          <w:rStyle w:val="21"/>
          <w:color w:val="000000"/>
        </w:rPr>
        <w:softHyphen/>
        <w:t>гической практики, направленной на формирование проектировочной компетен</w:t>
      </w:r>
      <w:r>
        <w:rPr>
          <w:rStyle w:val="21"/>
          <w:color w:val="000000"/>
        </w:rPr>
        <w:softHyphen/>
        <w:t>ции будущих педагогов по физической культуре и методика формирования про</w:t>
      </w:r>
      <w:r>
        <w:rPr>
          <w:rStyle w:val="21"/>
          <w:color w:val="000000"/>
        </w:rPr>
        <w:softHyphen/>
        <w:t>ектировочной компетенции будущих педагогов по физической культуре в процес</w:t>
      </w:r>
      <w:r>
        <w:rPr>
          <w:rStyle w:val="21"/>
          <w:color w:val="000000"/>
        </w:rPr>
        <w:softHyphen/>
        <w:t>се непрерывной педагогической практики, а также выявлены педагогические условия, способствующие эффективной реализации предложенной модели.</w:t>
      </w:r>
    </w:p>
    <w:p w14:paraId="2FDBACDD" w14:textId="77777777" w:rsidR="00C73FBD" w:rsidRDefault="00C73FBD" w:rsidP="00C73FBD">
      <w:pPr>
        <w:pStyle w:val="210"/>
        <w:shd w:val="clear" w:color="auto" w:fill="auto"/>
        <w:spacing w:after="0" w:line="377" w:lineRule="exact"/>
        <w:ind w:firstLine="580"/>
        <w:jc w:val="both"/>
      </w:pPr>
      <w:r>
        <w:rPr>
          <w:rStyle w:val="21"/>
          <w:color w:val="000000"/>
        </w:rPr>
        <w:t>Теоретическая разработка изучаемой проблемы и опытно-поисковая работа позволили сформулировать следующие выводы:</w:t>
      </w:r>
    </w:p>
    <w:p w14:paraId="198355C8" w14:textId="77777777" w:rsidR="00C73FBD" w:rsidRDefault="00C73FBD" w:rsidP="00C73FBD">
      <w:pPr>
        <w:pStyle w:val="210"/>
        <w:numPr>
          <w:ilvl w:val="0"/>
          <w:numId w:val="49"/>
        </w:numPr>
        <w:shd w:val="clear" w:color="auto" w:fill="auto"/>
        <w:tabs>
          <w:tab w:val="left" w:pos="839"/>
        </w:tabs>
        <w:spacing w:before="0" w:after="0" w:line="377" w:lineRule="exact"/>
        <w:ind w:firstLine="580"/>
        <w:jc w:val="both"/>
      </w:pPr>
      <w:r>
        <w:rPr>
          <w:rStyle w:val="21"/>
          <w:color w:val="000000"/>
        </w:rPr>
        <w:t>Анализ научной и учебно-методической литературы, показал, что в настоящее время при реализации компетентностного подхода в образовании вы</w:t>
      </w:r>
      <w:r>
        <w:rPr>
          <w:rStyle w:val="21"/>
          <w:color w:val="000000"/>
        </w:rPr>
        <w:softHyphen/>
        <w:t>деляются определенные проблемы методологического и методического характе</w:t>
      </w:r>
      <w:r>
        <w:rPr>
          <w:rStyle w:val="21"/>
          <w:color w:val="000000"/>
        </w:rPr>
        <w:softHyphen/>
        <w:t>ра, такие как несогласованность понятийно-категориального аппарата, создание новых учебно-методических комплексов и методических пособий, отсутствие полноценного нормативного обеспечения в условиях перехода на стандарты но</w:t>
      </w:r>
      <w:r>
        <w:rPr>
          <w:rStyle w:val="21"/>
          <w:color w:val="000000"/>
        </w:rPr>
        <w:softHyphen/>
        <w:t>вого поколения, отсутствие нормативно закрепленной системы оценки компетен</w:t>
      </w:r>
      <w:r>
        <w:rPr>
          <w:rStyle w:val="21"/>
          <w:color w:val="000000"/>
        </w:rPr>
        <w:softHyphen/>
        <w:t>ций.</w:t>
      </w:r>
    </w:p>
    <w:p w14:paraId="5E7E95AC" w14:textId="77777777" w:rsidR="00C73FBD" w:rsidRDefault="00C73FBD" w:rsidP="00C73FBD">
      <w:pPr>
        <w:pStyle w:val="210"/>
        <w:numPr>
          <w:ilvl w:val="0"/>
          <w:numId w:val="49"/>
        </w:numPr>
        <w:shd w:val="clear" w:color="auto" w:fill="auto"/>
        <w:tabs>
          <w:tab w:val="left" w:pos="834"/>
        </w:tabs>
        <w:spacing w:before="0" w:after="0" w:line="377" w:lineRule="exact"/>
        <w:ind w:firstLine="580"/>
        <w:jc w:val="both"/>
      </w:pPr>
      <w:r>
        <w:rPr>
          <w:rStyle w:val="21"/>
          <w:color w:val="000000"/>
        </w:rPr>
        <w:t>В работе конкретизировано понятие проектировочной компетенции педа</w:t>
      </w:r>
      <w:r>
        <w:rPr>
          <w:rStyle w:val="21"/>
          <w:color w:val="000000"/>
        </w:rPr>
        <w:softHyphen/>
        <w:t>гога, под которой нами понимается часть профессиональной компетентности, предполагающая способность применять в практической деятельности знания, умения, навыки, и профессионально-значимые качества личности, обеспечиваю</w:t>
      </w:r>
      <w:r>
        <w:rPr>
          <w:rStyle w:val="21"/>
          <w:color w:val="000000"/>
        </w:rPr>
        <w:softHyphen/>
        <w:t>щие эффективное проектирование образовательного процесса.</w:t>
      </w:r>
    </w:p>
    <w:p w14:paraId="3940D448" w14:textId="77777777" w:rsidR="00C73FBD" w:rsidRDefault="00C73FBD" w:rsidP="00C73FBD">
      <w:pPr>
        <w:pStyle w:val="30"/>
        <w:shd w:val="clear" w:color="auto" w:fill="auto"/>
      </w:pPr>
      <w:r>
        <w:rPr>
          <w:rStyle w:val="3f4"/>
          <w:i/>
          <w:iCs/>
          <w:color w:val="000000"/>
        </w:rPr>
        <w:t>Выделены структурные компоненты проектировочной компетенции педаго</w:t>
      </w:r>
      <w:r>
        <w:rPr>
          <w:rStyle w:val="3f4"/>
          <w:i/>
          <w:iCs/>
          <w:color w:val="000000"/>
        </w:rPr>
        <w:softHyphen/>
        <w:t xml:space="preserve">га: </w:t>
      </w:r>
      <w:r>
        <w:rPr>
          <w:rStyle w:val="3"/>
          <w:i/>
          <w:iCs/>
          <w:color w:val="000000"/>
        </w:rPr>
        <w:t>когнитивный, деятельностный, рефлексивный, креативный, личностный, мо</w:t>
      </w:r>
      <w:r>
        <w:rPr>
          <w:rStyle w:val="3"/>
          <w:i/>
          <w:iCs/>
          <w:color w:val="000000"/>
        </w:rPr>
        <w:softHyphen/>
        <w:t>тивационный.</w:t>
      </w:r>
    </w:p>
    <w:p w14:paraId="071C9E1C" w14:textId="77777777" w:rsidR="00C73FBD" w:rsidRDefault="00C73FBD" w:rsidP="00C73FBD">
      <w:pPr>
        <w:pStyle w:val="210"/>
        <w:numPr>
          <w:ilvl w:val="0"/>
          <w:numId w:val="49"/>
        </w:numPr>
        <w:shd w:val="clear" w:color="auto" w:fill="auto"/>
        <w:tabs>
          <w:tab w:val="left" w:pos="839"/>
        </w:tabs>
        <w:spacing w:before="0" w:after="0" w:line="377" w:lineRule="exact"/>
        <w:ind w:firstLine="580"/>
        <w:jc w:val="both"/>
      </w:pPr>
      <w:r>
        <w:rPr>
          <w:rStyle w:val="21"/>
          <w:color w:val="000000"/>
        </w:rPr>
        <w:lastRenderedPageBreak/>
        <w:t>Выявленное многообразие структурных компонентов проектировочной компетенции педагога, их связей и взаимоотношений, обусловило создание адек</w:t>
      </w:r>
      <w:r>
        <w:rPr>
          <w:rStyle w:val="21"/>
          <w:color w:val="000000"/>
        </w:rPr>
        <w:softHyphen/>
        <w:t>ватного инструментария. В нашем исследовании в качестве такого инструмента</w:t>
      </w:r>
      <w:r>
        <w:rPr>
          <w:rStyle w:val="21"/>
          <w:color w:val="000000"/>
        </w:rPr>
        <w:softHyphen/>
        <w:t>рия выступает структурно-функциональная модель, спроектированная на взаимо</w:t>
      </w:r>
      <w:r>
        <w:rPr>
          <w:rStyle w:val="21"/>
          <w:color w:val="000000"/>
        </w:rPr>
        <w:softHyphen/>
        <w:t xml:space="preserve">связи системного и </w:t>
      </w:r>
      <w:proofErr w:type="spellStart"/>
      <w:r>
        <w:rPr>
          <w:rStyle w:val="21"/>
          <w:color w:val="000000"/>
        </w:rPr>
        <w:t>компетентностно</w:t>
      </w:r>
      <w:proofErr w:type="spellEnd"/>
      <w:r>
        <w:rPr>
          <w:rStyle w:val="21"/>
          <w:color w:val="000000"/>
        </w:rPr>
        <w:t>-деятельностного подходов. Модель включа</w:t>
      </w:r>
      <w:r>
        <w:rPr>
          <w:rStyle w:val="21"/>
          <w:color w:val="000000"/>
        </w:rPr>
        <w:softHyphen/>
        <w:t xml:space="preserve">ет в себя целевой, содержательный, организационно-процессуальный и </w:t>
      </w:r>
      <w:proofErr w:type="spellStart"/>
      <w:r>
        <w:rPr>
          <w:rStyle w:val="21"/>
          <w:color w:val="000000"/>
        </w:rPr>
        <w:t>оценочно</w:t>
      </w:r>
      <w:r>
        <w:rPr>
          <w:rStyle w:val="21"/>
          <w:color w:val="000000"/>
        </w:rPr>
        <w:softHyphen/>
        <w:t>результативный</w:t>
      </w:r>
      <w:proofErr w:type="spellEnd"/>
      <w:r>
        <w:rPr>
          <w:rStyle w:val="21"/>
          <w:color w:val="000000"/>
        </w:rPr>
        <w:t xml:space="preserve"> компоненты.</w:t>
      </w:r>
    </w:p>
    <w:p w14:paraId="6FEA4461" w14:textId="77777777" w:rsidR="00C73FBD" w:rsidRDefault="00C73FBD" w:rsidP="00C73FBD">
      <w:pPr>
        <w:pStyle w:val="30"/>
        <w:shd w:val="clear" w:color="auto" w:fill="auto"/>
        <w:spacing w:line="373" w:lineRule="exact"/>
        <w:ind w:firstLine="600"/>
      </w:pPr>
      <w:r>
        <w:rPr>
          <w:rStyle w:val="3f4"/>
          <w:i/>
          <w:iCs/>
          <w:color w:val="000000"/>
        </w:rPr>
        <w:t>4.Эффективное функционирование модели возможно при наличии необхо</w:t>
      </w:r>
      <w:r>
        <w:rPr>
          <w:rStyle w:val="3f4"/>
          <w:i/>
          <w:iCs/>
          <w:color w:val="000000"/>
        </w:rPr>
        <w:softHyphen/>
        <w:t>димых и достаточных педагогических условий. В комплекс педагогических усло</w:t>
      </w:r>
      <w:r>
        <w:rPr>
          <w:rStyle w:val="3f4"/>
          <w:i/>
          <w:iCs/>
          <w:color w:val="000000"/>
        </w:rPr>
        <w:softHyphen/>
        <w:t xml:space="preserve">вий были включены следующие: </w:t>
      </w:r>
      <w:r>
        <w:rPr>
          <w:rStyle w:val="3"/>
          <w:i/>
          <w:iCs/>
          <w:color w:val="000000"/>
        </w:rPr>
        <w:t>формирование у будущих педагогов мотивации к профессиональной деятельности; активизация способностей обучающихся к осуществлению рефлексии профессиональных действий; включенность студен</w:t>
      </w:r>
      <w:r>
        <w:rPr>
          <w:rStyle w:val="3"/>
          <w:i/>
          <w:iCs/>
          <w:color w:val="000000"/>
        </w:rPr>
        <w:softHyphen/>
        <w:t>тов в творческую проектную деятельность.</w:t>
      </w:r>
    </w:p>
    <w:p w14:paraId="094E1D86" w14:textId="77777777" w:rsidR="00C73FBD" w:rsidRDefault="00C73FBD" w:rsidP="00C73FBD">
      <w:pPr>
        <w:pStyle w:val="210"/>
        <w:numPr>
          <w:ilvl w:val="0"/>
          <w:numId w:val="50"/>
        </w:numPr>
        <w:shd w:val="clear" w:color="auto" w:fill="auto"/>
        <w:tabs>
          <w:tab w:val="left" w:pos="839"/>
        </w:tabs>
        <w:spacing w:before="0" w:after="0" w:line="373" w:lineRule="exact"/>
        <w:ind w:firstLine="600"/>
        <w:jc w:val="both"/>
      </w:pPr>
      <w:r>
        <w:rPr>
          <w:rStyle w:val="21"/>
          <w:color w:val="000000"/>
        </w:rPr>
        <w:t>Разработана и внедрена в педагогический процесс учебного заведения методика, использующая непрерывную педагогическую практику в качестве ос</w:t>
      </w:r>
      <w:r>
        <w:rPr>
          <w:rStyle w:val="21"/>
          <w:color w:val="000000"/>
        </w:rPr>
        <w:softHyphen/>
        <w:t>новного инструмента, обеспечивающего формирование проектировочной компе</w:t>
      </w:r>
      <w:r>
        <w:rPr>
          <w:rStyle w:val="21"/>
          <w:color w:val="000000"/>
        </w:rPr>
        <w:softHyphen/>
        <w:t xml:space="preserve">тенции. Методика содержит четыре этапа: </w:t>
      </w:r>
      <w:r>
        <w:rPr>
          <w:rStyle w:val="28"/>
          <w:color w:val="000000"/>
        </w:rPr>
        <w:t>адаптационный, ознакомительный</w:t>
      </w:r>
      <w:r>
        <w:rPr>
          <w:rStyle w:val="21"/>
          <w:color w:val="000000"/>
        </w:rPr>
        <w:t xml:space="preserve">, </w:t>
      </w:r>
      <w:r>
        <w:rPr>
          <w:rStyle w:val="28"/>
          <w:color w:val="000000"/>
        </w:rPr>
        <w:t>формирующий</w:t>
      </w:r>
      <w:r>
        <w:rPr>
          <w:rStyle w:val="21"/>
          <w:color w:val="000000"/>
        </w:rPr>
        <w:t xml:space="preserve"> и </w:t>
      </w:r>
      <w:r>
        <w:rPr>
          <w:rStyle w:val="28"/>
          <w:color w:val="000000"/>
        </w:rPr>
        <w:t>итоговый.</w:t>
      </w:r>
    </w:p>
    <w:p w14:paraId="14CF60E5" w14:textId="77777777" w:rsidR="00C73FBD" w:rsidRDefault="00C73FBD" w:rsidP="00C73FBD">
      <w:pPr>
        <w:pStyle w:val="210"/>
        <w:numPr>
          <w:ilvl w:val="0"/>
          <w:numId w:val="50"/>
        </w:numPr>
        <w:shd w:val="clear" w:color="auto" w:fill="auto"/>
        <w:tabs>
          <w:tab w:val="left" w:pos="844"/>
        </w:tabs>
        <w:spacing w:before="0" w:after="0" w:line="373" w:lineRule="exact"/>
        <w:ind w:firstLine="600"/>
        <w:jc w:val="both"/>
      </w:pPr>
      <w:r>
        <w:rPr>
          <w:rStyle w:val="21"/>
          <w:color w:val="000000"/>
        </w:rPr>
        <w:t>Реализация методики способствует изменению типа доминирующей мо</w:t>
      </w:r>
      <w:r>
        <w:rPr>
          <w:rStyle w:val="21"/>
          <w:color w:val="000000"/>
        </w:rPr>
        <w:softHyphen/>
        <w:t>тивации, повышению уровня рефлексии, уровня профессиональных знаний, уме</w:t>
      </w:r>
      <w:r>
        <w:rPr>
          <w:rStyle w:val="21"/>
          <w:color w:val="000000"/>
        </w:rPr>
        <w:softHyphen/>
        <w:t>ний, навыков (по проектированию педагогической деятельности) и формирова</w:t>
      </w:r>
      <w:r>
        <w:rPr>
          <w:rStyle w:val="21"/>
          <w:color w:val="000000"/>
        </w:rPr>
        <w:softHyphen/>
        <w:t>нию профессионально-значимых личностных качеств, что приводит в целом к успешному формированию проектировочной компетенции будущих педагогов по физической культуре.</w:t>
      </w:r>
    </w:p>
    <w:p w14:paraId="72C4E20B" w14:textId="77777777" w:rsidR="00C73FBD" w:rsidRDefault="00C73FBD" w:rsidP="00C73FBD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t>Результаты исследования позволяют заключить, что цель исследования до</w:t>
      </w:r>
      <w:r>
        <w:rPr>
          <w:rStyle w:val="21"/>
          <w:color w:val="000000"/>
        </w:rPr>
        <w:softHyphen/>
        <w:t>стигнута, поставленные задачи решены.</w:t>
      </w:r>
    </w:p>
    <w:p w14:paraId="0620AA53" w14:textId="77777777" w:rsidR="00C73FBD" w:rsidRDefault="00C73FBD" w:rsidP="00C73FBD">
      <w:pPr>
        <w:pStyle w:val="210"/>
        <w:shd w:val="clear" w:color="auto" w:fill="auto"/>
        <w:spacing w:after="0" w:line="373" w:lineRule="exact"/>
        <w:ind w:firstLine="600"/>
        <w:jc w:val="both"/>
      </w:pPr>
      <w:r>
        <w:rPr>
          <w:rStyle w:val="21"/>
          <w:color w:val="000000"/>
        </w:rPr>
        <w:lastRenderedPageBreak/>
        <w:t>Изучение процесса формирования проектировочной компетенции может быть рассмотрено в направлении исследования особенностей формирования про</w:t>
      </w:r>
      <w:r>
        <w:rPr>
          <w:rStyle w:val="21"/>
          <w:color w:val="000000"/>
        </w:rPr>
        <w:softHyphen/>
        <w:t>ектировочной компетенции в условиях дистанционного и дополнительного обра</w:t>
      </w:r>
      <w:r>
        <w:rPr>
          <w:rStyle w:val="21"/>
          <w:color w:val="000000"/>
        </w:rPr>
        <w:softHyphen/>
        <w:t>зования.</w:t>
      </w:r>
    </w:p>
    <w:p w14:paraId="5FEE919B" w14:textId="77777777" w:rsidR="00C73FBD" w:rsidRPr="00C73FBD" w:rsidRDefault="00C73FBD" w:rsidP="00C73FBD"/>
    <w:sectPr w:rsidR="00C73FBD" w:rsidRPr="00C73FBD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4781" w14:textId="77777777" w:rsidR="004F0836" w:rsidRDefault="004F0836">
      <w:pPr>
        <w:spacing w:after="0" w:line="240" w:lineRule="auto"/>
      </w:pPr>
      <w:r>
        <w:separator/>
      </w:r>
    </w:p>
  </w:endnote>
  <w:endnote w:type="continuationSeparator" w:id="0">
    <w:p w14:paraId="111CACED" w14:textId="77777777" w:rsidR="004F0836" w:rsidRDefault="004F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75BC" w14:textId="77777777" w:rsidR="004F0836" w:rsidRDefault="004F0836">
      <w:pPr>
        <w:spacing w:after="0" w:line="240" w:lineRule="auto"/>
      </w:pPr>
      <w:r>
        <w:separator/>
      </w:r>
    </w:p>
  </w:footnote>
  <w:footnote w:type="continuationSeparator" w:id="0">
    <w:p w14:paraId="37CA110B" w14:textId="77777777" w:rsidR="004F0836" w:rsidRDefault="004F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26D5" w14:textId="5AF1C8AE" w:rsidR="00C73FBD" w:rsidRDefault="00C73FB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629A98C" wp14:editId="65431E64">
              <wp:simplePos x="0" y="0"/>
              <wp:positionH relativeFrom="page">
                <wp:posOffset>3639185</wp:posOffset>
              </wp:positionH>
              <wp:positionV relativeFrom="page">
                <wp:posOffset>809625</wp:posOffset>
              </wp:positionV>
              <wp:extent cx="57150" cy="125095"/>
              <wp:effectExtent l="635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A1F8C" w14:textId="77777777" w:rsidR="00C73FBD" w:rsidRDefault="00C73FBD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3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9A98C"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27" type="#_x0000_t202" style="position:absolute;margin-left:286.55pt;margin-top:63.75pt;width:4.5pt;height:9.8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" filled="f" stroked="f">
              <v:textbox style="mso-fit-shape-to-text:t" inset="0,0,0,0">
                <w:txbxContent>
                  <w:p w14:paraId="775A1F8C" w14:textId="77777777" w:rsidR="00C73FBD" w:rsidRDefault="00C73FBD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93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08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11"/>
    <w:multiLevelType w:val="multilevel"/>
    <w:tmpl w:val="0000001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1"/>
    <w:multiLevelType w:val="multilevel"/>
    <w:tmpl w:val="00000020"/>
    <w:lvl w:ilvl="0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3"/>
    <w:multiLevelType w:val="multilevel"/>
    <w:tmpl w:val="00000022"/>
    <w:lvl w:ilvl="0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1"/>
    <w:multiLevelType w:val="multilevel"/>
    <w:tmpl w:val="0000005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0" w15:restartNumberingAfterBreak="0">
    <w:nsid w:val="0000005F"/>
    <w:multiLevelType w:val="multilevel"/>
    <w:tmpl w:val="0000005E"/>
    <w:lvl w:ilvl="0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61"/>
    <w:multiLevelType w:val="multilevel"/>
    <w:tmpl w:val="00000060"/>
    <w:lvl w:ilvl="0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0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3"/>
    <w:multiLevelType w:val="multilevel"/>
    <w:tmpl w:val="0000006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7B"/>
    <w:multiLevelType w:val="multilevel"/>
    <w:tmpl w:val="0000007A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A7"/>
    <w:multiLevelType w:val="multilevel"/>
    <w:tmpl w:val="000000A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AD"/>
    <w:multiLevelType w:val="multilevel"/>
    <w:tmpl w:val="000000AC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B3"/>
    <w:multiLevelType w:val="multilevel"/>
    <w:tmpl w:val="000000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70C763F"/>
    <w:multiLevelType w:val="singleLevel"/>
    <w:tmpl w:val="4B6E470E"/>
    <w:lvl w:ilvl="0">
      <w:start w:val="3"/>
      <w:numFmt w:val="decimal"/>
      <w:lvlText w:val="3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0D9F4315"/>
    <w:multiLevelType w:val="singleLevel"/>
    <w:tmpl w:val="59EC342C"/>
    <w:lvl w:ilvl="0">
      <w:start w:val="1"/>
      <w:numFmt w:val="decimal"/>
      <w:lvlText w:val="5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44F6B89"/>
    <w:multiLevelType w:val="singleLevel"/>
    <w:tmpl w:val="892CF1AC"/>
    <w:lvl w:ilvl="0">
      <w:start w:val="1"/>
      <w:numFmt w:val="decimal"/>
      <w:lvlText w:val="4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A075DBA"/>
    <w:multiLevelType w:val="singleLevel"/>
    <w:tmpl w:val="FD3A602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E85E38"/>
    <w:multiLevelType w:val="singleLevel"/>
    <w:tmpl w:val="9C4A5180"/>
    <w:lvl w:ilvl="0">
      <w:start w:val="2"/>
      <w:numFmt w:val="decimal"/>
      <w:lvlText w:val="3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843B36"/>
    <w:multiLevelType w:val="singleLevel"/>
    <w:tmpl w:val="A3989530"/>
    <w:lvl w:ilvl="0">
      <w:start w:val="1"/>
      <w:numFmt w:val="decimal"/>
      <w:lvlText w:val="5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94925D2"/>
    <w:multiLevelType w:val="singleLevel"/>
    <w:tmpl w:val="2CF6326C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43"/>
    <w:lvlOverride w:ilvl="0"/>
  </w:num>
  <w:num w:numId="3">
    <w:abstractNumId w:val="48"/>
  </w:num>
  <w:num w:numId="4">
    <w:abstractNumId w:val="38"/>
  </w:num>
  <w:num w:numId="5">
    <w:abstractNumId w:val="33"/>
  </w:num>
  <w:num w:numId="6">
    <w:abstractNumId w:val="41"/>
  </w:num>
  <w:num w:numId="7">
    <w:abstractNumId w:val="35"/>
  </w:num>
  <w:num w:numId="8">
    <w:abstractNumId w:val="45"/>
  </w:num>
  <w:num w:numId="9">
    <w:abstractNumId w:val="44"/>
  </w:num>
  <w:num w:numId="10">
    <w:abstractNumId w:val="36"/>
  </w:num>
  <w:num w:numId="11">
    <w:abstractNumId w:val="34"/>
  </w:num>
  <w:num w:numId="12">
    <w:abstractNumId w:val="40"/>
  </w:num>
  <w:num w:numId="13">
    <w:abstractNumId w:val="47"/>
  </w:num>
  <w:num w:numId="14">
    <w:abstractNumId w:val="39"/>
  </w:num>
  <w:num w:numId="15">
    <w:abstractNumId w:val="42"/>
  </w:num>
  <w:num w:numId="16">
    <w:abstractNumId w:val="31"/>
  </w:num>
  <w:num w:numId="17">
    <w:abstractNumId w:val="37"/>
  </w:num>
  <w:num w:numId="18">
    <w:abstractNumId w:val="32"/>
  </w:num>
  <w:num w:numId="19">
    <w:abstractNumId w:val="46"/>
  </w:num>
  <w:num w:numId="20">
    <w:abstractNumId w:val="12"/>
  </w:num>
  <w:num w:numId="21">
    <w:abstractNumId w:val="15"/>
  </w:num>
  <w:num w:numId="22">
    <w:abstractNumId w:val="16"/>
  </w:num>
  <w:num w:numId="23">
    <w:abstractNumId w:val="5"/>
  </w:num>
  <w:num w:numId="24">
    <w:abstractNumId w:val="0"/>
  </w:num>
  <w:num w:numId="25">
    <w:abstractNumId w:val="1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25"/>
  </w:num>
  <w:num w:numId="31">
    <w:abstractNumId w:val="17"/>
  </w:num>
  <w:num w:numId="32">
    <w:abstractNumId w:val="18"/>
  </w:num>
  <w:num w:numId="33">
    <w:abstractNumId w:val="30"/>
  </w:num>
  <w:num w:numId="34">
    <w:abstractNumId w:val="10"/>
  </w:num>
  <w:num w:numId="35">
    <w:abstractNumId w:val="19"/>
  </w:num>
  <w:num w:numId="36">
    <w:abstractNumId w:val="26"/>
  </w:num>
  <w:num w:numId="37">
    <w:abstractNumId w:val="27"/>
  </w:num>
  <w:num w:numId="38">
    <w:abstractNumId w:val="28"/>
  </w:num>
  <w:num w:numId="39">
    <w:abstractNumId w:val="29"/>
  </w:num>
  <w:num w:numId="40">
    <w:abstractNumId w:val="20"/>
  </w:num>
  <w:num w:numId="41">
    <w:abstractNumId w:val="21"/>
  </w:num>
  <w:num w:numId="42">
    <w:abstractNumId w:val="22"/>
  </w:num>
  <w:num w:numId="43">
    <w:abstractNumId w:val="13"/>
  </w:num>
  <w:num w:numId="44">
    <w:abstractNumId w:val="14"/>
  </w:num>
  <w:num w:numId="45">
    <w:abstractNumId w:val="11"/>
  </w:num>
  <w:num w:numId="46">
    <w:abstractNumId w:val="3"/>
  </w:num>
  <w:num w:numId="47">
    <w:abstractNumId w:val="4"/>
  </w:num>
  <w:num w:numId="48">
    <w:abstractNumId w:val="2"/>
  </w:num>
  <w:num w:numId="49">
    <w:abstractNumId w:val="2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36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85136</TotalTime>
  <Pages>8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4781</cp:revision>
  <dcterms:created xsi:type="dcterms:W3CDTF">2024-06-20T08:51:00Z</dcterms:created>
  <dcterms:modified xsi:type="dcterms:W3CDTF">2024-12-02T11:37:00Z</dcterms:modified>
  <cp:category/>
</cp:coreProperties>
</file>