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25E0" w14:textId="77777777" w:rsidR="00696C52" w:rsidRDefault="00696C52" w:rsidP="00696C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Татаринская</w:t>
      </w:r>
      <w:proofErr w:type="spellEnd"/>
      <w:r>
        <w:rPr>
          <w:rFonts w:ascii="Helvetica" w:hAnsi="Helvetica" w:cs="Helvetica"/>
          <w:b/>
          <w:bCs w:val="0"/>
          <w:color w:val="222222"/>
          <w:sz w:val="21"/>
          <w:szCs w:val="21"/>
        </w:rPr>
        <w:t>, Ольга Михайловна.</w:t>
      </w:r>
    </w:p>
    <w:p w14:paraId="0C58E07D" w14:textId="77777777" w:rsidR="00696C52" w:rsidRDefault="00696C52" w:rsidP="00696C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изучение стабильности кристаллических структур переходных </w:t>
      </w:r>
      <w:proofErr w:type="gramStart"/>
      <w:r>
        <w:rPr>
          <w:rFonts w:ascii="Helvetica" w:hAnsi="Helvetica" w:cs="Helvetica"/>
          <w:caps/>
          <w:color w:val="222222"/>
          <w:sz w:val="21"/>
          <w:szCs w:val="21"/>
        </w:rPr>
        <w:t>металлов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A8D448" w14:textId="77777777" w:rsidR="00696C52" w:rsidRDefault="00696C52" w:rsidP="00696C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Татаринская</w:t>
      </w:r>
      <w:proofErr w:type="spellEnd"/>
      <w:r>
        <w:rPr>
          <w:rFonts w:ascii="Arial" w:hAnsi="Arial" w:cs="Arial"/>
          <w:color w:val="646B71"/>
          <w:sz w:val="18"/>
          <w:szCs w:val="18"/>
        </w:rPr>
        <w:t>, Ольга Михайловна</w:t>
      </w:r>
    </w:p>
    <w:p w14:paraId="0FE4A2D4"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51475C3B"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39AA2CA2"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Метод модельного </w:t>
      </w:r>
      <w:proofErr w:type="spellStart"/>
      <w:r>
        <w:rPr>
          <w:rFonts w:ascii="Arial" w:hAnsi="Arial" w:cs="Arial"/>
          <w:color w:val="333333"/>
          <w:sz w:val="21"/>
          <w:szCs w:val="21"/>
        </w:rPr>
        <w:t>псевдопотенциала</w:t>
      </w:r>
      <w:proofErr w:type="spellEnd"/>
      <w:r>
        <w:rPr>
          <w:rFonts w:ascii="Arial" w:hAnsi="Arial" w:cs="Arial"/>
          <w:color w:val="333333"/>
          <w:sz w:val="21"/>
          <w:szCs w:val="21"/>
        </w:rPr>
        <w:t xml:space="preserve"> и его обобщение на случай переходных металлов.</w:t>
      </w:r>
    </w:p>
    <w:p w14:paraId="507F1D97"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Псевдопотенциал</w:t>
      </w:r>
      <w:proofErr w:type="spellEnd"/>
      <w:r>
        <w:rPr>
          <w:rFonts w:ascii="Arial" w:hAnsi="Arial" w:cs="Arial"/>
          <w:color w:val="333333"/>
          <w:sz w:val="21"/>
          <w:szCs w:val="21"/>
        </w:rPr>
        <w:t xml:space="preserve"> </w:t>
      </w:r>
      <w:proofErr w:type="spellStart"/>
      <w:r>
        <w:rPr>
          <w:rFonts w:ascii="Arial" w:hAnsi="Arial" w:cs="Arial"/>
          <w:color w:val="333333"/>
          <w:sz w:val="21"/>
          <w:szCs w:val="21"/>
        </w:rPr>
        <w:t>Анималу</w:t>
      </w:r>
      <w:proofErr w:type="spellEnd"/>
      <w:r>
        <w:rPr>
          <w:rFonts w:ascii="Arial" w:hAnsi="Arial" w:cs="Arial"/>
          <w:color w:val="333333"/>
          <w:sz w:val="21"/>
          <w:szCs w:val="21"/>
        </w:rPr>
        <w:t xml:space="preserve"> для переходных металлов.</w:t>
      </w:r>
    </w:p>
    <w:p w14:paraId="379F026C"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Сравнение результатов расчетов стабильных структур чистых металлов методом </w:t>
      </w:r>
      <w:proofErr w:type="spellStart"/>
      <w:r>
        <w:rPr>
          <w:rFonts w:ascii="Arial" w:hAnsi="Arial" w:cs="Arial"/>
          <w:color w:val="333333"/>
          <w:sz w:val="21"/>
          <w:szCs w:val="21"/>
        </w:rPr>
        <w:t>псевдопотенциала</w:t>
      </w:r>
      <w:proofErr w:type="spellEnd"/>
      <w:r>
        <w:rPr>
          <w:rFonts w:ascii="Arial" w:hAnsi="Arial" w:cs="Arial"/>
          <w:color w:val="333333"/>
          <w:sz w:val="21"/>
          <w:szCs w:val="21"/>
        </w:rPr>
        <w:t xml:space="preserve"> с экспериментальными данными.</w:t>
      </w:r>
    </w:p>
    <w:p w14:paraId="6A2CB788"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Сравнение рассчитанных и измеренных температур полиморфных превращений в металлах.</w:t>
      </w:r>
    </w:p>
    <w:p w14:paraId="5089D57D"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Фононный спектр и неустойчивость решетки в ГПУ металлах.</w:t>
      </w:r>
    </w:p>
    <w:p w14:paraId="52D00AA1"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Постановка задачи.</w:t>
      </w:r>
    </w:p>
    <w:p w14:paraId="1234A3C0"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РАСЧЕТА ТЕРМОДИНАМИЧЕСКИХ ХАРАКТЕРИСТИК МЕТАЛЛОВ И СПЛАВОВ В ТЕОРИИ ПСЕВДОПОТЕНЦИАЛА.</w:t>
      </w:r>
    </w:p>
    <w:p w14:paraId="087AA763"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Вычисление полной энергии металлов и сплавов методом </w:t>
      </w:r>
      <w:proofErr w:type="spellStart"/>
      <w:r>
        <w:rPr>
          <w:rFonts w:ascii="Arial" w:hAnsi="Arial" w:cs="Arial"/>
          <w:color w:val="333333"/>
          <w:sz w:val="21"/>
          <w:szCs w:val="21"/>
        </w:rPr>
        <w:t>псевдопотенциала</w:t>
      </w:r>
      <w:proofErr w:type="spellEnd"/>
      <w:r>
        <w:rPr>
          <w:rFonts w:ascii="Arial" w:hAnsi="Arial" w:cs="Arial"/>
          <w:color w:val="333333"/>
          <w:sz w:val="21"/>
          <w:szCs w:val="21"/>
        </w:rPr>
        <w:t>. Определение стабильной структуры при Т = О К.</w:t>
      </w:r>
    </w:p>
    <w:p w14:paraId="64744200"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фононного вклада в свободную энергию.</w:t>
      </w:r>
    </w:p>
    <w:p w14:paraId="5B14ED50"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ТЕОРЕТИЧЕСКОГО ИССЛЕДОВАНИЯ СТАБИЛЬНОСТИ СТРУКТУР ПЕРЕХОДНЫХ МЕТАЛЛОВ МЕТОДОМ ПСЕВДОПОТЕН</w:t>
      </w:r>
    </w:p>
    <w:p w14:paraId="4CE104CE"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ЦЙАЛА И ИХ СРАВНЕНИЕ С ЭКСПЕРИМЕНТОМ.</w:t>
      </w:r>
    </w:p>
    <w:p w14:paraId="6F823E81"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Устойчивые структуры некоторых переходных металлов при Т = О К.</w:t>
      </w:r>
    </w:p>
    <w:p w14:paraId="72A4DBBD"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Результаты расчета полиморфных превращений при конечных температурах.</w:t>
      </w:r>
    </w:p>
    <w:p w14:paraId="398ECBAF"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 Расчеты структурных фазовых переходов в бинарных </w:t>
      </w:r>
      <w:proofErr w:type="gramStart"/>
      <w:r>
        <w:rPr>
          <w:rFonts w:ascii="Arial" w:hAnsi="Arial" w:cs="Arial"/>
          <w:color w:val="333333"/>
          <w:sz w:val="21"/>
          <w:szCs w:val="21"/>
        </w:rPr>
        <w:t>сплавах</w:t>
      </w:r>
      <w:proofErr w:type="gramEnd"/>
      <w:r>
        <w:rPr>
          <w:rFonts w:ascii="Arial" w:hAnsi="Arial" w:cs="Arial"/>
          <w:color w:val="333333"/>
          <w:sz w:val="21"/>
          <w:szCs w:val="21"/>
        </w:rPr>
        <w:t xml:space="preserve"> Со при Т = О К.</w:t>
      </w:r>
    </w:p>
    <w:p w14:paraId="3628D350"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ИЗУЧЕНИЕ УСТОЙЧИВОСТИ ГПУ КРИСТАЛЛИЧЕСКОЙ РЕШЕТКИ ПРИ ПОЛИМОРФНЫХ ПРЕВРАЩЕНИЯХ МЕТОДОМ ОДНОРОДНОЙ</w:t>
      </w:r>
    </w:p>
    <w:p w14:paraId="573F7CA0"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ДЕФОРМАЦИИ.</w:t>
      </w:r>
    </w:p>
    <w:p w14:paraId="399CFACA"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I.Упругая</w:t>
      </w:r>
      <w:proofErr w:type="spellEnd"/>
      <w:r>
        <w:rPr>
          <w:rFonts w:ascii="Arial" w:hAnsi="Arial" w:cs="Arial"/>
          <w:color w:val="333333"/>
          <w:sz w:val="21"/>
          <w:szCs w:val="21"/>
        </w:rPr>
        <w:t xml:space="preserve"> энергия кристалла, тензор структурной деформации и устойчивость ГПУ кристаллической решетки</w:t>
      </w:r>
    </w:p>
    <w:p w14:paraId="564DEA1A"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2.Критерии</w:t>
      </w:r>
      <w:proofErr w:type="gramEnd"/>
      <w:r>
        <w:rPr>
          <w:rFonts w:ascii="Arial" w:hAnsi="Arial" w:cs="Arial"/>
          <w:color w:val="333333"/>
          <w:sz w:val="21"/>
          <w:szCs w:val="21"/>
        </w:rPr>
        <w:t xml:space="preserve"> устойчивости при полиморфном превращении</w:t>
      </w:r>
    </w:p>
    <w:p w14:paraId="061AD5AB" w14:textId="77777777" w:rsidR="00696C52" w:rsidRDefault="00696C52" w:rsidP="00696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3.Результаты</w:t>
      </w:r>
      <w:proofErr w:type="gramEnd"/>
      <w:r>
        <w:rPr>
          <w:rFonts w:ascii="Arial" w:hAnsi="Arial" w:cs="Arial"/>
          <w:color w:val="333333"/>
          <w:sz w:val="21"/>
          <w:szCs w:val="21"/>
        </w:rPr>
        <w:t xml:space="preserve"> численного расчета устойчивости решетки в ГПУ переходных металлах.</w:t>
      </w:r>
    </w:p>
    <w:p w14:paraId="071EBB05" w14:textId="32D8A506" w:rsidR="00E67B85" w:rsidRPr="00696C52" w:rsidRDefault="00E67B85" w:rsidP="00696C52"/>
    <w:sectPr w:rsidR="00E67B85" w:rsidRPr="00696C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21A4" w14:textId="77777777" w:rsidR="00C22253" w:rsidRDefault="00C22253">
      <w:pPr>
        <w:spacing w:after="0" w:line="240" w:lineRule="auto"/>
      </w:pPr>
      <w:r>
        <w:separator/>
      </w:r>
    </w:p>
  </w:endnote>
  <w:endnote w:type="continuationSeparator" w:id="0">
    <w:p w14:paraId="27951700" w14:textId="77777777" w:rsidR="00C22253" w:rsidRDefault="00C2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2E48" w14:textId="77777777" w:rsidR="00C22253" w:rsidRDefault="00C22253"/>
    <w:p w14:paraId="5ED441A4" w14:textId="77777777" w:rsidR="00C22253" w:rsidRDefault="00C22253"/>
    <w:p w14:paraId="0FE72758" w14:textId="77777777" w:rsidR="00C22253" w:rsidRDefault="00C22253"/>
    <w:p w14:paraId="31DD0AA0" w14:textId="77777777" w:rsidR="00C22253" w:rsidRDefault="00C22253"/>
    <w:p w14:paraId="07ED63AF" w14:textId="77777777" w:rsidR="00C22253" w:rsidRDefault="00C22253"/>
    <w:p w14:paraId="3915F5F5" w14:textId="77777777" w:rsidR="00C22253" w:rsidRDefault="00C22253"/>
    <w:p w14:paraId="1A89997D" w14:textId="77777777" w:rsidR="00C22253" w:rsidRDefault="00C22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59CED" wp14:editId="6061FA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077E" w14:textId="77777777" w:rsidR="00C22253" w:rsidRDefault="00C22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59C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8C077E" w14:textId="77777777" w:rsidR="00C22253" w:rsidRDefault="00C22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20FF3" w14:textId="77777777" w:rsidR="00C22253" w:rsidRDefault="00C22253"/>
    <w:p w14:paraId="34BAB851" w14:textId="77777777" w:rsidR="00C22253" w:rsidRDefault="00C22253"/>
    <w:p w14:paraId="7A3DC97F" w14:textId="77777777" w:rsidR="00C22253" w:rsidRDefault="00C22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E247DB" wp14:editId="68EB6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FF42D" w14:textId="77777777" w:rsidR="00C22253" w:rsidRDefault="00C22253"/>
                          <w:p w14:paraId="4AD739A4" w14:textId="77777777" w:rsidR="00C22253" w:rsidRDefault="00C22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E247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CFF42D" w14:textId="77777777" w:rsidR="00C22253" w:rsidRDefault="00C22253"/>
                    <w:p w14:paraId="4AD739A4" w14:textId="77777777" w:rsidR="00C22253" w:rsidRDefault="00C22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817AE" w14:textId="77777777" w:rsidR="00C22253" w:rsidRDefault="00C22253"/>
    <w:p w14:paraId="47614281" w14:textId="77777777" w:rsidR="00C22253" w:rsidRDefault="00C22253">
      <w:pPr>
        <w:rPr>
          <w:sz w:val="2"/>
          <w:szCs w:val="2"/>
        </w:rPr>
      </w:pPr>
    </w:p>
    <w:p w14:paraId="794135F6" w14:textId="77777777" w:rsidR="00C22253" w:rsidRDefault="00C22253"/>
    <w:p w14:paraId="55C01C2C" w14:textId="77777777" w:rsidR="00C22253" w:rsidRDefault="00C22253">
      <w:pPr>
        <w:spacing w:after="0" w:line="240" w:lineRule="auto"/>
      </w:pPr>
    </w:p>
  </w:footnote>
  <w:footnote w:type="continuationSeparator" w:id="0">
    <w:p w14:paraId="4414E278" w14:textId="77777777" w:rsidR="00C22253" w:rsidRDefault="00C2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53"/>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115074</TotalTime>
  <Pages>2</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2244</cp:revision>
  <cp:lastPrinted>2009-02-06T05:36:00Z</cp:lastPrinted>
  <dcterms:created xsi:type="dcterms:W3CDTF">2024-01-07T13:43:00Z</dcterms:created>
  <dcterms:modified xsi:type="dcterms:W3CDTF">2025-06-16T22:14:00Z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