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D963E" w14:textId="7A4DFA0C" w:rsidR="00572B53" w:rsidRDefault="008F5731" w:rsidP="008F573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Валько Олеся Юрьевна. Институт брака в праве исламских государств: историко-правовое исследование</w:t>
      </w:r>
      <w:bookmarkEnd w:id="0"/>
      <w:r>
        <w:rPr>
          <w:rFonts w:ascii="Verdana" w:hAnsi="Verdana"/>
          <w:color w:val="000000"/>
          <w:sz w:val="18"/>
          <w:szCs w:val="18"/>
          <w:shd w:val="clear" w:color="auto" w:fill="FFFFFF"/>
        </w:rPr>
        <w:t>: автореферат дис. ... кандидата Юридических наук: 12.00.01 / Валько Олеся Юрьевна;[Место защиты: ФГБОУ ВО Кубанский государственный университет], 2017</w:t>
      </w:r>
    </w:p>
    <w:p w14:paraId="7B4FA44E" w14:textId="77777777" w:rsidR="008F5731" w:rsidRPr="008F5731" w:rsidRDefault="008F5731" w:rsidP="008F573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F5731">
        <w:rPr>
          <w:rFonts w:ascii="Verdana" w:eastAsia="Times New Roman" w:hAnsi="Verdana" w:cs="Times New Roman"/>
          <w:b/>
          <w:bCs/>
          <w:color w:val="AC370B"/>
          <w:kern w:val="0"/>
          <w:sz w:val="23"/>
          <w:szCs w:val="23"/>
          <w:lang w:eastAsia="ru-RU"/>
        </w:rPr>
        <w:t>Введение к работе</w:t>
      </w:r>
    </w:p>
    <w:p w14:paraId="395F3F8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Актуальность темы исследования.</w:t>
      </w:r>
      <w:r w:rsidRPr="008F5731">
        <w:rPr>
          <w:rFonts w:ascii="Verdana" w:eastAsia="Times New Roman" w:hAnsi="Verdana" w:cs="Times New Roman"/>
          <w:color w:val="000000"/>
          <w:kern w:val="0"/>
          <w:sz w:val="18"/>
          <w:szCs w:val="18"/>
          <w:lang w:eastAsia="ru-RU"/>
        </w:rPr>
        <w:t> Ислам наряду с христианством – самые древние и авторитетные религии. Интерес к современным исламским государствам и их правовым системам не исчерпывается своеобразием построения их политической и социальной жизни, основанной на религии. Исследователей различных научных сфер привлекает богатое культурное и историческое наследие ислама. Сохранение этого наследия, включение его в жизнь современного общества формирует особый путь развития исламских государств, в котором история и современность, традиции и новации тесно переплетены между собой. Институт брака и семьи, вовлекаемый в процессы правовой конвергенции, – наиболее яркий пример такого особого правового пути.</w:t>
      </w:r>
    </w:p>
    <w:p w14:paraId="16149C79"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 настоящее время среди специалистов, исследующих различные аспекты института брака, утвердилась точка зрения о том, что при очевидном различии мировых культур имеются и общие знаменатели, наиболее очевидным из которых является институт брака. Современная наука всесторонне изучает проблемы брака и семьи. Исследование историко-правовых аспектов данного института требует учета присущих ему комплексности и связанности с теоретическими проблемами политики, культуры, теологии. Научный анализ института брака предполагает обращение как непосредственно к нормам права, так и к общесоциальным, идеологическим, политическим процессам в обществе, т.к. нельзя понять сущности правового явления, не обращаясь к реальности.</w:t>
      </w:r>
    </w:p>
    <w:p w14:paraId="2FC3888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Значимость историко-правовых исследований в наши дни обуславливается пониманием того, что для цивилизованного межгосударственного общения необходимо восприятие культурных и правовых ценностей, отличных от собственных. Достижению этого способствует знание причин возникновения, процесса формирования и исторического изменения ценностей иностранного государства. Совершенно верно выразился в отношении актуальности историко-правовых работ П.Л. Полянский, обратив внимание, что результатом их исследования «не может быть предложение по улучшению действующего законодательства или принятию нового»</w:t>
      </w: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исследователь сталкивается с таким историко-культурным контекстом и социальными отношениями, которые с большой долей вероятности не возникнут вновь. На развитие института брака в течение длительного исторического периода в различных государствах оказывали влияние такие факторы, как сословное, социальное, гендерное неравенство, поэтому трудно обоснованно предполагать, что в XXI в. законодатель заимствует уже не</w:t>
      </w:r>
    </w:p>
    <w:p w14:paraId="7B5A64B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Полянский П. Л</w:t>
      </w:r>
      <w:r w:rsidRPr="008F5731">
        <w:rPr>
          <w:rFonts w:ascii="Verdana" w:eastAsia="Times New Roman" w:hAnsi="Verdana" w:cs="Times New Roman"/>
          <w:color w:val="000000"/>
          <w:kern w:val="0"/>
          <w:sz w:val="18"/>
          <w:szCs w:val="18"/>
          <w:lang w:eastAsia="ru-RU"/>
        </w:rPr>
        <w:t>. Правовое регулирование брачно-семейных отношений в российском обществе: история формирования отрасли семейного права: дис. …д-ра юрид. наук. М., 2016. С. 4.</w:t>
      </w:r>
    </w:p>
    <w:p w14:paraId="55D66BA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соответствующие современным реалиям механизмы и нормы регулирования жизни общества</w:t>
      </w: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w:t>
      </w:r>
    </w:p>
    <w:p w14:paraId="1DEC3E09"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Значимость историко-правовых исследований выражается в том, чтобы показать нежизненность использования, казалось бы, самых прогрессивных и высоконравственных правовых норм, оказавшихся вне контекста условий времени их действия</w:t>
      </w:r>
      <w:r w:rsidRPr="008F5731">
        <w:rPr>
          <w:rFonts w:ascii="Verdana" w:eastAsia="Times New Roman" w:hAnsi="Verdana" w:cs="Times New Roman"/>
          <w:color w:val="000000"/>
          <w:kern w:val="0"/>
          <w:sz w:val="18"/>
          <w:szCs w:val="18"/>
          <w:vertAlign w:val="superscript"/>
          <w:lang w:eastAsia="ru-RU"/>
        </w:rPr>
        <w:t>2</w:t>
      </w:r>
      <w:r w:rsidRPr="008F5731">
        <w:rPr>
          <w:rFonts w:ascii="Verdana" w:eastAsia="Times New Roman" w:hAnsi="Verdana" w:cs="Times New Roman"/>
          <w:color w:val="000000"/>
          <w:kern w:val="0"/>
          <w:sz w:val="18"/>
          <w:szCs w:val="18"/>
          <w:lang w:eastAsia="ru-RU"/>
        </w:rPr>
        <w:t>. При этом совершенно неважно, идет ли речь о нормах древнерусского права, положениях шариата или современных правовых механизмах западноевропейских правовых систем.</w:t>
      </w:r>
    </w:p>
    <w:p w14:paraId="0B148F61"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Исследование исторического развития отдельных институтов права имеет теоретическое и прикладное значение не только в аспекте теоретико-правовых проблем, но и общекультурных, сравнительно-правовых. Обращение к институту брака в рамках четырех периодов развития исламского права (с VII до середины XX в.), определяется сочетанием именно таких научных интересов.</w:t>
      </w:r>
    </w:p>
    <w:p w14:paraId="2ECD20E1"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xml:space="preserve">Актуальность темы исследования также обусловлена следующими обстоятельствами. Во-первых, в XX – XXI в. в результате активных процессов реформирования института брака во всем мире заметно усилился научный интерес к изучению семейной проблематики. Семья принадлежат к самым древним и самым широко распространенным социальным учреждениям. Особенно в исламском мире семья имеет первостепенное значение. Она выступает определенной конкретно-исторической, социальной средой, особым видом и результатом взаимодействия людей, и может нести функцию, </w:t>
      </w:r>
      <w:r w:rsidRPr="008F5731">
        <w:rPr>
          <w:rFonts w:ascii="Verdana" w:eastAsia="Times New Roman" w:hAnsi="Verdana" w:cs="Times New Roman"/>
          <w:color w:val="000000"/>
          <w:kern w:val="0"/>
          <w:sz w:val="18"/>
          <w:szCs w:val="18"/>
          <w:lang w:eastAsia="ru-RU"/>
        </w:rPr>
        <w:lastRenderedPageBreak/>
        <w:t>как стабилизации, так и дестабилизации отношений в обществе. Несмотря на то, что такое понимание семьи более свойственно исламским государствам, об этом все чаще стали задумываться и в современном западном обществе, особенно актуальны эти позиции в рамках диалога исламской и христианской правовой традиции.</w:t>
      </w:r>
    </w:p>
    <w:p w14:paraId="0E732AC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Во-вторых, обостряется проблема соотношения исконных исламских традиций с потребностями современного прогресса. Роль исламского права в наши дни тесно связана с историей формирования и развития института брака, который рассматривается как идейно-ценностная основа мусульманского права. Изучение истории правового развития института брака в исламских государствах, его социально-политических истоков и основных направлений развития будет способствовать более глубокому пониманию специфических черт исламского права, а также тенденций его дальнейшего развития и вариантов международного взаимодействия с другими правовыми системами.</w:t>
      </w:r>
    </w:p>
    <w:p w14:paraId="733C383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В-третьих, именно заключение брака ведет к образованию семьи и возникновению разнообразных брачно-семейных отношений. Современные реформы в области института брака в исламских государствах порож-</w:t>
      </w:r>
    </w:p>
    <w:p w14:paraId="68451A06"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i/>
          <w:iCs/>
          <w:color w:val="000000"/>
          <w:kern w:val="0"/>
          <w:sz w:val="18"/>
          <w:szCs w:val="18"/>
          <w:lang w:eastAsia="ru-RU"/>
        </w:rPr>
        <w:t>Полянский П. Л</w:t>
      </w:r>
      <w:r w:rsidRPr="008F5731">
        <w:rPr>
          <w:rFonts w:ascii="Verdana" w:eastAsia="Times New Roman" w:hAnsi="Verdana" w:cs="Times New Roman"/>
          <w:color w:val="000000"/>
          <w:kern w:val="0"/>
          <w:sz w:val="18"/>
          <w:szCs w:val="18"/>
          <w:lang w:eastAsia="ru-RU"/>
        </w:rPr>
        <w:t>. Указ соч. С. 4. Там же.</w:t>
      </w:r>
    </w:p>
    <w:p w14:paraId="3E04513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дают ряд вопросов на различных уровнях. На уровне личности – это вопросы относительно изменения гендерных ролей в пределах брака и семьи, роли родителей в воспитании детей, особенно относительно сохранения ценностей при контакте с альтернативными образцами ролей. На уровне общества – это вопросы социальной интеграции, совместимости семьи и профессии с учетом состояния рынка труда и системы социального обеспечения. На уровне государства – это политико-правовые вопросы государственной поддержки семьи и материнства.</w:t>
      </w:r>
    </w:p>
    <w:p w14:paraId="46AB85B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Решение этих проблем связано с поиском путей преобразования правовых систем исламских государств таким образом, чтобы реализовать смысл положений шариата в наши дни и попытаться сформулировать эквивалентную его историческому смыслу цель в современном контексте исламского семейного права. Некоторые аспекты этих проблем можно разрешить на основе исследования природы и развития шариата в контексте проблематики семейного права.</w:t>
      </w:r>
    </w:p>
    <w:p w14:paraId="3D349651"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И, наконец, изучение истории правового развития института брака в исламских государствах культурный, политический, социальный контекст этого развития, эволюция брачно-семейных отношений между супругами, изменения в правовом положении женщин имеет и некоторое практическое значение для современной России. Институт брака и семьи и отношения, возникающие на основе этого института, у народов Татарстана, Башкортостана, Ингушетии, Дагестана и Чеченской Республики на практике регулируются не только нормами светского российского законодательства, но и в некоторых случаях нормами шариата.</w:t>
      </w:r>
    </w:p>
    <w:p w14:paraId="2577720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Степень разработанности темы.</w:t>
      </w:r>
      <w:r w:rsidRPr="008F5731">
        <w:rPr>
          <w:rFonts w:ascii="Verdana" w:eastAsia="Times New Roman" w:hAnsi="Verdana" w:cs="Times New Roman"/>
          <w:color w:val="000000"/>
          <w:kern w:val="0"/>
          <w:sz w:val="18"/>
          <w:szCs w:val="18"/>
          <w:lang w:eastAsia="ru-RU"/>
        </w:rPr>
        <w:t> В отечественной и зарубежной ис-торико-правовой науке накоплен значительный объем знаний как в отношении института брака и семьи отдельных исламских государств</w:t>
      </w: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так и по другим значимым вопросам исламского права.</w:t>
      </w:r>
    </w:p>
    <w:p w14:paraId="725F2148"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Мусульманскому праву в российских правовых системах XIX – XX в. посвящена работа профессора З.Х. Мисрокова</w:t>
      </w:r>
      <w:r w:rsidRPr="008F5731">
        <w:rPr>
          <w:rFonts w:ascii="Verdana" w:eastAsia="Times New Roman" w:hAnsi="Verdana" w:cs="Times New Roman"/>
          <w:color w:val="000000"/>
          <w:kern w:val="0"/>
          <w:sz w:val="18"/>
          <w:szCs w:val="18"/>
          <w:vertAlign w:val="superscript"/>
          <w:lang w:eastAsia="ru-RU"/>
        </w:rPr>
        <w:t>2</w:t>
      </w:r>
      <w:r w:rsidRPr="008F5731">
        <w:rPr>
          <w:rFonts w:ascii="Verdana" w:eastAsia="Times New Roman" w:hAnsi="Verdana" w:cs="Times New Roman"/>
          <w:color w:val="000000"/>
          <w:kern w:val="0"/>
          <w:sz w:val="18"/>
          <w:szCs w:val="18"/>
          <w:lang w:eastAsia="ru-RU"/>
        </w:rPr>
        <w:t>. Генезис мусульманского права, был предметом диссертаций М.С. Хайдаровой</w:t>
      </w:r>
      <w:r w:rsidRPr="008F5731">
        <w:rPr>
          <w:rFonts w:ascii="Verdana" w:eastAsia="Times New Roman" w:hAnsi="Verdana" w:cs="Times New Roman"/>
          <w:color w:val="000000"/>
          <w:kern w:val="0"/>
          <w:sz w:val="18"/>
          <w:szCs w:val="18"/>
          <w:vertAlign w:val="superscript"/>
          <w:lang w:eastAsia="ru-RU"/>
        </w:rPr>
        <w:t>3</w:t>
      </w:r>
      <w:r w:rsidRPr="008F5731">
        <w:rPr>
          <w:rFonts w:ascii="Verdana" w:eastAsia="Times New Roman" w:hAnsi="Verdana" w:cs="Times New Roman"/>
          <w:color w:val="000000"/>
          <w:kern w:val="0"/>
          <w:sz w:val="18"/>
          <w:szCs w:val="18"/>
          <w:lang w:eastAsia="ru-RU"/>
        </w:rPr>
        <w:t>, Р. З. Таилова</w:t>
      </w:r>
      <w:r w:rsidRPr="008F5731">
        <w:rPr>
          <w:rFonts w:ascii="Verdana" w:eastAsia="Times New Roman" w:hAnsi="Verdana" w:cs="Times New Roman"/>
          <w:color w:val="000000"/>
          <w:kern w:val="0"/>
          <w:sz w:val="18"/>
          <w:szCs w:val="18"/>
          <w:vertAlign w:val="superscript"/>
          <w:lang w:eastAsia="ru-RU"/>
        </w:rPr>
        <w:t>4</w:t>
      </w:r>
      <w:r w:rsidRPr="008F5731">
        <w:rPr>
          <w:rFonts w:ascii="Verdana" w:eastAsia="Times New Roman" w:hAnsi="Verdana" w:cs="Times New Roman"/>
          <w:color w:val="000000"/>
          <w:kern w:val="0"/>
          <w:sz w:val="18"/>
          <w:szCs w:val="18"/>
          <w:lang w:eastAsia="ru-RU"/>
        </w:rPr>
        <w:t>, Х. Бехруза</w:t>
      </w:r>
      <w:r w:rsidRPr="008F5731">
        <w:rPr>
          <w:rFonts w:ascii="Verdana" w:eastAsia="Times New Roman" w:hAnsi="Verdana" w:cs="Times New Roman"/>
          <w:color w:val="000000"/>
          <w:kern w:val="0"/>
          <w:sz w:val="18"/>
          <w:szCs w:val="18"/>
          <w:vertAlign w:val="superscript"/>
          <w:lang w:eastAsia="ru-RU"/>
        </w:rPr>
        <w:t>5</w:t>
      </w:r>
      <w:r w:rsidRPr="008F5731">
        <w:rPr>
          <w:rFonts w:ascii="Verdana" w:eastAsia="Times New Roman" w:hAnsi="Verdana" w:cs="Times New Roman"/>
          <w:color w:val="000000"/>
          <w:kern w:val="0"/>
          <w:sz w:val="18"/>
          <w:szCs w:val="18"/>
          <w:lang w:eastAsia="ru-RU"/>
        </w:rPr>
        <w:t>.</w:t>
      </w:r>
    </w:p>
    <w:p w14:paraId="468CA8B6"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Рыжкова Е.А.</w:t>
      </w:r>
      <w:r w:rsidRPr="008F5731">
        <w:rPr>
          <w:rFonts w:ascii="Verdana" w:eastAsia="Times New Roman" w:hAnsi="Verdana" w:cs="Times New Roman"/>
          <w:color w:val="000000"/>
          <w:kern w:val="0"/>
          <w:sz w:val="18"/>
          <w:szCs w:val="18"/>
          <w:lang w:eastAsia="ru-RU"/>
        </w:rPr>
        <w:t> Становление семейного права Туниса (историко-правовой ас</w:t>
      </w:r>
      <w:r w:rsidRPr="008F5731">
        <w:rPr>
          <w:rFonts w:ascii="Verdana" w:eastAsia="Times New Roman" w:hAnsi="Verdana" w:cs="Times New Roman"/>
          <w:color w:val="000000"/>
          <w:kern w:val="0"/>
          <w:sz w:val="18"/>
          <w:szCs w:val="18"/>
          <w:lang w:eastAsia="ru-RU"/>
        </w:rPr>
        <w:br/>
        <w:t>пект): дис. … канд. юрид. наук): дис. ... канд. юрид. наук. М., 2003.</w:t>
      </w:r>
    </w:p>
    <w:p w14:paraId="1D313B2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2</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Мисроков З.Х.</w:t>
      </w:r>
      <w:r w:rsidRPr="008F5731">
        <w:rPr>
          <w:rFonts w:ascii="Verdana" w:eastAsia="Times New Roman" w:hAnsi="Verdana" w:cs="Times New Roman"/>
          <w:color w:val="000000"/>
          <w:kern w:val="0"/>
          <w:sz w:val="18"/>
          <w:szCs w:val="18"/>
          <w:lang w:eastAsia="ru-RU"/>
        </w:rPr>
        <w:t> Адатское и мусульманское право народов Северного Кавказа в</w:t>
      </w:r>
      <w:r w:rsidRPr="008F5731">
        <w:rPr>
          <w:rFonts w:ascii="Verdana" w:eastAsia="Times New Roman" w:hAnsi="Verdana" w:cs="Times New Roman"/>
          <w:color w:val="000000"/>
          <w:kern w:val="0"/>
          <w:sz w:val="18"/>
          <w:szCs w:val="18"/>
          <w:lang w:eastAsia="ru-RU"/>
        </w:rPr>
        <w:br/>
        <w:t>российских правовых системах: XIX–XX вв.: дис. ... д-ра. юрид. наук. М., 2003.</w:t>
      </w:r>
    </w:p>
    <w:p w14:paraId="04B6929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3</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Хайдарова М. С.</w:t>
      </w:r>
      <w:r w:rsidRPr="008F5731">
        <w:rPr>
          <w:rFonts w:ascii="Verdana" w:eastAsia="Times New Roman" w:hAnsi="Verdana" w:cs="Times New Roman"/>
          <w:color w:val="000000"/>
          <w:kern w:val="0"/>
          <w:sz w:val="18"/>
          <w:szCs w:val="18"/>
          <w:lang w:eastAsia="ru-RU"/>
        </w:rPr>
        <w:t> Формирование и развитие мусульманского права в Арабском</w:t>
      </w:r>
      <w:r w:rsidRPr="008F5731">
        <w:rPr>
          <w:rFonts w:ascii="Verdana" w:eastAsia="Times New Roman" w:hAnsi="Verdana" w:cs="Times New Roman"/>
          <w:color w:val="000000"/>
          <w:kern w:val="0"/>
          <w:sz w:val="18"/>
          <w:szCs w:val="18"/>
          <w:lang w:eastAsia="ru-RU"/>
        </w:rPr>
        <w:br/>
        <w:t>Халифате (XII–XIII вв.): дис. … канд. юрид. наук. М., 1985.</w:t>
      </w:r>
    </w:p>
    <w:p w14:paraId="6B21B13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4</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Таилов Р. З.</w:t>
      </w:r>
      <w:r w:rsidRPr="008F5731">
        <w:rPr>
          <w:rFonts w:ascii="Verdana" w:eastAsia="Times New Roman" w:hAnsi="Verdana" w:cs="Times New Roman"/>
          <w:color w:val="000000"/>
          <w:kern w:val="0"/>
          <w:sz w:val="18"/>
          <w:szCs w:val="18"/>
          <w:lang w:eastAsia="ru-RU"/>
        </w:rPr>
        <w:t> Генезис мусульманского права (историко-правовой аспект): дис. ...</w:t>
      </w:r>
      <w:r w:rsidRPr="008F5731">
        <w:rPr>
          <w:rFonts w:ascii="Verdana" w:eastAsia="Times New Roman" w:hAnsi="Verdana" w:cs="Times New Roman"/>
          <w:color w:val="000000"/>
          <w:kern w:val="0"/>
          <w:sz w:val="18"/>
          <w:szCs w:val="18"/>
          <w:lang w:eastAsia="ru-RU"/>
        </w:rPr>
        <w:br/>
        <w:t>канд. юрид. наук. СПб., 2004.</w:t>
      </w:r>
    </w:p>
    <w:p w14:paraId="06999F4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lastRenderedPageBreak/>
        <w:t>5</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Бехруз Х.</w:t>
      </w:r>
      <w:r w:rsidRPr="008F5731">
        <w:rPr>
          <w:rFonts w:ascii="Verdana" w:eastAsia="Times New Roman" w:hAnsi="Verdana" w:cs="Times New Roman"/>
          <w:color w:val="000000"/>
          <w:kern w:val="0"/>
          <w:sz w:val="18"/>
          <w:szCs w:val="18"/>
          <w:lang w:eastAsia="ru-RU"/>
        </w:rPr>
        <w:t> Эволюция исламского права: теоретико-компаративистское исследо</w:t>
      </w:r>
      <w:r w:rsidRPr="008F5731">
        <w:rPr>
          <w:rFonts w:ascii="Verdana" w:eastAsia="Times New Roman" w:hAnsi="Verdana" w:cs="Times New Roman"/>
          <w:color w:val="000000"/>
          <w:kern w:val="0"/>
          <w:sz w:val="18"/>
          <w:szCs w:val="18"/>
          <w:lang w:eastAsia="ru-RU"/>
        </w:rPr>
        <w:br/>
        <w:t>вание: дис. … д-ра юрид. наук. СПб., 2006.</w:t>
      </w:r>
    </w:p>
    <w:p w14:paraId="4E80DF2E"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 иностранной юридической литературе вопросы, касающиеся истории становления концепции мусульманского права достаточно хорошо разработаны, особенно доктрины тех школ, которым следуют соответствующие конфессии</w:t>
      </w: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Тем не менее, теоретические дискуссии никогда не прекращались. В европейской правовой науке издано значительное количество научных трудов по проблемам мусульманского права. Освещаются как исторические аспекты вопросов, касающихся семейного права, так и теоретические основы, принципы формирования и развития института брака и семьи. Об этом свидетельствуют многочисленные публикации: научные статьи, диссертационные работы, рассматривающие семью как правовой институт в рамках национальных особенностей того или иного государства</w:t>
      </w:r>
      <w:r w:rsidRPr="008F5731">
        <w:rPr>
          <w:rFonts w:ascii="Verdana" w:eastAsia="Times New Roman" w:hAnsi="Verdana" w:cs="Times New Roman"/>
          <w:color w:val="000000"/>
          <w:kern w:val="0"/>
          <w:sz w:val="18"/>
          <w:szCs w:val="18"/>
          <w:vertAlign w:val="superscript"/>
          <w:lang w:eastAsia="ru-RU"/>
        </w:rPr>
        <w:t>2</w:t>
      </w:r>
      <w:r w:rsidRPr="008F5731">
        <w:rPr>
          <w:rFonts w:ascii="Verdana" w:eastAsia="Times New Roman" w:hAnsi="Verdana" w:cs="Times New Roman"/>
          <w:color w:val="000000"/>
          <w:kern w:val="0"/>
          <w:sz w:val="18"/>
          <w:szCs w:val="18"/>
          <w:lang w:eastAsia="ru-RU"/>
        </w:rPr>
        <w:t>.</w:t>
      </w:r>
    </w:p>
    <w:p w14:paraId="40FEC6D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 последнее время перспективными являются исследования в области сравнительного правоведения, касающиеся конвергенции семейного права</w:t>
      </w:r>
      <w:r w:rsidRPr="008F5731">
        <w:rPr>
          <w:rFonts w:ascii="Verdana" w:eastAsia="Times New Roman" w:hAnsi="Verdana" w:cs="Times New Roman"/>
          <w:color w:val="000000"/>
          <w:kern w:val="0"/>
          <w:sz w:val="18"/>
          <w:szCs w:val="18"/>
          <w:vertAlign w:val="superscript"/>
          <w:lang w:eastAsia="ru-RU"/>
        </w:rPr>
        <w:t>3</w:t>
      </w:r>
      <w:r w:rsidRPr="008F5731">
        <w:rPr>
          <w:rFonts w:ascii="Verdana" w:eastAsia="Times New Roman" w:hAnsi="Verdana" w:cs="Times New Roman"/>
          <w:color w:val="000000"/>
          <w:kern w:val="0"/>
          <w:sz w:val="18"/>
          <w:szCs w:val="18"/>
          <w:lang w:eastAsia="ru-RU"/>
        </w:rPr>
        <w:t>. Исследователями также анализируются процессы глобализации и правовой конвергенции как общий фон развития современного семейного права. Несмотря на повышенное внимание к данной проблематике, многие вопросы, касающиеся института брака, его историко-теоретического и сравнительно-правового аспекта остаются вне поля зрения исследователей. Как показывает анализ юридической литературы, недостаточное внимание уделяется проблемам научно-теоретической аргументации источников правового регулирования семейного права исламских государств, за рам-</w:t>
      </w:r>
    </w:p>
    <w:p w14:paraId="092026B7"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1</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Siddiqui</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М.</w:t>
      </w:r>
      <w:r w:rsidRPr="008F5731">
        <w:rPr>
          <w:rFonts w:ascii="Verdana" w:eastAsia="Times New Roman" w:hAnsi="Verdana" w:cs="Times New Roman"/>
          <w:color w:val="000000"/>
          <w:kern w:val="0"/>
          <w:sz w:val="18"/>
          <w:szCs w:val="18"/>
          <w:lang w:eastAsia="ru-RU"/>
        </w:rPr>
        <w:t> The Good Muslim: Reflections on Classical Islamic Law and Theology.</w:t>
      </w:r>
      <w:r w:rsidRPr="008F5731">
        <w:rPr>
          <w:rFonts w:ascii="Verdana" w:eastAsia="Times New Roman" w:hAnsi="Verdana" w:cs="Times New Roman"/>
          <w:color w:val="000000"/>
          <w:kern w:val="0"/>
          <w:sz w:val="18"/>
          <w:szCs w:val="18"/>
          <w:lang w:eastAsia="ru-RU"/>
        </w:rPr>
        <w:br/>
        <w:t>Cambridge, 2012; </w:t>
      </w:r>
      <w:r w:rsidRPr="008F5731">
        <w:rPr>
          <w:rFonts w:ascii="Verdana" w:eastAsia="Times New Roman" w:hAnsi="Verdana" w:cs="Times New Roman"/>
          <w:i/>
          <w:iCs/>
          <w:color w:val="000000"/>
          <w:kern w:val="0"/>
          <w:sz w:val="18"/>
          <w:szCs w:val="18"/>
          <w:lang w:eastAsia="ru-RU"/>
        </w:rPr>
        <w:t>Burton J.</w:t>
      </w:r>
      <w:r w:rsidRPr="008F5731">
        <w:rPr>
          <w:rFonts w:ascii="Verdana" w:eastAsia="Times New Roman" w:hAnsi="Verdana" w:cs="Times New Roman"/>
          <w:color w:val="000000"/>
          <w:kern w:val="0"/>
          <w:sz w:val="18"/>
          <w:szCs w:val="18"/>
          <w:lang w:eastAsia="ru-RU"/>
        </w:rPr>
        <w:t> The Sources of Islamic Law. Edinburgh, 1994; </w:t>
      </w:r>
      <w:r w:rsidRPr="008F5731">
        <w:rPr>
          <w:rFonts w:ascii="Verdana" w:eastAsia="Times New Roman" w:hAnsi="Verdana" w:cs="Times New Roman"/>
          <w:i/>
          <w:iCs/>
          <w:color w:val="000000"/>
          <w:kern w:val="0"/>
          <w:sz w:val="18"/>
          <w:szCs w:val="18"/>
          <w:lang w:eastAsia="ru-RU"/>
        </w:rPr>
        <w:t>Hallaq W. B.</w:t>
      </w:r>
      <w:r w:rsidRPr="008F5731">
        <w:rPr>
          <w:rFonts w:ascii="Verdana" w:eastAsia="Times New Roman" w:hAnsi="Verdana" w:cs="Times New Roman"/>
          <w:color w:val="000000"/>
          <w:kern w:val="0"/>
          <w:sz w:val="18"/>
          <w:szCs w:val="18"/>
          <w:lang w:eastAsia="ru-RU"/>
        </w:rPr>
        <w:t> A</w:t>
      </w:r>
      <w:r w:rsidRPr="008F5731">
        <w:rPr>
          <w:rFonts w:ascii="Verdana" w:eastAsia="Times New Roman" w:hAnsi="Verdana" w:cs="Times New Roman"/>
          <w:color w:val="000000"/>
          <w:kern w:val="0"/>
          <w:sz w:val="18"/>
          <w:szCs w:val="18"/>
          <w:lang w:eastAsia="ru-RU"/>
        </w:rPr>
        <w:br/>
        <w:t>History of Islamic Legal Theory: An Introduction to Sunni Usul al-Fiqh. Cambridge, 1997;</w:t>
      </w:r>
      <w:r w:rsidRPr="008F5731">
        <w:rPr>
          <w:rFonts w:ascii="Verdana" w:eastAsia="Times New Roman" w:hAnsi="Verdana" w:cs="Times New Roman"/>
          <w:color w:val="000000"/>
          <w:kern w:val="0"/>
          <w:sz w:val="18"/>
          <w:szCs w:val="18"/>
          <w:lang w:eastAsia="ru-RU"/>
        </w:rPr>
        <w:br/>
        <w:t>Islamic Legal Interpretation: Muftis and their Fatwas / ed. by М. K. Masud, B. Messick and</w:t>
      </w:r>
      <w:r w:rsidRPr="008F5731">
        <w:rPr>
          <w:rFonts w:ascii="Verdana" w:eastAsia="Times New Roman" w:hAnsi="Verdana" w:cs="Times New Roman"/>
          <w:color w:val="000000"/>
          <w:kern w:val="0"/>
          <w:sz w:val="18"/>
          <w:szCs w:val="18"/>
          <w:lang w:eastAsia="ru-RU"/>
        </w:rPr>
        <w:br/>
        <w:t>D. S. Powers. Cambridge, 1996.</w:t>
      </w:r>
    </w:p>
    <w:p w14:paraId="3179FBD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2</w:t>
      </w:r>
      <w:r w:rsidRPr="008F5731">
        <w:rPr>
          <w:rFonts w:ascii="Verdana" w:eastAsia="Times New Roman" w:hAnsi="Verdana" w:cs="Times New Roman"/>
          <w:color w:val="000000"/>
          <w:kern w:val="0"/>
          <w:sz w:val="18"/>
          <w:szCs w:val="18"/>
          <w:lang w:eastAsia="ru-RU"/>
        </w:rPr>
        <w:t> Islamic Law: Social and Historical Contexts / ed. by A. Al-Azmeh. London, 1988;</w:t>
      </w:r>
      <w:r w:rsidRPr="008F5731">
        <w:rPr>
          <w:rFonts w:ascii="Verdana" w:eastAsia="Times New Roman" w:hAnsi="Verdana" w:cs="Times New Roman"/>
          <w:color w:val="000000"/>
          <w:kern w:val="0"/>
          <w:sz w:val="18"/>
          <w:szCs w:val="18"/>
          <w:lang w:eastAsia="ru-RU"/>
        </w:rPr>
        <w:br/>
      </w:r>
      <w:r w:rsidRPr="008F5731">
        <w:rPr>
          <w:rFonts w:ascii="Verdana" w:eastAsia="Times New Roman" w:hAnsi="Verdana" w:cs="Times New Roman"/>
          <w:i/>
          <w:iCs/>
          <w:color w:val="000000"/>
          <w:kern w:val="0"/>
          <w:sz w:val="18"/>
          <w:szCs w:val="18"/>
          <w:lang w:eastAsia="ru-RU"/>
        </w:rPr>
        <w:t>Schmied M.</w:t>
      </w:r>
      <w:r w:rsidRPr="008F5731">
        <w:rPr>
          <w:rFonts w:ascii="Verdana" w:eastAsia="Times New Roman" w:hAnsi="Verdana" w:cs="Times New Roman"/>
          <w:color w:val="000000"/>
          <w:kern w:val="0"/>
          <w:sz w:val="18"/>
          <w:szCs w:val="18"/>
          <w:lang w:eastAsia="ru-RU"/>
        </w:rPr>
        <w:t> Familienkonflikte zwischen Scharia und Burgerlichem Recht Konfliktlosungs-</w:t>
      </w:r>
      <w:r w:rsidRPr="008F5731">
        <w:rPr>
          <w:rFonts w:ascii="Verdana" w:eastAsia="Times New Roman" w:hAnsi="Verdana" w:cs="Times New Roman"/>
          <w:color w:val="000000"/>
          <w:kern w:val="0"/>
          <w:sz w:val="18"/>
          <w:szCs w:val="18"/>
          <w:lang w:eastAsia="ru-RU"/>
        </w:rPr>
        <w:br/>
        <w:t>modell im Vorfeld der Justiz am Beispiel Osterreichs. Frankfurt am Main, 1999; </w:t>
      </w:r>
      <w:r w:rsidRPr="008F5731">
        <w:rPr>
          <w:rFonts w:ascii="Verdana" w:eastAsia="Times New Roman" w:hAnsi="Verdana" w:cs="Times New Roman"/>
          <w:i/>
          <w:iCs/>
          <w:color w:val="000000"/>
          <w:kern w:val="0"/>
          <w:sz w:val="18"/>
          <w:szCs w:val="18"/>
          <w:lang w:eastAsia="ru-RU"/>
        </w:rPr>
        <w:t>Hallaq W. B</w:t>
      </w:r>
      <w:r w:rsidRPr="008F5731">
        <w:rPr>
          <w:rFonts w:ascii="Verdana" w:eastAsia="Times New Roman" w:hAnsi="Verdana" w:cs="Times New Roman"/>
          <w:color w:val="000000"/>
          <w:kern w:val="0"/>
          <w:sz w:val="18"/>
          <w:szCs w:val="18"/>
          <w:lang w:eastAsia="ru-RU"/>
        </w:rPr>
        <w:t>.</w:t>
      </w:r>
      <w:r w:rsidRPr="008F5731">
        <w:rPr>
          <w:rFonts w:ascii="Verdana" w:eastAsia="Times New Roman" w:hAnsi="Verdana" w:cs="Times New Roman"/>
          <w:color w:val="000000"/>
          <w:kern w:val="0"/>
          <w:sz w:val="18"/>
          <w:szCs w:val="18"/>
          <w:lang w:eastAsia="ru-RU"/>
        </w:rPr>
        <w:br/>
        <w:t>Was the gate of ijtihad closed? // Law and Legal Theory in Classical and Medieval Islam /</w:t>
      </w:r>
      <w:r w:rsidRPr="008F5731">
        <w:rPr>
          <w:rFonts w:ascii="Verdana" w:eastAsia="Times New Roman" w:hAnsi="Verdana" w:cs="Times New Roman"/>
          <w:color w:val="000000"/>
          <w:kern w:val="0"/>
          <w:sz w:val="18"/>
          <w:szCs w:val="18"/>
          <w:lang w:eastAsia="ru-RU"/>
        </w:rPr>
        <w:br/>
        <w:t>ed. by W. B. Hallaq. Hampshire, 1994; Gender and Political Economy: Explorations of South</w:t>
      </w:r>
      <w:r w:rsidRPr="008F5731">
        <w:rPr>
          <w:rFonts w:ascii="Verdana" w:eastAsia="Times New Roman" w:hAnsi="Verdana" w:cs="Times New Roman"/>
          <w:color w:val="000000"/>
          <w:kern w:val="0"/>
          <w:sz w:val="18"/>
          <w:szCs w:val="18"/>
          <w:lang w:eastAsia="ru-RU"/>
        </w:rPr>
        <w:br/>
        <w:t>Asian Systems </w:t>
      </w:r>
      <w:r w:rsidRPr="008F5731">
        <w:rPr>
          <w:rFonts w:ascii="Verdana" w:eastAsia="Times New Roman" w:hAnsi="Verdana" w:cs="Times New Roman"/>
          <w:i/>
          <w:iCs/>
          <w:color w:val="000000"/>
          <w:kern w:val="0"/>
          <w:sz w:val="18"/>
          <w:szCs w:val="18"/>
          <w:lang w:eastAsia="ru-RU"/>
        </w:rPr>
        <w:t>/</w:t>
      </w:r>
      <w:r w:rsidRPr="008F5731">
        <w:rPr>
          <w:rFonts w:ascii="Verdana" w:eastAsia="Times New Roman" w:hAnsi="Verdana" w:cs="Times New Roman"/>
          <w:color w:val="000000"/>
          <w:kern w:val="0"/>
          <w:sz w:val="18"/>
          <w:szCs w:val="18"/>
          <w:lang w:eastAsia="ru-RU"/>
        </w:rPr>
        <w:t> ed. by A. W. Clark. Oxford, 1993; </w:t>
      </w:r>
      <w:r w:rsidRPr="008F5731">
        <w:rPr>
          <w:rFonts w:ascii="Verdana" w:eastAsia="Times New Roman" w:hAnsi="Verdana" w:cs="Times New Roman"/>
          <w:i/>
          <w:iCs/>
          <w:color w:val="000000"/>
          <w:kern w:val="0"/>
          <w:sz w:val="18"/>
          <w:szCs w:val="18"/>
          <w:lang w:eastAsia="ru-RU"/>
        </w:rPr>
        <w:t>Quraishi A.</w:t>
      </w:r>
      <w:r w:rsidRPr="008F5731">
        <w:rPr>
          <w:rFonts w:ascii="Verdana" w:eastAsia="Times New Roman" w:hAnsi="Verdana" w:cs="Times New Roman"/>
          <w:color w:val="000000"/>
          <w:kern w:val="0"/>
          <w:sz w:val="18"/>
          <w:szCs w:val="18"/>
          <w:lang w:eastAsia="ru-RU"/>
        </w:rPr>
        <w:t> Who Says Shari’a Demands</w:t>
      </w:r>
      <w:r w:rsidRPr="008F5731">
        <w:rPr>
          <w:rFonts w:ascii="Verdana" w:eastAsia="Times New Roman" w:hAnsi="Verdana" w:cs="Times New Roman"/>
          <w:color w:val="000000"/>
          <w:kern w:val="0"/>
          <w:sz w:val="18"/>
          <w:szCs w:val="18"/>
          <w:lang w:eastAsia="ru-RU"/>
        </w:rPr>
        <w:br/>
        <w:t>the Stoning of Women? A Description of Islamic Law and Constitutionalism // Berkeley Jour</w:t>
      </w:r>
      <w:r w:rsidRPr="008F5731">
        <w:rPr>
          <w:rFonts w:ascii="Verdana" w:eastAsia="Times New Roman" w:hAnsi="Verdana" w:cs="Times New Roman"/>
          <w:color w:val="000000"/>
          <w:kern w:val="0"/>
          <w:sz w:val="18"/>
          <w:szCs w:val="18"/>
          <w:lang w:eastAsia="ru-RU"/>
        </w:rPr>
        <w:br/>
        <w:t>nal of Middle Eastern and Islamic Law. 2008. № 1.</w:t>
      </w:r>
    </w:p>
    <w:p w14:paraId="2FBE69C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vertAlign w:val="superscript"/>
          <w:lang w:eastAsia="ru-RU"/>
        </w:rPr>
        <w:t>3</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Antokolskaia</w:t>
      </w:r>
      <w:r w:rsidRPr="008F5731">
        <w:rPr>
          <w:rFonts w:ascii="Verdana" w:eastAsia="Times New Roman" w:hAnsi="Verdana" w:cs="Times New Roman"/>
          <w:color w:val="000000"/>
          <w:kern w:val="0"/>
          <w:sz w:val="18"/>
          <w:szCs w:val="18"/>
          <w:lang w:eastAsia="ru-RU"/>
        </w:rPr>
        <w:t> </w:t>
      </w:r>
      <w:r w:rsidRPr="008F5731">
        <w:rPr>
          <w:rFonts w:ascii="Verdana" w:eastAsia="Times New Roman" w:hAnsi="Verdana" w:cs="Times New Roman"/>
          <w:i/>
          <w:iCs/>
          <w:color w:val="000000"/>
          <w:kern w:val="0"/>
          <w:sz w:val="18"/>
          <w:szCs w:val="18"/>
          <w:lang w:eastAsia="ru-RU"/>
        </w:rPr>
        <w:t>M.V</w:t>
      </w:r>
      <w:r w:rsidRPr="008F5731">
        <w:rPr>
          <w:rFonts w:ascii="Verdana" w:eastAsia="Times New Roman" w:hAnsi="Verdana" w:cs="Times New Roman"/>
          <w:color w:val="000000"/>
          <w:kern w:val="0"/>
          <w:sz w:val="18"/>
          <w:szCs w:val="18"/>
          <w:lang w:eastAsia="ru-RU"/>
        </w:rPr>
        <w:t>. The Process of Modernisation of Family Law in Eastern and</w:t>
      </w:r>
      <w:r w:rsidRPr="008F5731">
        <w:rPr>
          <w:rFonts w:ascii="Verdana" w:eastAsia="Times New Roman" w:hAnsi="Verdana" w:cs="Times New Roman"/>
          <w:color w:val="000000"/>
          <w:kern w:val="0"/>
          <w:sz w:val="18"/>
          <w:szCs w:val="18"/>
          <w:lang w:eastAsia="ru-RU"/>
        </w:rPr>
        <w:br/>
        <w:t>Western Europe Difference in Timing, Resemblance in Substance // Electronic Journal of</w:t>
      </w:r>
      <w:r w:rsidRPr="008F5731">
        <w:rPr>
          <w:rFonts w:ascii="Verdana" w:eastAsia="Times New Roman" w:hAnsi="Verdana" w:cs="Times New Roman"/>
          <w:color w:val="000000"/>
          <w:kern w:val="0"/>
          <w:sz w:val="18"/>
          <w:szCs w:val="18"/>
          <w:lang w:eastAsia="ru-RU"/>
        </w:rPr>
        <w:br/>
        <w:t>Comparative Law. 2000. Vol. 4.2. URL : // http: www. ejcl.org / 42; </w:t>
      </w:r>
      <w:r w:rsidRPr="008F5731">
        <w:rPr>
          <w:rFonts w:ascii="Verdana" w:eastAsia="Times New Roman" w:hAnsi="Verdana" w:cs="Times New Roman"/>
          <w:i/>
          <w:iCs/>
          <w:color w:val="000000"/>
          <w:kern w:val="0"/>
          <w:sz w:val="18"/>
          <w:szCs w:val="18"/>
          <w:lang w:eastAsia="ru-RU"/>
        </w:rPr>
        <w:t>Bradley D</w:t>
      </w:r>
      <w:r w:rsidRPr="008F5731">
        <w:rPr>
          <w:rFonts w:ascii="Verdana" w:eastAsia="Times New Roman" w:hAnsi="Verdana" w:cs="Times New Roman"/>
          <w:color w:val="000000"/>
          <w:kern w:val="0"/>
          <w:sz w:val="18"/>
          <w:szCs w:val="18"/>
          <w:lang w:eastAsia="ru-RU"/>
        </w:rPr>
        <w:t>. Convergence</w:t>
      </w:r>
      <w:r w:rsidRPr="008F5731">
        <w:rPr>
          <w:rFonts w:ascii="Verdana" w:eastAsia="Times New Roman" w:hAnsi="Verdana" w:cs="Times New Roman"/>
          <w:color w:val="000000"/>
          <w:kern w:val="0"/>
          <w:sz w:val="18"/>
          <w:szCs w:val="18"/>
          <w:lang w:eastAsia="ru-RU"/>
        </w:rPr>
        <w:br/>
        <w:t>in Family Law: Mirrors, Transplants and Political Economy // Maastricht Journal of European</w:t>
      </w:r>
      <w:r w:rsidRPr="008F5731">
        <w:rPr>
          <w:rFonts w:ascii="Verdana" w:eastAsia="Times New Roman" w:hAnsi="Verdana" w:cs="Times New Roman"/>
          <w:color w:val="000000"/>
          <w:kern w:val="0"/>
          <w:sz w:val="18"/>
          <w:szCs w:val="18"/>
          <w:lang w:eastAsia="ru-RU"/>
        </w:rPr>
        <w:br/>
        <w:t>and Comparative Law. 1999. № 6; </w:t>
      </w:r>
      <w:r w:rsidRPr="008F5731">
        <w:rPr>
          <w:rFonts w:ascii="Verdana" w:eastAsia="Times New Roman" w:hAnsi="Verdana" w:cs="Times New Roman"/>
          <w:i/>
          <w:iCs/>
          <w:color w:val="000000"/>
          <w:kern w:val="0"/>
          <w:sz w:val="18"/>
          <w:szCs w:val="18"/>
          <w:lang w:eastAsia="ru-RU"/>
        </w:rPr>
        <w:t>Glendon M.A.</w:t>
      </w:r>
      <w:r w:rsidRPr="008F5731">
        <w:rPr>
          <w:rFonts w:ascii="Verdana" w:eastAsia="Times New Roman" w:hAnsi="Verdana" w:cs="Times New Roman"/>
          <w:color w:val="000000"/>
          <w:kern w:val="0"/>
          <w:sz w:val="18"/>
          <w:szCs w:val="18"/>
          <w:lang w:eastAsia="ru-RU"/>
        </w:rPr>
        <w:t> The Transformation of Family Law. Chica</w:t>
      </w:r>
      <w:r w:rsidRPr="008F5731">
        <w:rPr>
          <w:rFonts w:ascii="Verdana" w:eastAsia="Times New Roman" w:hAnsi="Verdana" w:cs="Times New Roman"/>
          <w:color w:val="000000"/>
          <w:kern w:val="0"/>
          <w:sz w:val="18"/>
          <w:szCs w:val="18"/>
          <w:lang w:eastAsia="ru-RU"/>
        </w:rPr>
        <w:br/>
        <w:t>go; London: The University of Chicago Press, 1989; Family Law in Europe / ed. C. Hamilton</w:t>
      </w:r>
      <w:r w:rsidRPr="008F5731">
        <w:rPr>
          <w:rFonts w:ascii="Verdana" w:eastAsia="Times New Roman" w:hAnsi="Verdana" w:cs="Times New Roman"/>
          <w:color w:val="000000"/>
          <w:kern w:val="0"/>
          <w:sz w:val="18"/>
          <w:szCs w:val="18"/>
          <w:lang w:eastAsia="ru-RU"/>
        </w:rPr>
        <w:br/>
        <w:t>and K. Stanley. L.: Butterworths, 1995; </w:t>
      </w:r>
      <w:r w:rsidRPr="008F5731">
        <w:rPr>
          <w:rFonts w:ascii="Verdana" w:eastAsia="Times New Roman" w:hAnsi="Verdana" w:cs="Times New Roman"/>
          <w:i/>
          <w:iCs/>
          <w:color w:val="000000"/>
          <w:kern w:val="0"/>
          <w:sz w:val="18"/>
          <w:szCs w:val="18"/>
          <w:lang w:eastAsia="ru-RU"/>
        </w:rPr>
        <w:t>Goody J.</w:t>
      </w:r>
      <w:r w:rsidRPr="008F5731">
        <w:rPr>
          <w:rFonts w:ascii="Verdana" w:eastAsia="Times New Roman" w:hAnsi="Verdana" w:cs="Times New Roman"/>
          <w:color w:val="000000"/>
          <w:kern w:val="0"/>
          <w:sz w:val="18"/>
          <w:szCs w:val="18"/>
          <w:lang w:eastAsia="ru-RU"/>
        </w:rPr>
        <w:t> The Development of the Family and Mar</w:t>
      </w:r>
      <w:r w:rsidRPr="008F5731">
        <w:rPr>
          <w:rFonts w:ascii="Verdana" w:eastAsia="Times New Roman" w:hAnsi="Verdana" w:cs="Times New Roman"/>
          <w:color w:val="000000"/>
          <w:kern w:val="0"/>
          <w:sz w:val="18"/>
          <w:szCs w:val="18"/>
          <w:lang w:eastAsia="ru-RU"/>
        </w:rPr>
        <w:br/>
        <w:t>riage in Europe. Cambridge: Cambridge University Press, 1983; </w:t>
      </w:r>
      <w:r w:rsidRPr="008F5731">
        <w:rPr>
          <w:rFonts w:ascii="Verdana" w:eastAsia="Times New Roman" w:hAnsi="Verdana" w:cs="Times New Roman"/>
          <w:i/>
          <w:iCs/>
          <w:color w:val="000000"/>
          <w:kern w:val="0"/>
          <w:sz w:val="18"/>
          <w:szCs w:val="18"/>
          <w:lang w:eastAsia="ru-RU"/>
        </w:rPr>
        <w:t>Rheinstein M.</w:t>
      </w:r>
      <w:r w:rsidRPr="008F5731">
        <w:rPr>
          <w:rFonts w:ascii="Verdana" w:eastAsia="Times New Roman" w:hAnsi="Verdana" w:cs="Times New Roman"/>
          <w:color w:val="000000"/>
          <w:kern w:val="0"/>
          <w:sz w:val="18"/>
          <w:szCs w:val="18"/>
          <w:lang w:eastAsia="ru-RU"/>
        </w:rPr>
        <w:t> Marriage Sta</w:t>
      </w:r>
      <w:r w:rsidRPr="008F5731">
        <w:rPr>
          <w:rFonts w:ascii="Verdana" w:eastAsia="Times New Roman" w:hAnsi="Verdana" w:cs="Times New Roman"/>
          <w:color w:val="000000"/>
          <w:kern w:val="0"/>
          <w:sz w:val="18"/>
          <w:szCs w:val="18"/>
          <w:lang w:eastAsia="ru-RU"/>
        </w:rPr>
        <w:br/>
        <w:t>bility, Divorce, and the Law. Chicago; London: The University of Chicago Press, 1972; </w:t>
      </w:r>
      <w:r w:rsidRPr="008F5731">
        <w:rPr>
          <w:rFonts w:ascii="Verdana" w:eastAsia="Times New Roman" w:hAnsi="Verdana" w:cs="Times New Roman"/>
          <w:i/>
          <w:iCs/>
          <w:color w:val="000000"/>
          <w:kern w:val="0"/>
          <w:sz w:val="18"/>
          <w:szCs w:val="18"/>
          <w:lang w:eastAsia="ru-RU"/>
        </w:rPr>
        <w:t>Twin</w:t>
      </w:r>
      <w:r w:rsidRPr="008F5731">
        <w:rPr>
          <w:rFonts w:ascii="Verdana" w:eastAsia="Times New Roman" w:hAnsi="Verdana" w:cs="Times New Roman"/>
          <w:i/>
          <w:iCs/>
          <w:color w:val="000000"/>
          <w:kern w:val="0"/>
          <w:sz w:val="18"/>
          <w:szCs w:val="18"/>
          <w:lang w:eastAsia="ru-RU"/>
        </w:rPr>
        <w:br/>
        <w:t>ing W.</w:t>
      </w:r>
      <w:r w:rsidRPr="008F5731">
        <w:rPr>
          <w:rFonts w:ascii="Verdana" w:eastAsia="Times New Roman" w:hAnsi="Verdana" w:cs="Times New Roman"/>
          <w:color w:val="000000"/>
          <w:kern w:val="0"/>
          <w:sz w:val="18"/>
          <w:szCs w:val="18"/>
          <w:lang w:eastAsia="ru-RU"/>
        </w:rPr>
        <w:t> Globalisation and Legal Theory. Northwestern University Press, 2001.</w:t>
      </w:r>
    </w:p>
    <w:p w14:paraId="36EBC90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ками исследований остаются значимые вопросы изменения гендерных ролей в пределах брака и семьи в зависимости от исторического периода развития института брака. Не менее значимым направлением является модернизация исламского семейного права с учетом его исторических и культурных особенностей развития. Кроме того, отсутствуют работы, анализирующие этапы историко-правого становления института брака исламских государств в контексте генезиса права.</w:t>
      </w:r>
    </w:p>
    <w:p w14:paraId="0E8B3EE7"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Хотя в литературе имеется достаточное количество работ по исламскому государству и праву, однако проблематика, связанная с исламским правом, шариатом, исламским семейным правом, их историей развития остается недостаточно разработанной. До сих пор история формирования и развития исламского семейного права не была предметом специального исследования, основанного на изучении нормативных материалов исламских государств, историко-правовых исследованиях, содержащих фактический материал, методологические и теоретические подходы, концепции и положения. Ни в дореволюционной русской, ни в современной литературе не имеется работ, специально посвященных данной теме.</w:t>
      </w:r>
    </w:p>
    <w:p w14:paraId="0EF8C9F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lastRenderedPageBreak/>
        <w:t>Объектом диссертационного исследования</w:t>
      </w:r>
      <w:r w:rsidRPr="008F5731">
        <w:rPr>
          <w:rFonts w:ascii="Verdana" w:eastAsia="Times New Roman" w:hAnsi="Verdana" w:cs="Times New Roman"/>
          <w:color w:val="000000"/>
          <w:kern w:val="0"/>
          <w:sz w:val="18"/>
          <w:szCs w:val="18"/>
          <w:lang w:eastAsia="ru-RU"/>
        </w:rPr>
        <w:t> выступил институт брака и порождаемые им брачно-семейные отношения.</w:t>
      </w:r>
    </w:p>
    <w:p w14:paraId="7969868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Предметом</w:t>
      </w:r>
      <w:r w:rsidRPr="008F5731">
        <w:rPr>
          <w:rFonts w:ascii="Verdana" w:eastAsia="Times New Roman" w:hAnsi="Verdana" w:cs="Times New Roman"/>
          <w:color w:val="000000"/>
          <w:kern w:val="0"/>
          <w:sz w:val="18"/>
          <w:szCs w:val="18"/>
          <w:lang w:eastAsia="ru-RU"/>
        </w:rPr>
        <w:t> явился процесс эволюции института брака в исламских государствах на различных исторических этапах, а также содержание и характер воздействия на брачно-семейные отношения со стороны религии, общества и государства.</w:t>
      </w:r>
    </w:p>
    <w:p w14:paraId="605A31B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Хронологические и предметные рамки работы.</w:t>
      </w:r>
      <w:r w:rsidRPr="008F5731">
        <w:rPr>
          <w:rFonts w:ascii="Verdana" w:eastAsia="Times New Roman" w:hAnsi="Verdana" w:cs="Times New Roman"/>
          <w:color w:val="000000"/>
          <w:kern w:val="0"/>
          <w:sz w:val="18"/>
          <w:szCs w:val="18"/>
          <w:lang w:eastAsia="ru-RU"/>
        </w:rPr>
        <w:t> В диссертации рассматривается эволюция института брака исламских государств в соответствии с широким подходом к периодизации исламского права, с VII в. до середины XX в.</w:t>
      </w:r>
    </w:p>
    <w:p w14:paraId="7F33446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Выбор начального момента определён моментом зарождения ислама, в силу того, что нельзя рассматривать возникновение ислама как религии и цивилизации в отдельности от вопросов, традиционно относящихся к правовой сфере. Заканчивается исследование моментом исламской реформации, когда получили правовое оформление попытки адаптации положений исламского права к новым условиям (первая половина XX в.).</w:t>
      </w:r>
    </w:p>
    <w:p w14:paraId="6CD4F3D8"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Предметные рамки работы не включают исследование института брака новейшего этапа развития исламского права, однако обращение в некоторых случаях к данным временным рамкам имеет место для определения дальнейших перспектив развития института брака и иллюстрации сложности применения норм шариата в новом социокультурном контексте.</w:t>
      </w:r>
    </w:p>
    <w:p w14:paraId="409B953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Цель диссертационного исследования</w:t>
      </w:r>
      <w:r w:rsidRPr="008F5731">
        <w:rPr>
          <w:rFonts w:ascii="Verdana" w:eastAsia="Times New Roman" w:hAnsi="Verdana" w:cs="Times New Roman"/>
          <w:color w:val="000000"/>
          <w:kern w:val="0"/>
          <w:sz w:val="18"/>
          <w:szCs w:val="18"/>
          <w:lang w:eastAsia="ru-RU"/>
        </w:rPr>
        <w:t> состоит в том, чтобы выявить и проанализировать факторы, оказавшие влияние на формирование историко-культурных особенностей развития и правового регулирования института брака в исламских государствах, а также исследовать возмож-7</w:t>
      </w:r>
    </w:p>
    <w:p w14:paraId="2BB725A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ность правовой конвергенции исламского семейного права с учетом названных особенностей. Для достижения данной цели необходимо решить следующие </w:t>
      </w:r>
      <w:r w:rsidRPr="008F5731">
        <w:rPr>
          <w:rFonts w:ascii="Verdana" w:eastAsia="Times New Roman" w:hAnsi="Verdana" w:cs="Times New Roman"/>
          <w:b/>
          <w:bCs/>
          <w:color w:val="000000"/>
          <w:kern w:val="0"/>
          <w:sz w:val="18"/>
          <w:szCs w:val="18"/>
          <w:lang w:eastAsia="ru-RU"/>
        </w:rPr>
        <w:t>задачи</w:t>
      </w:r>
      <w:r w:rsidRPr="008F5731">
        <w:rPr>
          <w:rFonts w:ascii="Verdana" w:eastAsia="Times New Roman" w:hAnsi="Verdana" w:cs="Times New Roman"/>
          <w:color w:val="000000"/>
          <w:kern w:val="0"/>
          <w:sz w:val="18"/>
          <w:szCs w:val="18"/>
          <w:lang w:eastAsia="ru-RU"/>
        </w:rPr>
        <w:t>:</w:t>
      </w:r>
    </w:p>
    <w:p w14:paraId="2C2D7CD9"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осуществить анализ природы и развития исламского права с проекцией на правовое регулирование исламского семейного права;</w:t>
      </w:r>
    </w:p>
    <w:p w14:paraId="681B553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охарактеризовать периоды развития исламского права и показать их значение для формирования института брака исламских государств;</w:t>
      </w:r>
    </w:p>
    <w:p w14:paraId="7BA1FF2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выделить основания и критерии классификации исламских государств систем;</w:t>
      </w:r>
    </w:p>
    <w:p w14:paraId="10C5FD3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построить научную классификацию исламских государств;</w:t>
      </w:r>
    </w:p>
    <w:p w14:paraId="168F170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проанализировать историко-культурные и правовые условия формирования исламского семейного права в пределах выделенных согласно классификации государств;</w:t>
      </w:r>
    </w:p>
    <w:p w14:paraId="0A73DD76"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установить роль и значение шариата в регулировании брачно-семейных отношений в исламских государствах;</w:t>
      </w:r>
    </w:p>
    <w:p w14:paraId="1A03B0E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выявить спорные вопросы, возникающие при применении норм шариата;</w:t>
      </w:r>
    </w:p>
    <w:p w14:paraId="1AA5D71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охарактеризовать социально-политические и правовые изменения начала XX в. и оценить их воздействие на развитие институт брака исламских государств.</w:t>
      </w:r>
    </w:p>
    <w:p w14:paraId="6738A8E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Теоретико-методологическая основа</w:t>
      </w:r>
      <w:r w:rsidRPr="008F5731">
        <w:rPr>
          <w:rFonts w:ascii="Verdana" w:eastAsia="Times New Roman" w:hAnsi="Verdana" w:cs="Times New Roman"/>
          <w:color w:val="000000"/>
          <w:kern w:val="0"/>
          <w:sz w:val="18"/>
          <w:szCs w:val="18"/>
          <w:lang w:eastAsia="ru-RU"/>
        </w:rPr>
        <w:t> диссертации строится с учётом исторического аспекта темы и особенностей её задач.</w:t>
      </w:r>
    </w:p>
    <w:p w14:paraId="03B3835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xml:space="preserve">При выполнении диссертации использовались общенаучные методы исследования, включая исторический (для анализа эволюции института брака исламских государств с VII до середины XX в.); метод системного анализа (позволивший оценить воздействие на институт брака ряда факторов на различных этапах его эволюции); общие логические методы и приемы, в том числе анализ, </w:t>
      </w:r>
      <w:r w:rsidRPr="008F5731">
        <w:rPr>
          <w:rFonts w:ascii="Verdana" w:eastAsia="Times New Roman" w:hAnsi="Verdana" w:cs="Times New Roman"/>
          <w:color w:val="000000"/>
          <w:kern w:val="0"/>
          <w:sz w:val="18"/>
          <w:szCs w:val="18"/>
          <w:lang w:eastAsia="ru-RU"/>
        </w:rPr>
        <w:lastRenderedPageBreak/>
        <w:t>абстрагирование, метод дедукции (например, при разграничении понятий шариата, исламского права, мусульманского права); индукции (при построении выводов и обобщений).</w:t>
      </w:r>
    </w:p>
    <w:p w14:paraId="18C1DADA"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Историко-правовой метод использовался при оценке тенденций развития исламского семейного права и определяющих его факторов; сравнительно-правовой метод применялся при выявлении общих и отличительных черт в характеристике института брака различных периодов и государств.</w:t>
      </w:r>
    </w:p>
    <w:p w14:paraId="5FF58C8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Теоретическую основу диссертационного исследования</w:t>
      </w:r>
      <w:r w:rsidRPr="008F5731">
        <w:rPr>
          <w:rFonts w:ascii="Verdana" w:eastAsia="Times New Roman" w:hAnsi="Verdana" w:cs="Times New Roman"/>
          <w:color w:val="000000"/>
          <w:kern w:val="0"/>
          <w:sz w:val="18"/>
          <w:szCs w:val="18"/>
          <w:lang w:eastAsia="ru-RU"/>
        </w:rPr>
        <w:t> составили работы правоведов, востоковедов, историков права, занимающихся разработкой вопросов, связанных с проблематикой как в целом исламского права и его развития, так и изучением исламского семейного права. В частности, были использованы работы таких ученых: М. Антокольская, Э.С. Ахильгова, Л.И. Байкова, Х. Бехруз, Г.М. Керимов, З.Х. Мисроков,</w:t>
      </w:r>
    </w:p>
    <w:p w14:paraId="6A1DCF4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Е.А. Рыжкова, Л.Р. Сюкияйнен, Р.З. Таилов, В.В. Цмай, В.Е. Чиркин, Р.М. Шарипова, Р. Шарль.</w:t>
      </w:r>
    </w:p>
    <w:p w14:paraId="14A55FF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При написании работы изучались и анализировались также труды иностранных авторов на языке оригинала: Н. Андерсона, Д. Бартона, М. Камалли, Н. Коулсона, Д. Минатура, В. Халлага, К. Эвинга и др.</w:t>
      </w:r>
    </w:p>
    <w:p w14:paraId="275E33C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Нормативную основу исследования</w:t>
      </w:r>
      <w:r w:rsidRPr="008F5731">
        <w:rPr>
          <w:rFonts w:ascii="Verdana" w:eastAsia="Times New Roman" w:hAnsi="Verdana" w:cs="Times New Roman"/>
          <w:color w:val="000000"/>
          <w:kern w:val="0"/>
          <w:sz w:val="18"/>
          <w:szCs w:val="18"/>
          <w:lang w:eastAsia="ru-RU"/>
        </w:rPr>
        <w:t> составили нормативные правовые акты мусульманских государств, документы, концептуальные положения канонического исламского права в различных его формах (положения Корана, фетвы, хадисы и т.п.).</w:t>
      </w:r>
    </w:p>
    <w:p w14:paraId="63F659D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Эмпирическую основу исследования</w:t>
      </w:r>
      <w:r w:rsidRPr="008F5731">
        <w:rPr>
          <w:rFonts w:ascii="Verdana" w:eastAsia="Times New Roman" w:hAnsi="Verdana" w:cs="Times New Roman"/>
          <w:color w:val="000000"/>
          <w:kern w:val="0"/>
          <w:sz w:val="18"/>
          <w:szCs w:val="18"/>
          <w:lang w:eastAsia="ru-RU"/>
        </w:rPr>
        <w:t> составила размещенная на официальных сайтах в сети Интернет правоприменительная практика и литературные источники, посвященные исламскому семейному праву.</w:t>
      </w:r>
    </w:p>
    <w:p w14:paraId="7CE0D46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Научная новизна</w:t>
      </w:r>
      <w:r w:rsidRPr="008F5731">
        <w:rPr>
          <w:rFonts w:ascii="Verdana" w:eastAsia="Times New Roman" w:hAnsi="Verdana" w:cs="Times New Roman"/>
          <w:color w:val="000000"/>
          <w:kern w:val="0"/>
          <w:sz w:val="18"/>
          <w:szCs w:val="18"/>
          <w:lang w:eastAsia="ru-RU"/>
        </w:rPr>
        <w:t> данного диссертационного исследования состоит в том, что на основе целостного подхода и анализа источников исламского права и методов его интерпретации раскрыто содержание, показана специфика и намечены тенденции развития института брака в праве исламских государств.</w:t>
      </w:r>
    </w:p>
    <w:p w14:paraId="5840A08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 работе представлен исторический генезис формирования исламского семейного права в течение четырех периодов развития исламского права (с VII до середины XX в.), на примере изучения различных видов исламских государств (исламо-доминирующих государств и государств мусульманского меньшинства), в рамках четырех сфер института брака (заключения брака, развода, прав женщин, многоженства), трех уровней (общества, личности, государства) и под влиянием норм шариата, современного исторического контекста и процессов интеграции с международным сообществом.</w:t>
      </w:r>
    </w:p>
    <w:p w14:paraId="425BF8E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Впервые осуществлена попытка выявить взаимосвязь основных тенденций развития института брака исламских государств с историко-культурными, идеологическими, социально-политическими процессами.</w:t>
      </w:r>
    </w:p>
    <w:p w14:paraId="5D68417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Показана роль и взаимосвязь доктринальных и законодательных источников исламского права в развитии института брака. Модернизация исламского семейного права напрямую связывается с изменением конкретно-исторической ситуации в исламских государствах.</w:t>
      </w:r>
    </w:p>
    <w:p w14:paraId="03A3FE4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Новизна исследования находит свое выражение в следующих положениях, выносимых на защиту:</w:t>
      </w:r>
    </w:p>
    <w:p w14:paraId="455F6673"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1. Результаты проведенного историко-правового анализа института брака в различных исламских государствах подтвердили первоначальные научные предположения о том, что именно история связывает в единую диалектическую цепь генезис определенного явления или события, его современное состояние и тенденции развития. В этом смысле научно рассматриваемая история исламского права – не самоцель, а средство пони-</w:t>
      </w:r>
    </w:p>
    <w:p w14:paraId="77EA367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мания его социально-мировоззренческой природы и политической практики в современных условиях.</w:t>
      </w:r>
    </w:p>
    <w:p w14:paraId="6F39957A"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lastRenderedPageBreak/>
        <w:t>Кроме того, содержательная характеристика периодов исламского права показала контекстный фон развития и оформления исламского семейного права, что помогло увидеть его природу и возможные тенденции дальнейшего развития.</w:t>
      </w:r>
    </w:p>
    <w:p w14:paraId="0F286687"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2. Ретроспективный анализ развития исламского права позволил</w:t>
      </w:r>
      <w:r w:rsidRPr="008F5731">
        <w:rPr>
          <w:rFonts w:ascii="Verdana" w:eastAsia="Times New Roman" w:hAnsi="Verdana" w:cs="Times New Roman"/>
          <w:color w:val="000000"/>
          <w:kern w:val="0"/>
          <w:sz w:val="18"/>
          <w:szCs w:val="18"/>
          <w:lang w:eastAsia="ru-RU"/>
        </w:rPr>
        <w:br/>
        <w:t>прийти к выводу о том, что происходящая в соответствии с историко-</w:t>
      </w:r>
      <w:r w:rsidRPr="008F5731">
        <w:rPr>
          <w:rFonts w:ascii="Verdana" w:eastAsia="Times New Roman" w:hAnsi="Verdana" w:cs="Times New Roman"/>
          <w:color w:val="000000"/>
          <w:kern w:val="0"/>
          <w:sz w:val="18"/>
          <w:szCs w:val="18"/>
          <w:lang w:eastAsia="ru-RU"/>
        </w:rPr>
        <w:br/>
        <w:t>культурным генезисом трансформация семейного права в нормативную</w:t>
      </w:r>
      <w:r w:rsidRPr="008F5731">
        <w:rPr>
          <w:rFonts w:ascii="Verdana" w:eastAsia="Times New Roman" w:hAnsi="Verdana" w:cs="Times New Roman"/>
          <w:color w:val="000000"/>
          <w:kern w:val="0"/>
          <w:sz w:val="18"/>
          <w:szCs w:val="18"/>
          <w:lang w:eastAsia="ru-RU"/>
        </w:rPr>
        <w:br/>
        <w:t>систему, обуславливается современными требованиями социальной поли</w:t>
      </w:r>
      <w:r w:rsidRPr="008F5731">
        <w:rPr>
          <w:rFonts w:ascii="Verdana" w:eastAsia="Times New Roman" w:hAnsi="Verdana" w:cs="Times New Roman"/>
          <w:color w:val="000000"/>
          <w:kern w:val="0"/>
          <w:sz w:val="18"/>
          <w:szCs w:val="18"/>
          <w:lang w:eastAsia="ru-RU"/>
        </w:rPr>
        <w:br/>
        <w:t>тики исламских государств, а также исламскими предписаниями, но не</w:t>
      </w:r>
      <w:r w:rsidRPr="008F5731">
        <w:rPr>
          <w:rFonts w:ascii="Verdana" w:eastAsia="Times New Roman" w:hAnsi="Verdana" w:cs="Times New Roman"/>
          <w:color w:val="000000"/>
          <w:kern w:val="0"/>
          <w:sz w:val="18"/>
          <w:szCs w:val="18"/>
          <w:lang w:eastAsia="ru-RU"/>
        </w:rPr>
        <w:br/>
        <w:t>связывается исключительно шариатом, и не сводится к шариату. Понима</w:t>
      </w:r>
      <w:r w:rsidRPr="008F5731">
        <w:rPr>
          <w:rFonts w:ascii="Verdana" w:eastAsia="Times New Roman" w:hAnsi="Verdana" w:cs="Times New Roman"/>
          <w:color w:val="000000"/>
          <w:kern w:val="0"/>
          <w:sz w:val="18"/>
          <w:szCs w:val="18"/>
          <w:lang w:eastAsia="ru-RU"/>
        </w:rPr>
        <w:br/>
        <w:t>ние и принятие этой трансформации важны для реализации реформы ин</w:t>
      </w:r>
      <w:r w:rsidRPr="008F5731">
        <w:rPr>
          <w:rFonts w:ascii="Verdana" w:eastAsia="Times New Roman" w:hAnsi="Verdana" w:cs="Times New Roman"/>
          <w:color w:val="000000"/>
          <w:kern w:val="0"/>
          <w:sz w:val="18"/>
          <w:szCs w:val="18"/>
          <w:lang w:eastAsia="ru-RU"/>
        </w:rPr>
        <w:br/>
        <w:t>ститута брака.</w:t>
      </w:r>
    </w:p>
    <w:p w14:paraId="1BF2109A"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Большая часть преувеличенных выводов о значительной роли шариата в регулировании современных брачно-семейных отношений объясняется двумя факторами: во-первых, отсутствием учета решающей роли интеллектуальной и интерпретационной деятельности уполномоченных субъектов в развитии религиозной концепции и вообще любой нормативной системы ислама. Значимость деятельности субъектов по интерпретации положений Корана и сунны очевидна из того факта, что эти божественные источники были изложены на арабском языке и могут быть поняты и применены только с учетом определенного контекста времени и места. Это очевидная действительность ясно отражается в чрезвычайном разнообразии мнений среди различных школ исламской юриспруденции, предоставляя широкий выбор из конкурирующих взглядов, которые одинаково действительны с точки зрения шариата. Данный вывод основывается на результатах историко-правового анализа фактической истории развития шариата. Во-вторых, чрезвычайно преувеличенным смыслом практического применения шариата как всесторонней, самостоятельной и неизменной нормативной системы до начала периода доктринальной разработки исламского права.</w:t>
      </w:r>
    </w:p>
    <w:p w14:paraId="3073A95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3. Понятие неизменного свода принципов шариата как универсально</w:t>
      </w:r>
      <w:r w:rsidRPr="008F5731">
        <w:rPr>
          <w:rFonts w:ascii="Verdana" w:eastAsia="Times New Roman" w:hAnsi="Verdana" w:cs="Times New Roman"/>
          <w:color w:val="000000"/>
          <w:kern w:val="0"/>
          <w:sz w:val="18"/>
          <w:szCs w:val="18"/>
          <w:lang w:eastAsia="ru-RU"/>
        </w:rPr>
        <w:br/>
        <w:t>связывающих навечно всех мусульман не подтверждается фактической</w:t>
      </w:r>
      <w:r w:rsidRPr="008F5731">
        <w:rPr>
          <w:rFonts w:ascii="Verdana" w:eastAsia="Times New Roman" w:hAnsi="Verdana" w:cs="Times New Roman"/>
          <w:color w:val="000000"/>
          <w:kern w:val="0"/>
          <w:sz w:val="18"/>
          <w:szCs w:val="18"/>
          <w:lang w:eastAsia="ru-RU"/>
        </w:rPr>
        <w:br/>
        <w:t>практикой правового регулирования общественных отношений на протя</w:t>
      </w:r>
      <w:r w:rsidRPr="008F5731">
        <w:rPr>
          <w:rFonts w:ascii="Verdana" w:eastAsia="Times New Roman" w:hAnsi="Verdana" w:cs="Times New Roman"/>
          <w:color w:val="000000"/>
          <w:kern w:val="0"/>
          <w:sz w:val="18"/>
          <w:szCs w:val="18"/>
          <w:lang w:eastAsia="ru-RU"/>
        </w:rPr>
        <w:br/>
        <w:t>жении истории исламского права. Шариат не обладал исключительной</w:t>
      </w:r>
      <w:r w:rsidRPr="008F5731">
        <w:rPr>
          <w:rFonts w:ascii="Verdana" w:eastAsia="Times New Roman" w:hAnsi="Verdana" w:cs="Times New Roman"/>
          <w:color w:val="000000"/>
          <w:kern w:val="0"/>
          <w:sz w:val="18"/>
          <w:szCs w:val="18"/>
          <w:lang w:eastAsia="ru-RU"/>
        </w:rPr>
        <w:br/>
        <w:t>юрисдикцией в отправлении правосудия на всех этапах исламской исто</w:t>
      </w:r>
      <w:r w:rsidRPr="008F5731">
        <w:rPr>
          <w:rFonts w:ascii="Verdana" w:eastAsia="Times New Roman" w:hAnsi="Verdana" w:cs="Times New Roman"/>
          <w:color w:val="000000"/>
          <w:kern w:val="0"/>
          <w:sz w:val="18"/>
          <w:szCs w:val="18"/>
          <w:lang w:eastAsia="ru-RU"/>
        </w:rPr>
        <w:br/>
        <w:t>рии, поскольку государство всегда осуществляло светскую юрисдикцию, и</w:t>
      </w:r>
      <w:r w:rsidRPr="008F5731">
        <w:rPr>
          <w:rFonts w:ascii="Verdana" w:eastAsia="Times New Roman" w:hAnsi="Verdana" w:cs="Times New Roman"/>
          <w:color w:val="000000"/>
          <w:kern w:val="0"/>
          <w:sz w:val="18"/>
          <w:szCs w:val="18"/>
          <w:lang w:eastAsia="ru-RU"/>
        </w:rPr>
        <w:br/>
        <w:t>при этом шариат не был лишен государственного наблюдения в тех сфе</w:t>
      </w:r>
      <w:r w:rsidRPr="008F5731">
        <w:rPr>
          <w:rFonts w:ascii="Verdana" w:eastAsia="Times New Roman" w:hAnsi="Verdana" w:cs="Times New Roman"/>
          <w:color w:val="000000"/>
          <w:kern w:val="0"/>
          <w:sz w:val="18"/>
          <w:szCs w:val="18"/>
          <w:lang w:eastAsia="ru-RU"/>
        </w:rPr>
        <w:br/>
        <w:t>рах, в которых государство легитимировало реализацию его норм. Прин</w:t>
      </w:r>
      <w:r w:rsidRPr="008F5731">
        <w:rPr>
          <w:rFonts w:ascii="Verdana" w:eastAsia="Times New Roman" w:hAnsi="Verdana" w:cs="Times New Roman"/>
          <w:color w:val="000000"/>
          <w:kern w:val="0"/>
          <w:sz w:val="18"/>
          <w:szCs w:val="18"/>
          <w:lang w:eastAsia="ru-RU"/>
        </w:rPr>
        <w:br/>
        <w:t>ципы шариата только тогда становились обязательными, когда они прово</w:t>
      </w:r>
      <w:r w:rsidRPr="008F5731">
        <w:rPr>
          <w:rFonts w:ascii="Verdana" w:eastAsia="Times New Roman" w:hAnsi="Verdana" w:cs="Times New Roman"/>
          <w:color w:val="000000"/>
          <w:kern w:val="0"/>
          <w:sz w:val="18"/>
          <w:szCs w:val="18"/>
          <w:lang w:eastAsia="ru-RU"/>
        </w:rPr>
        <w:br/>
        <w:t>дились в жизнь государством либо посредством принятия закона право-</w:t>
      </w:r>
    </w:p>
    <w:p w14:paraId="6033DCF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творческими органами государства, либо посредством применения его судами. Конкретное же представление о шариате, поддерживаемое одной из школ исламской юриспруденции, или определенным юристом школы, использовалось государственными чиновниками, исключая взгляды других школ или юристов. Знание этого факта не позволяет рассматривать принципы шариата как неизменные и универсальные.</w:t>
      </w:r>
    </w:p>
    <w:p w14:paraId="40B2088A"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Тесное взаимодействие с религией определяет не столько собственную природу мусульманского права, сколько специфику его восприятия, эффективность действия, особую идейную роль. Поэтому было бы ошибкой смешивать шариат с мусульманским правом. Шариат – в целом религиозное, а не правовое явление. Он служит общей мировоззренческой основой для мусульманского права как относительно самостоятельного феномена, связанного с религией прежде всего через исламское правосознание.</w:t>
      </w:r>
    </w:p>
    <w:p w14:paraId="08FE712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4. Осуществленный историко-правовой анализ института брака в ис</w:t>
      </w:r>
      <w:r w:rsidRPr="008F5731">
        <w:rPr>
          <w:rFonts w:ascii="Verdana" w:eastAsia="Times New Roman" w:hAnsi="Verdana" w:cs="Times New Roman"/>
          <w:color w:val="000000"/>
          <w:kern w:val="0"/>
          <w:sz w:val="18"/>
          <w:szCs w:val="18"/>
          <w:lang w:eastAsia="ru-RU"/>
        </w:rPr>
        <w:br/>
        <w:t>ламских государствах в соответствии с выделенными периодами развития</w:t>
      </w:r>
      <w:r w:rsidRPr="008F5731">
        <w:rPr>
          <w:rFonts w:ascii="Verdana" w:eastAsia="Times New Roman" w:hAnsi="Verdana" w:cs="Times New Roman"/>
          <w:color w:val="000000"/>
          <w:kern w:val="0"/>
          <w:sz w:val="18"/>
          <w:szCs w:val="18"/>
          <w:lang w:eastAsia="ru-RU"/>
        </w:rPr>
        <w:br/>
        <w:t>исламского права позволяет выделить и охарактеризовать следующие эта</w:t>
      </w:r>
      <w:r w:rsidRPr="008F5731">
        <w:rPr>
          <w:rFonts w:ascii="Verdana" w:eastAsia="Times New Roman" w:hAnsi="Verdana" w:cs="Times New Roman"/>
          <w:color w:val="000000"/>
          <w:kern w:val="0"/>
          <w:sz w:val="18"/>
          <w:szCs w:val="18"/>
          <w:lang w:eastAsia="ru-RU"/>
        </w:rPr>
        <w:br/>
        <w:t>пы развития института брака:</w:t>
      </w:r>
    </w:p>
    <w:p w14:paraId="2448731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первый этап развития исламского права характеризуется господствующим положением мужчины в семье, определением родства происхождением или усыновлением, и практически полной бесправностью женщины;</w:t>
      </w:r>
    </w:p>
    <w:p w14:paraId="0A72EAA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lastRenderedPageBreak/>
        <w:t>в течение второго этапа члены общества ввиду экономических и административных интересов жили большими семьями или кланами, где по-прежнему сказывалось главенство мужа, но жена уже не рассматривалась как имущество;</w:t>
      </w:r>
    </w:p>
    <w:p w14:paraId="759FF6B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третий период отмечен началом реформ, устанавливающих независимость правового статуса женщин, равенство их прав при решении вопросов, возникающих в связи с заключением, расторжением брака, установлением опеки над детьми при разводе и т.п.</w:t>
      </w:r>
    </w:p>
    <w:p w14:paraId="14C85DE4"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четвертый период связан с падением Османской империи и развитием современных государств. В это время большие семьи потеряли свое экономическое значение. Семья стала создаваться как союз мужчины и женщины с их потомством.</w:t>
      </w:r>
    </w:p>
    <w:p w14:paraId="65C6A91A"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пятый, современный период, продолжает реформы и дебаты в отношении гендерного равенства и возможной модернизации норм исламского семейного права.</w:t>
      </w:r>
    </w:p>
    <w:p w14:paraId="115229E8"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При этом в зависимости от периода развития исламского права и соответствующего ему этапу исламского семейного права на первый план выходили последовательно интересы общества, личности и государства.</w:t>
      </w:r>
    </w:p>
    <w:p w14:paraId="181E6C7F"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5. Факторами, оказавшими влияние на развитие института брака и</w:t>
      </w:r>
      <w:r w:rsidRPr="008F5731">
        <w:rPr>
          <w:rFonts w:ascii="Verdana" w:eastAsia="Times New Roman" w:hAnsi="Verdana" w:cs="Times New Roman"/>
          <w:color w:val="000000"/>
          <w:kern w:val="0"/>
          <w:sz w:val="18"/>
          <w:szCs w:val="18"/>
          <w:lang w:eastAsia="ru-RU"/>
        </w:rPr>
        <w:br/>
        <w:t>формирование его специфики в различных исламских государствах, по-</w:t>
      </w:r>
      <w:r w:rsidRPr="008F5731">
        <w:rPr>
          <w:rFonts w:ascii="Verdana" w:eastAsia="Times New Roman" w:hAnsi="Verdana" w:cs="Times New Roman"/>
          <w:color w:val="000000"/>
          <w:kern w:val="0"/>
          <w:sz w:val="18"/>
          <w:szCs w:val="18"/>
          <w:lang w:eastAsia="ru-RU"/>
        </w:rPr>
        <w:br/>
        <w:t>11</w:t>
      </w:r>
    </w:p>
    <w:p w14:paraId="6234F4FD"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служили, неравномерный и разновременной характер распространения религии ислама в обществе, разнородный состав населения и разнообразие религий государства, закрепление / не закрепление ислама в качестве государственной религии и основы правовой системы государства.</w:t>
      </w:r>
    </w:p>
    <w:p w14:paraId="24A7783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6. Проведенные исследования природы и развития шариата в сфере</w:t>
      </w:r>
      <w:r w:rsidRPr="008F5731">
        <w:rPr>
          <w:rFonts w:ascii="Verdana" w:eastAsia="Times New Roman" w:hAnsi="Verdana" w:cs="Times New Roman"/>
          <w:color w:val="000000"/>
          <w:kern w:val="0"/>
          <w:sz w:val="18"/>
          <w:szCs w:val="18"/>
          <w:lang w:eastAsia="ru-RU"/>
        </w:rPr>
        <w:br/>
        <w:t>семейного права, показали, что смысл норм шариата, содержащихся в</w:t>
      </w:r>
      <w:r w:rsidRPr="008F5731">
        <w:rPr>
          <w:rFonts w:ascii="Verdana" w:eastAsia="Times New Roman" w:hAnsi="Verdana" w:cs="Times New Roman"/>
          <w:color w:val="000000"/>
          <w:kern w:val="0"/>
          <w:sz w:val="18"/>
          <w:szCs w:val="18"/>
          <w:lang w:eastAsia="ru-RU"/>
        </w:rPr>
        <w:br/>
        <w:t>текстах Корана и сунны, является следствием социальной политики ислам</w:t>
      </w:r>
      <w:r w:rsidRPr="008F5731">
        <w:rPr>
          <w:rFonts w:ascii="Verdana" w:eastAsia="Times New Roman" w:hAnsi="Verdana" w:cs="Times New Roman"/>
          <w:color w:val="000000"/>
          <w:kern w:val="0"/>
          <w:sz w:val="18"/>
          <w:szCs w:val="18"/>
          <w:lang w:eastAsia="ru-RU"/>
        </w:rPr>
        <w:br/>
        <w:t>ского государства в историческом контексте времени. С учетом этого зна</w:t>
      </w:r>
      <w:r w:rsidRPr="008F5731">
        <w:rPr>
          <w:rFonts w:ascii="Verdana" w:eastAsia="Times New Roman" w:hAnsi="Verdana" w:cs="Times New Roman"/>
          <w:color w:val="000000"/>
          <w:kern w:val="0"/>
          <w:sz w:val="18"/>
          <w:szCs w:val="18"/>
          <w:lang w:eastAsia="ru-RU"/>
        </w:rPr>
        <w:br/>
        <w:t>ния необходимо выработать варианты реализации смысла норм шариата в</w:t>
      </w:r>
      <w:r w:rsidRPr="008F5731">
        <w:rPr>
          <w:rFonts w:ascii="Verdana" w:eastAsia="Times New Roman" w:hAnsi="Verdana" w:cs="Times New Roman"/>
          <w:color w:val="000000"/>
          <w:kern w:val="0"/>
          <w:sz w:val="18"/>
          <w:szCs w:val="18"/>
          <w:lang w:eastAsia="ru-RU"/>
        </w:rPr>
        <w:br/>
        <w:t>наши дни и сформулировать эквивалентную историческому смыслу цель в</w:t>
      </w:r>
      <w:r w:rsidRPr="008F5731">
        <w:rPr>
          <w:rFonts w:ascii="Verdana" w:eastAsia="Times New Roman" w:hAnsi="Verdana" w:cs="Times New Roman"/>
          <w:color w:val="000000"/>
          <w:kern w:val="0"/>
          <w:sz w:val="18"/>
          <w:szCs w:val="18"/>
          <w:lang w:eastAsia="ru-RU"/>
        </w:rPr>
        <w:br/>
        <w:t>контексте современного института брака.</w:t>
      </w:r>
    </w:p>
    <w:p w14:paraId="47BC65F8"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Правовые изменения и реформы в области брака и семьи должны быть результатом тщательной оценки, изучения и соотношения моральной обязанности соблюдать священные догмы и социальной потребности в правовом регулировании. В случае перевеса одной из категорий происходит либо доминирование ислама как совокупности обязательных правил поведения, либо отторжение от религии как источника права. Правовые системы исламских государств должны сохранять свою самобытность и традиции, но и модернизировать правовую систему, чтобы являться полноправными участниками современных международных отношений.</w:t>
      </w:r>
    </w:p>
    <w:p w14:paraId="21A0C29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7. Обобщение научных данных, полученных в результате исследова</w:t>
      </w:r>
      <w:r w:rsidRPr="008F5731">
        <w:rPr>
          <w:rFonts w:ascii="Verdana" w:eastAsia="Times New Roman" w:hAnsi="Verdana" w:cs="Times New Roman"/>
          <w:color w:val="000000"/>
          <w:kern w:val="0"/>
          <w:sz w:val="18"/>
          <w:szCs w:val="18"/>
          <w:lang w:eastAsia="ru-RU"/>
        </w:rPr>
        <w:br/>
        <w:t>ния правового регулирования института брака в исламо-доминирующих</w:t>
      </w:r>
      <w:r w:rsidRPr="008F5731">
        <w:rPr>
          <w:rFonts w:ascii="Verdana" w:eastAsia="Times New Roman" w:hAnsi="Verdana" w:cs="Times New Roman"/>
          <w:color w:val="000000"/>
          <w:kern w:val="0"/>
          <w:sz w:val="18"/>
          <w:szCs w:val="18"/>
          <w:lang w:eastAsia="ru-RU"/>
        </w:rPr>
        <w:br/>
        <w:t>государствах и государствах мусульманского меньшинства, проявило две</w:t>
      </w:r>
      <w:r w:rsidRPr="008F5731">
        <w:rPr>
          <w:rFonts w:ascii="Verdana" w:eastAsia="Times New Roman" w:hAnsi="Verdana" w:cs="Times New Roman"/>
          <w:color w:val="000000"/>
          <w:kern w:val="0"/>
          <w:sz w:val="18"/>
          <w:szCs w:val="18"/>
          <w:lang w:eastAsia="ru-RU"/>
        </w:rPr>
        <w:br/>
        <w:t>тенденции. В исламо-доминирующих государствах имеет место тенденция</w:t>
      </w:r>
      <w:r w:rsidRPr="008F5731">
        <w:rPr>
          <w:rFonts w:ascii="Verdana" w:eastAsia="Times New Roman" w:hAnsi="Verdana" w:cs="Times New Roman"/>
          <w:color w:val="000000"/>
          <w:kern w:val="0"/>
          <w:sz w:val="18"/>
          <w:szCs w:val="18"/>
          <w:lang w:eastAsia="ru-RU"/>
        </w:rPr>
        <w:br/>
        <w:t>модернизации семейного права, хотя оно и рассматривается как ценност</w:t>
      </w:r>
      <w:r w:rsidRPr="008F5731">
        <w:rPr>
          <w:rFonts w:ascii="Verdana" w:eastAsia="Times New Roman" w:hAnsi="Verdana" w:cs="Times New Roman"/>
          <w:color w:val="000000"/>
          <w:kern w:val="0"/>
          <w:sz w:val="18"/>
          <w:szCs w:val="18"/>
          <w:lang w:eastAsia="ru-RU"/>
        </w:rPr>
        <w:br/>
        <w:t>ная основа всего исламского права. А в государствах мусульманского</w:t>
      </w:r>
      <w:r w:rsidRPr="008F5731">
        <w:rPr>
          <w:rFonts w:ascii="Verdana" w:eastAsia="Times New Roman" w:hAnsi="Verdana" w:cs="Times New Roman"/>
          <w:color w:val="000000"/>
          <w:kern w:val="0"/>
          <w:sz w:val="18"/>
          <w:szCs w:val="18"/>
          <w:lang w:eastAsia="ru-RU"/>
        </w:rPr>
        <w:br/>
        <w:t>меньшинства наиболее ярко проявляется тенденция сохранения традици</w:t>
      </w:r>
      <w:r w:rsidRPr="008F5731">
        <w:rPr>
          <w:rFonts w:ascii="Verdana" w:eastAsia="Times New Roman" w:hAnsi="Verdana" w:cs="Times New Roman"/>
          <w:color w:val="000000"/>
          <w:kern w:val="0"/>
          <w:sz w:val="18"/>
          <w:szCs w:val="18"/>
          <w:lang w:eastAsia="ru-RU"/>
        </w:rPr>
        <w:br/>
        <w:t>онного действия норм шариата в мире западноевропейских ценностей.</w:t>
      </w:r>
      <w:r w:rsidRPr="008F5731">
        <w:rPr>
          <w:rFonts w:ascii="Verdana" w:eastAsia="Times New Roman" w:hAnsi="Verdana" w:cs="Times New Roman"/>
          <w:color w:val="000000"/>
          <w:kern w:val="0"/>
          <w:sz w:val="18"/>
          <w:szCs w:val="18"/>
          <w:lang w:eastAsia="ru-RU"/>
        </w:rPr>
        <w:br/>
        <w:t>Наличие этих тенденций свидетельствует о том, что ислам как религия и</w:t>
      </w:r>
      <w:r w:rsidRPr="008F5731">
        <w:rPr>
          <w:rFonts w:ascii="Verdana" w:eastAsia="Times New Roman" w:hAnsi="Verdana" w:cs="Times New Roman"/>
          <w:color w:val="000000"/>
          <w:kern w:val="0"/>
          <w:sz w:val="18"/>
          <w:szCs w:val="18"/>
          <w:lang w:eastAsia="ru-RU"/>
        </w:rPr>
        <w:br/>
        <w:t>основа права действует независимо от его закрепления в Конституции в</w:t>
      </w:r>
      <w:r w:rsidRPr="008F5731">
        <w:rPr>
          <w:rFonts w:ascii="Verdana" w:eastAsia="Times New Roman" w:hAnsi="Verdana" w:cs="Times New Roman"/>
          <w:color w:val="000000"/>
          <w:kern w:val="0"/>
          <w:sz w:val="18"/>
          <w:szCs w:val="18"/>
          <w:lang w:eastAsia="ru-RU"/>
        </w:rPr>
        <w:br/>
        <w:t>качестве государственной религии и основы правовой системы.</w:t>
      </w:r>
    </w:p>
    <w:p w14:paraId="2F552EF6"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8. Научный анализ трудов отечественных и зарубежных исследова</w:t>
      </w:r>
      <w:r w:rsidRPr="008F5731">
        <w:rPr>
          <w:rFonts w:ascii="Verdana" w:eastAsia="Times New Roman" w:hAnsi="Verdana" w:cs="Times New Roman"/>
          <w:color w:val="000000"/>
          <w:kern w:val="0"/>
          <w:sz w:val="18"/>
          <w:szCs w:val="18"/>
          <w:lang w:eastAsia="ru-RU"/>
        </w:rPr>
        <w:br/>
        <w:t>телей исламского семейного права приводит к выводу о том, что особен</w:t>
      </w:r>
      <w:r w:rsidRPr="008F5731">
        <w:rPr>
          <w:rFonts w:ascii="Verdana" w:eastAsia="Times New Roman" w:hAnsi="Verdana" w:cs="Times New Roman"/>
          <w:color w:val="000000"/>
          <w:kern w:val="0"/>
          <w:sz w:val="18"/>
          <w:szCs w:val="18"/>
          <w:lang w:eastAsia="ru-RU"/>
        </w:rPr>
        <w:br/>
        <w:t>ность правового регулирования исламских семейных отношений, заключа</w:t>
      </w:r>
      <w:r w:rsidRPr="008F5731">
        <w:rPr>
          <w:rFonts w:ascii="Verdana" w:eastAsia="Times New Roman" w:hAnsi="Verdana" w:cs="Times New Roman"/>
          <w:color w:val="000000"/>
          <w:kern w:val="0"/>
          <w:sz w:val="18"/>
          <w:szCs w:val="18"/>
          <w:lang w:eastAsia="ru-RU"/>
        </w:rPr>
        <w:br/>
        <w:t>ется в том, что они регулируются именно нормами шариата. Однако пра</w:t>
      </w:r>
      <w:r w:rsidRPr="008F5731">
        <w:rPr>
          <w:rFonts w:ascii="Verdana" w:eastAsia="Times New Roman" w:hAnsi="Verdana" w:cs="Times New Roman"/>
          <w:color w:val="000000"/>
          <w:kern w:val="0"/>
          <w:sz w:val="18"/>
          <w:szCs w:val="18"/>
          <w:lang w:eastAsia="ru-RU"/>
        </w:rPr>
        <w:br/>
        <w:t>вовое регулирование института брака нормами шариата в современном</w:t>
      </w:r>
      <w:r w:rsidRPr="008F5731">
        <w:rPr>
          <w:rFonts w:ascii="Verdana" w:eastAsia="Times New Roman" w:hAnsi="Verdana" w:cs="Times New Roman"/>
          <w:color w:val="000000"/>
          <w:kern w:val="0"/>
          <w:sz w:val="18"/>
          <w:szCs w:val="18"/>
          <w:lang w:eastAsia="ru-RU"/>
        </w:rPr>
        <w:br/>
        <w:t>контексте и с учетом процессов международной интеграции становится</w:t>
      </w:r>
      <w:r w:rsidRPr="008F5731">
        <w:rPr>
          <w:rFonts w:ascii="Verdana" w:eastAsia="Times New Roman" w:hAnsi="Verdana" w:cs="Times New Roman"/>
          <w:color w:val="000000"/>
          <w:kern w:val="0"/>
          <w:sz w:val="18"/>
          <w:szCs w:val="18"/>
          <w:lang w:eastAsia="ru-RU"/>
        </w:rPr>
        <w:br/>
      </w:r>
      <w:r w:rsidRPr="008F5731">
        <w:rPr>
          <w:rFonts w:ascii="Verdana" w:eastAsia="Times New Roman" w:hAnsi="Verdana" w:cs="Times New Roman"/>
          <w:color w:val="000000"/>
          <w:kern w:val="0"/>
          <w:sz w:val="18"/>
          <w:szCs w:val="18"/>
          <w:lang w:eastAsia="ru-RU"/>
        </w:rPr>
        <w:lastRenderedPageBreak/>
        <w:t>концептуально и юридически проблематичным. Существуют серьезные</w:t>
      </w:r>
      <w:r w:rsidRPr="008F5731">
        <w:rPr>
          <w:rFonts w:ascii="Verdana" w:eastAsia="Times New Roman" w:hAnsi="Verdana" w:cs="Times New Roman"/>
          <w:color w:val="000000"/>
          <w:kern w:val="0"/>
          <w:sz w:val="18"/>
          <w:szCs w:val="18"/>
          <w:lang w:eastAsia="ru-RU"/>
        </w:rPr>
        <w:br/>
        <w:t>риски искажения и застоя в поддержании должного уровня нормативного</w:t>
      </w:r>
      <w:r w:rsidRPr="008F5731">
        <w:rPr>
          <w:rFonts w:ascii="Verdana" w:eastAsia="Times New Roman" w:hAnsi="Verdana" w:cs="Times New Roman"/>
          <w:color w:val="000000"/>
          <w:kern w:val="0"/>
          <w:sz w:val="18"/>
          <w:szCs w:val="18"/>
          <w:lang w:eastAsia="ru-RU"/>
        </w:rPr>
        <w:br/>
        <w:t>регулирования брачно-семейных отношений на основе предсовременной</w:t>
      </w:r>
      <w:r w:rsidRPr="008F5731">
        <w:rPr>
          <w:rFonts w:ascii="Verdana" w:eastAsia="Times New Roman" w:hAnsi="Verdana" w:cs="Times New Roman"/>
          <w:color w:val="000000"/>
          <w:kern w:val="0"/>
          <w:sz w:val="18"/>
          <w:szCs w:val="18"/>
          <w:lang w:eastAsia="ru-RU"/>
        </w:rPr>
        <w:br/>
        <w:t>системы, которая становится все более и более незнакомой профессио</w:t>
      </w:r>
      <w:r w:rsidRPr="008F5731">
        <w:rPr>
          <w:rFonts w:ascii="Verdana" w:eastAsia="Times New Roman" w:hAnsi="Verdana" w:cs="Times New Roman"/>
          <w:color w:val="000000"/>
          <w:kern w:val="0"/>
          <w:sz w:val="18"/>
          <w:szCs w:val="18"/>
          <w:lang w:eastAsia="ru-RU"/>
        </w:rPr>
        <w:br/>
        <w:t>нальным юристам, политикам, обществу в целом, и применяется в преде-</w:t>
      </w:r>
      <w:r w:rsidRPr="008F5731">
        <w:rPr>
          <w:rFonts w:ascii="Verdana" w:eastAsia="Times New Roman" w:hAnsi="Verdana" w:cs="Times New Roman"/>
          <w:color w:val="000000"/>
          <w:kern w:val="0"/>
          <w:sz w:val="18"/>
          <w:szCs w:val="18"/>
          <w:lang w:eastAsia="ru-RU"/>
        </w:rPr>
        <w:br/>
        <w:t>12</w:t>
      </w:r>
    </w:p>
    <w:p w14:paraId="71F757A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лах радикально различных конституционных и правовых рамок современных исламских государств. Применение таких норм и принципов, сложившихся в совершенно ином историко-политическом контексте, без возможности их пересмотра в свете существенных изменений в правовых и общественных отношениях, может быть просто неэффективным, даже с точки зрения юристов – основателей шариата. При этом нет никакой возможности законного и последовательного переформатирования таких принципов исламского семейного права в изоляции от более широкого понимания шариата, созвучного замыслам юристов, которые создали определенные принципы в историческом контексте, который полностью различен с современным. Эти проблемы могут быть решены только посредством преобразований в правовом оформлении семейного права в исламских государствах. Исследование показало, что этот процесс уже набирает силу, регулирование брачно-семейных отношений в подавляющем большинстве случаев осуществляется посредством установленной государством законной формы, а не регулируется традиционными источниками исламского права.</w:t>
      </w:r>
    </w:p>
    <w:p w14:paraId="38E9812C"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Наличие таких фактов приводит к выводу о том, что в современных условиях не стоит предпринимать попыток обосновывать правовой авторитет семейного права исключительно юриспруденцией шариата, которая перестала существовать как живая и развивающаяся система, а лучше открыто признать, что это сфера, как и все другие правоотношения, получает легитимность по воле государства. Четкое подтверждение и осознание этой действительности открывает путь для более инновационных подходов к реформе семейного права, которое может управляться исламскими принципами, при этом, не будучи ограниченным устаревшими положениями шариата. Это позволит исламским государствам сделать семейное право более совместимым с современным уровнем развития их правовых систем, включая обязательства конституционного и международного права по защите прав человека, и в особенности, прав женщин.</w:t>
      </w:r>
    </w:p>
    <w:p w14:paraId="710D4C2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9. Несмотря на разнообразие возможных форм фактической совместной жизни, в правовых системах большинства государств сохраняется традиционное понимание брака как союза мужчины и женщины и только надлежаще оформленный брак порождает новый правовой и социальный статус супругов и соответствующие этому статусу супружеские права и обязанности. Эти факты позволяют прийти к выводам о модернизации исламского семейного права.</w:t>
      </w:r>
    </w:p>
    <w:p w14:paraId="262E4AFB"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Во-первых, не существует непреодолимых исторических и культурных различий, которые бы делали невозможным гармонизацию и унификацию семейного права. Это сложная, но вполне осуществимая задача.</w:t>
      </w:r>
    </w:p>
    <w:p w14:paraId="58FF53A0"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Во-вторых, несмотря на правовые, культурные, экономические и политические различия современных правовых систем, в основных вопросах</w:t>
      </w:r>
    </w:p>
    <w:p w14:paraId="56381629"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брачной правоспособности и объеме возникающих прав и обязанностей лица с приобретением индивидуального семейно-правового статуса, наблюдается определенная общность, что в свою очередь свидетельствует о возможной в будущем конвергенции семейного права.</w:t>
      </w:r>
    </w:p>
    <w:p w14:paraId="40B71875"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8F5731">
        <w:rPr>
          <w:rFonts w:ascii="Verdana" w:eastAsia="Times New Roman" w:hAnsi="Verdana" w:cs="Times New Roman"/>
          <w:color w:val="000000"/>
          <w:kern w:val="0"/>
          <w:sz w:val="18"/>
          <w:szCs w:val="18"/>
          <w:lang w:eastAsia="ru-RU"/>
        </w:rPr>
        <w:t> Теоретическое значение диссертационной работы заключается в том, что сформулированные в ней положения и выводы развивают и дополняют некоторые разделы общей теории государства и права, истории государства и права зарубежных стран, сравнительного правоведения. Практическая значимость работы состоит в том, что полученные автором результаты могут быть использованы при разработке как отдельных разделов учебной дисциплины «История государства и права зарубежных стран», так и специальных курсов по истории исламского семейного права.</w:t>
      </w:r>
    </w:p>
    <w:p w14:paraId="4B321A1E"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 xml:space="preserve">Выводы и обобщения, содержащиеся в диссертационном исследовании, также могут быть использованы: в научно-исследовательской деятельности при анализе современного состоянии и перспектив развития исламского семейного права; как научная основа для последующего изучения проблем в области исламского семейного права, при подготовке лекционных курсов, проведении семинарских и практических занятий по истории государства и права и сравнительному </w:t>
      </w:r>
      <w:r w:rsidRPr="008F5731">
        <w:rPr>
          <w:rFonts w:ascii="Verdana" w:eastAsia="Times New Roman" w:hAnsi="Verdana" w:cs="Times New Roman"/>
          <w:color w:val="000000"/>
          <w:kern w:val="0"/>
          <w:sz w:val="18"/>
          <w:szCs w:val="18"/>
          <w:lang w:eastAsia="ru-RU"/>
        </w:rPr>
        <w:lastRenderedPageBreak/>
        <w:t>правоведению; при разработке спецкурсов по проблемам исламского права и института брака в праве исламских государств.</w:t>
      </w:r>
    </w:p>
    <w:p w14:paraId="5C20D407"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Достоверность результатов исследования</w:t>
      </w:r>
      <w:r w:rsidRPr="008F5731">
        <w:rPr>
          <w:rFonts w:ascii="Verdana" w:eastAsia="Times New Roman" w:hAnsi="Verdana" w:cs="Times New Roman"/>
          <w:color w:val="000000"/>
          <w:kern w:val="0"/>
          <w:sz w:val="18"/>
          <w:szCs w:val="18"/>
          <w:lang w:eastAsia="ru-RU"/>
        </w:rPr>
        <w:t> обеспечивается применением соответствующего цели и задачам исследования современного научно-методологического аппарата, значительным объемом исходного теоретического и нормативного материала. Положения, выносимые на защиту, и выводы, сформулированные автором по результатам историко-правового исследования, научно обоснованы и аргументированы. Достоверность подтверждается апробацией результатов исследования.</w:t>
      </w:r>
    </w:p>
    <w:p w14:paraId="7272F64B"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Апробация исследования.</w:t>
      </w:r>
      <w:r w:rsidRPr="008F5731">
        <w:rPr>
          <w:rFonts w:ascii="Verdana" w:eastAsia="Times New Roman" w:hAnsi="Verdana" w:cs="Times New Roman"/>
          <w:color w:val="000000"/>
          <w:kern w:val="0"/>
          <w:sz w:val="18"/>
          <w:szCs w:val="18"/>
          <w:lang w:eastAsia="ru-RU"/>
        </w:rPr>
        <w:t> Основные положения диссертации докладывались на научных конференциях международного, всероссийского и межвузовского уровня, публиковались в рецензируемых научных журналах. Диссертация подготовлена, обсуждена и рекомендована к защите на кафедре теории и истории государства и права ФГБОУ ВО «Кубанский государственный университет», где проходило ее обсуждение. Основные положения диссертации нашли свое отражение в 16-ти подготовленных автором публикациях, в том числе трех в ведущих научных журналах, рекомендуемых ВАК.</w:t>
      </w:r>
    </w:p>
    <w:p w14:paraId="3F5F8EB6"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color w:val="000000"/>
          <w:kern w:val="0"/>
          <w:sz w:val="18"/>
          <w:szCs w:val="18"/>
          <w:lang w:eastAsia="ru-RU"/>
        </w:rPr>
        <w:t>Материалы диссертационного исследования внедрены в учебный процесс высшего образовательного учреждения.</w:t>
      </w:r>
    </w:p>
    <w:p w14:paraId="4FF2B282" w14:textId="77777777" w:rsidR="008F5731" w:rsidRPr="008F5731" w:rsidRDefault="008F5731" w:rsidP="008F573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F5731">
        <w:rPr>
          <w:rFonts w:ascii="Verdana" w:eastAsia="Times New Roman" w:hAnsi="Verdana" w:cs="Times New Roman"/>
          <w:b/>
          <w:bCs/>
          <w:color w:val="000000"/>
          <w:kern w:val="0"/>
          <w:sz w:val="18"/>
          <w:szCs w:val="18"/>
          <w:lang w:eastAsia="ru-RU"/>
        </w:rPr>
        <w:t>Структура диссертации</w:t>
      </w:r>
      <w:r w:rsidRPr="008F5731">
        <w:rPr>
          <w:rFonts w:ascii="Verdana" w:eastAsia="Times New Roman" w:hAnsi="Verdana" w:cs="Times New Roman"/>
          <w:color w:val="000000"/>
          <w:kern w:val="0"/>
          <w:sz w:val="18"/>
          <w:szCs w:val="18"/>
          <w:lang w:eastAsia="ru-RU"/>
        </w:rPr>
        <w:t> включает введение, три главы, объединяющие семь параграфов, заключение и библиографический список.</w:t>
      </w:r>
    </w:p>
    <w:p w14:paraId="1C7E9A4B" w14:textId="77777777" w:rsidR="008F5731" w:rsidRPr="008F5731" w:rsidRDefault="008F5731" w:rsidP="008F5731"/>
    <w:sectPr w:rsidR="008F5731" w:rsidRPr="008F573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999D5" w14:textId="77777777" w:rsidR="00EB09AE" w:rsidRDefault="00EB09AE">
      <w:pPr>
        <w:spacing w:after="0" w:line="240" w:lineRule="auto"/>
      </w:pPr>
      <w:r>
        <w:separator/>
      </w:r>
    </w:p>
  </w:endnote>
  <w:endnote w:type="continuationSeparator" w:id="0">
    <w:p w14:paraId="2B24C2A9" w14:textId="77777777" w:rsidR="00EB09AE" w:rsidRDefault="00EB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480AE" w14:textId="77777777" w:rsidR="00EB09AE" w:rsidRDefault="00EB09AE">
      <w:pPr>
        <w:spacing w:after="0" w:line="240" w:lineRule="auto"/>
      </w:pPr>
      <w:r>
        <w:separator/>
      </w:r>
    </w:p>
  </w:footnote>
  <w:footnote w:type="continuationSeparator" w:id="0">
    <w:p w14:paraId="2E71CD3F" w14:textId="77777777" w:rsidR="00EB09AE" w:rsidRDefault="00EB0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0D65068"/>
    <w:multiLevelType w:val="multilevel"/>
    <w:tmpl w:val="F52E7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1000192"/>
    <w:multiLevelType w:val="multilevel"/>
    <w:tmpl w:val="CE30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08DA4890"/>
    <w:multiLevelType w:val="multilevel"/>
    <w:tmpl w:val="EB20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4A13CA"/>
    <w:multiLevelType w:val="multilevel"/>
    <w:tmpl w:val="DA06C2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9D25259"/>
    <w:multiLevelType w:val="multilevel"/>
    <w:tmpl w:val="F45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55013E"/>
    <w:multiLevelType w:val="multilevel"/>
    <w:tmpl w:val="CB70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60003A"/>
    <w:multiLevelType w:val="multilevel"/>
    <w:tmpl w:val="B8C019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BF74A0"/>
    <w:multiLevelType w:val="multilevel"/>
    <w:tmpl w:val="DA6043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9D5B44"/>
    <w:multiLevelType w:val="multilevel"/>
    <w:tmpl w:val="09CAD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00D229C"/>
    <w:multiLevelType w:val="multilevel"/>
    <w:tmpl w:val="D4402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42B2B"/>
    <w:multiLevelType w:val="multilevel"/>
    <w:tmpl w:val="911A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8216A"/>
    <w:multiLevelType w:val="multilevel"/>
    <w:tmpl w:val="3CEA6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0" w15:restartNumberingAfterBreak="0">
    <w:nsid w:val="37AC749D"/>
    <w:multiLevelType w:val="multilevel"/>
    <w:tmpl w:val="E0164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0A5698"/>
    <w:multiLevelType w:val="multilevel"/>
    <w:tmpl w:val="BB0A1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1E319E"/>
    <w:multiLevelType w:val="multilevel"/>
    <w:tmpl w:val="5108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B36FE7"/>
    <w:multiLevelType w:val="multilevel"/>
    <w:tmpl w:val="955C6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3AA093A"/>
    <w:multiLevelType w:val="multilevel"/>
    <w:tmpl w:val="57E08D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6C704E"/>
    <w:multiLevelType w:val="multilevel"/>
    <w:tmpl w:val="66E00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C6657"/>
    <w:multiLevelType w:val="multilevel"/>
    <w:tmpl w:val="C37E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426F02"/>
    <w:multiLevelType w:val="multilevel"/>
    <w:tmpl w:val="BE8EF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AB29C9"/>
    <w:multiLevelType w:val="multilevel"/>
    <w:tmpl w:val="58E85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DF0745"/>
    <w:multiLevelType w:val="multilevel"/>
    <w:tmpl w:val="3030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461CC4"/>
    <w:multiLevelType w:val="multilevel"/>
    <w:tmpl w:val="A2AC52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626258"/>
    <w:multiLevelType w:val="multilevel"/>
    <w:tmpl w:val="377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6C28D9"/>
    <w:multiLevelType w:val="multilevel"/>
    <w:tmpl w:val="A2BEE4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D02A17"/>
    <w:multiLevelType w:val="multilevel"/>
    <w:tmpl w:val="C69E3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D611F0"/>
    <w:multiLevelType w:val="multilevel"/>
    <w:tmpl w:val="9B3A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6271589E"/>
    <w:multiLevelType w:val="multilevel"/>
    <w:tmpl w:val="E5D26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BB7C46"/>
    <w:multiLevelType w:val="multilevel"/>
    <w:tmpl w:val="B93A63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432229E"/>
    <w:multiLevelType w:val="multilevel"/>
    <w:tmpl w:val="984E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FA3EC9"/>
    <w:multiLevelType w:val="multilevel"/>
    <w:tmpl w:val="C02AA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C845D75"/>
    <w:multiLevelType w:val="multilevel"/>
    <w:tmpl w:val="251CE7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C27A8"/>
    <w:multiLevelType w:val="multilevel"/>
    <w:tmpl w:val="069A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A767A9"/>
    <w:multiLevelType w:val="multilevel"/>
    <w:tmpl w:val="FDB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00CDB"/>
    <w:multiLevelType w:val="multilevel"/>
    <w:tmpl w:val="CB062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FF31D8"/>
    <w:multiLevelType w:val="multilevel"/>
    <w:tmpl w:val="E96C6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B32734"/>
    <w:multiLevelType w:val="multilevel"/>
    <w:tmpl w:val="5216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A840B1"/>
    <w:multiLevelType w:val="multilevel"/>
    <w:tmpl w:val="1684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8B3CCA"/>
    <w:multiLevelType w:val="multilevel"/>
    <w:tmpl w:val="A766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3"/>
  </w:num>
  <w:num w:numId="7">
    <w:abstractNumId w:val="47"/>
  </w:num>
  <w:num w:numId="8">
    <w:abstractNumId w:val="51"/>
  </w:num>
  <w:num w:numId="9">
    <w:abstractNumId w:val="67"/>
  </w:num>
  <w:num w:numId="10">
    <w:abstractNumId w:val="26"/>
  </w:num>
  <w:num w:numId="11">
    <w:abstractNumId w:val="29"/>
  </w:num>
  <w:num w:numId="12">
    <w:abstractNumId w:val="65"/>
  </w:num>
  <w:num w:numId="13">
    <w:abstractNumId w:val="37"/>
  </w:num>
  <w:num w:numId="14">
    <w:abstractNumId w:val="42"/>
  </w:num>
  <w:num w:numId="15">
    <w:abstractNumId w:val="48"/>
  </w:num>
  <w:num w:numId="16">
    <w:abstractNumId w:val="36"/>
  </w:num>
  <w:num w:numId="17">
    <w:abstractNumId w:val="53"/>
  </w:num>
  <w:num w:numId="18">
    <w:abstractNumId w:val="55"/>
  </w:num>
  <w:num w:numId="19">
    <w:abstractNumId w:val="54"/>
  </w:num>
  <w:num w:numId="20">
    <w:abstractNumId w:val="31"/>
  </w:num>
  <w:num w:numId="21">
    <w:abstractNumId w:val="41"/>
  </w:num>
  <w:num w:numId="22">
    <w:abstractNumId w:val="38"/>
  </w:num>
  <w:num w:numId="23">
    <w:abstractNumId w:val="50"/>
  </w:num>
  <w:num w:numId="24">
    <w:abstractNumId w:val="43"/>
  </w:num>
  <w:num w:numId="25">
    <w:abstractNumId w:val="35"/>
  </w:num>
  <w:num w:numId="26">
    <w:abstractNumId w:val="61"/>
  </w:num>
  <w:num w:numId="27">
    <w:abstractNumId w:val="46"/>
  </w:num>
  <w:num w:numId="28">
    <w:abstractNumId w:val="62"/>
  </w:num>
  <w:num w:numId="29">
    <w:abstractNumId w:val="66"/>
  </w:num>
  <w:num w:numId="30">
    <w:abstractNumId w:val="52"/>
  </w:num>
  <w:num w:numId="31">
    <w:abstractNumId w:val="33"/>
  </w:num>
  <w:num w:numId="32">
    <w:abstractNumId w:val="34"/>
  </w:num>
  <w:num w:numId="33">
    <w:abstractNumId w:val="68"/>
  </w:num>
  <w:num w:numId="34">
    <w:abstractNumId w:val="45"/>
  </w:num>
  <w:num w:numId="35">
    <w:abstractNumId w:val="32"/>
  </w:num>
  <w:num w:numId="36">
    <w:abstractNumId w:val="64"/>
  </w:num>
  <w:num w:numId="37">
    <w:abstractNumId w:val="49"/>
  </w:num>
  <w:num w:numId="38">
    <w:abstractNumId w:val="58"/>
  </w:num>
  <w:num w:numId="39">
    <w:abstractNumId w:val="59"/>
  </w:num>
  <w:num w:numId="40">
    <w:abstractNumId w:val="60"/>
  </w:num>
  <w:num w:numId="41">
    <w:abstractNumId w:val="40"/>
  </w:num>
  <w:num w:numId="42">
    <w:abstractNumId w:val="30"/>
  </w:num>
  <w:num w:numId="43">
    <w:abstractNumId w:val="69"/>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9AE"/>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31610</TotalTime>
  <Pages>9</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6053</cp:revision>
  <cp:lastPrinted>2009-02-06T05:36:00Z</cp:lastPrinted>
  <dcterms:created xsi:type="dcterms:W3CDTF">2016-09-19T15:12:00Z</dcterms:created>
  <dcterms:modified xsi:type="dcterms:W3CDTF">2017-02-20T11:34:00Z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