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68476" w14:textId="43183AC6" w:rsidR="008049C1" w:rsidRDefault="000D230A" w:rsidP="000D230A">
      <w:pPr>
        <w:rPr>
          <w:rFonts w:ascii="Verdana" w:hAnsi="Verdana"/>
          <w:b/>
          <w:bCs/>
          <w:color w:val="000000"/>
          <w:shd w:val="clear" w:color="auto" w:fill="FFFFFF"/>
        </w:rPr>
      </w:pPr>
      <w:r>
        <w:rPr>
          <w:rFonts w:ascii="Verdana" w:hAnsi="Verdana"/>
          <w:b/>
          <w:bCs/>
          <w:color w:val="000000"/>
          <w:shd w:val="clear" w:color="auto" w:fill="FFFFFF"/>
        </w:rPr>
        <w:t xml:space="preserve">Фоміна Тетяна Володимирівна. Організація і методика внутрішньогосподарського контролю на підприємствах олійножирової галузі України : Дис... канд. наук: 08.00.09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D230A" w:rsidRPr="000D230A" w14:paraId="09623410" w14:textId="77777777" w:rsidTr="000D230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D230A" w:rsidRPr="000D230A" w14:paraId="2EAEB0D4" w14:textId="77777777">
              <w:trPr>
                <w:tblCellSpacing w:w="0" w:type="dxa"/>
              </w:trPr>
              <w:tc>
                <w:tcPr>
                  <w:tcW w:w="0" w:type="auto"/>
                  <w:vAlign w:val="center"/>
                  <w:hideMark/>
                </w:tcPr>
                <w:p w14:paraId="13D0D037" w14:textId="77777777" w:rsidR="000D230A" w:rsidRPr="000D230A" w:rsidRDefault="000D230A" w:rsidP="000D23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230A">
                    <w:rPr>
                      <w:rFonts w:ascii="Times New Roman" w:eastAsia="Times New Roman" w:hAnsi="Times New Roman" w:cs="Times New Roman"/>
                      <w:b/>
                      <w:bCs/>
                      <w:sz w:val="24"/>
                      <w:szCs w:val="24"/>
                    </w:rPr>
                    <w:lastRenderedPageBreak/>
                    <w:t>Фоміна Т.В. Організація і методика внутрішньогосподарського контролю на підприємствах олійножирової галузі України. – Рукопис.</w:t>
                  </w:r>
                </w:p>
                <w:p w14:paraId="4CD08F78" w14:textId="77777777" w:rsidR="000D230A" w:rsidRPr="000D230A" w:rsidRDefault="000D230A" w:rsidP="000D23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230A">
                    <w:rPr>
                      <w:rFonts w:ascii="Times New Roman" w:eastAsia="Times New Roman" w:hAnsi="Times New Roman" w:cs="Times New Roman"/>
                      <w:sz w:val="24"/>
                      <w:szCs w:val="24"/>
                    </w:rPr>
                    <w:t>Дисертація на здобуття наукового ступеня кандидата економічних наук зі спеціальності 08.00.09 – Бухгалтерський облік, аналіз та аудит. – Одеський державний економічний університет. – Одеса, 2007.</w:t>
                  </w:r>
                </w:p>
                <w:p w14:paraId="781CBEFD" w14:textId="77777777" w:rsidR="000D230A" w:rsidRPr="000D230A" w:rsidRDefault="000D230A" w:rsidP="000D23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230A">
                    <w:rPr>
                      <w:rFonts w:ascii="Times New Roman" w:eastAsia="Times New Roman" w:hAnsi="Times New Roman" w:cs="Times New Roman"/>
                      <w:sz w:val="24"/>
                      <w:szCs w:val="24"/>
                    </w:rPr>
                    <w:t>Дисертація присвячена науково-методичним та практичним аспектам удосконалення організації і методики внутрішньогосподарського контролю на підприємствах олійножирової галузі.</w:t>
                  </w:r>
                </w:p>
                <w:p w14:paraId="01D7EC4C" w14:textId="77777777" w:rsidR="000D230A" w:rsidRPr="000D230A" w:rsidRDefault="000D230A" w:rsidP="000D23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230A">
                    <w:rPr>
                      <w:rFonts w:ascii="Times New Roman" w:eastAsia="Times New Roman" w:hAnsi="Times New Roman" w:cs="Times New Roman"/>
                      <w:sz w:val="24"/>
                      <w:szCs w:val="24"/>
                    </w:rPr>
                    <w:t>Досліджено сучасні тенденції та теоретичні погляди щодо організації і методики внутрішньогосподарського контролю. Уточнено понятійний апарат. Удосконалено класифікацію внутрішньогосподарського контролю. Визначено склад об’єктів внутрішньогосподарського контролю підприємств олійножирової галузі.</w:t>
                  </w:r>
                </w:p>
                <w:p w14:paraId="5390C0CD" w14:textId="77777777" w:rsidR="000D230A" w:rsidRPr="000D230A" w:rsidRDefault="000D230A" w:rsidP="000D23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230A">
                    <w:rPr>
                      <w:rFonts w:ascii="Times New Roman" w:eastAsia="Times New Roman" w:hAnsi="Times New Roman" w:cs="Times New Roman"/>
                      <w:sz w:val="24"/>
                      <w:szCs w:val="24"/>
                    </w:rPr>
                    <w:t>У контексті вирішення завдання досліджено галузеві особливості олійножирового виробництва з метою визначення передумов для вдосконалення системи внутрішньогосподарського контролю.</w:t>
                  </w:r>
                </w:p>
                <w:p w14:paraId="73416438" w14:textId="77777777" w:rsidR="000D230A" w:rsidRPr="000D230A" w:rsidRDefault="000D230A" w:rsidP="000D23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230A">
                    <w:rPr>
                      <w:rFonts w:ascii="Times New Roman" w:eastAsia="Times New Roman" w:hAnsi="Times New Roman" w:cs="Times New Roman"/>
                      <w:sz w:val="24"/>
                      <w:szCs w:val="24"/>
                    </w:rPr>
                    <w:t>Розроблено моделі організації внутрішньогосподарського контролю процесів постачання сировини, виробництва та збуту продукції олійножирових підприємств. Обумовлена необхідність запровадження служби внутрішнього аудиту для задоволення потреб органів управління. Удосконалено методику внутрішньогосподарського контролю і графік документообороту на підприємствах олійножирової галузі України. Розроблено стандарти внутрішнього аудиту за окремими економічними об’єктами.</w:t>
                  </w:r>
                </w:p>
              </w:tc>
            </w:tr>
          </w:tbl>
          <w:p w14:paraId="7EC291D9" w14:textId="77777777" w:rsidR="000D230A" w:rsidRPr="000D230A" w:rsidRDefault="000D230A" w:rsidP="000D230A">
            <w:pPr>
              <w:spacing w:after="0" w:line="240" w:lineRule="auto"/>
              <w:rPr>
                <w:rFonts w:ascii="Times New Roman" w:eastAsia="Times New Roman" w:hAnsi="Times New Roman" w:cs="Times New Roman"/>
                <w:sz w:val="24"/>
                <w:szCs w:val="24"/>
              </w:rPr>
            </w:pPr>
          </w:p>
        </w:tc>
      </w:tr>
      <w:tr w:rsidR="000D230A" w:rsidRPr="000D230A" w14:paraId="41A5BFA1" w14:textId="77777777" w:rsidTr="000D230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D230A" w:rsidRPr="000D230A" w14:paraId="79E257A4" w14:textId="77777777">
              <w:trPr>
                <w:tblCellSpacing w:w="0" w:type="dxa"/>
              </w:trPr>
              <w:tc>
                <w:tcPr>
                  <w:tcW w:w="0" w:type="auto"/>
                  <w:vAlign w:val="center"/>
                  <w:hideMark/>
                </w:tcPr>
                <w:p w14:paraId="1773F19A" w14:textId="77777777" w:rsidR="000D230A" w:rsidRPr="000D230A" w:rsidRDefault="000D230A" w:rsidP="000D23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230A">
                    <w:rPr>
                      <w:rFonts w:ascii="Times New Roman" w:eastAsia="Times New Roman" w:hAnsi="Times New Roman" w:cs="Times New Roman"/>
                      <w:sz w:val="24"/>
                      <w:szCs w:val="24"/>
                    </w:rPr>
                    <w:t>У дисертаційній роботі поставлено і вирішено важливе науково-практичне завдання з удосконалення організації і методики внутрішньогосподарського контролю підприємств олійножирової галузі України. Результати проведених досліджень дозволяють зробити наступні теоретичні та практичні висновки:</w:t>
                  </w:r>
                </w:p>
                <w:p w14:paraId="560865BA" w14:textId="77777777" w:rsidR="000D230A" w:rsidRPr="000D230A" w:rsidRDefault="000D230A" w:rsidP="000D230A">
                  <w:pPr>
                    <w:framePr w:hSpace="45" w:wrap="around" w:vAnchor="text" w:hAnchor="text" w:xAlign="right" w:yAlign="cente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D230A">
                    <w:rPr>
                      <w:rFonts w:ascii="Times New Roman" w:eastAsia="Times New Roman" w:hAnsi="Times New Roman" w:cs="Times New Roman"/>
                      <w:sz w:val="24"/>
                      <w:szCs w:val="24"/>
                    </w:rPr>
                    <w:t>Наведено додаткові докази, що контроль – одна із основних функцій, яка інтегрується в систему управління та органічно взаємодіє з іншими її функціями – планування, організація, стимулювання, облік, економічний аналіз, регулювання в інтересах досягнення загальних цілей управління. На основі цього сформовано авторське бачення поняття внутрішньогосподарського контролю, який визначено як процес постійного впливу на об’єкти через відстеження відхилень та корекції управлінських рішень задля приведення фактичного стану об’єктів до бажаного.</w:t>
                  </w:r>
                </w:p>
                <w:p w14:paraId="1B338709" w14:textId="77777777" w:rsidR="000D230A" w:rsidRPr="000D230A" w:rsidRDefault="000D230A" w:rsidP="000D230A">
                  <w:pPr>
                    <w:framePr w:hSpace="45" w:wrap="around" w:vAnchor="text" w:hAnchor="text" w:xAlign="right" w:yAlign="cente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D230A">
                    <w:rPr>
                      <w:rFonts w:ascii="Times New Roman" w:eastAsia="Times New Roman" w:hAnsi="Times New Roman" w:cs="Times New Roman"/>
                      <w:sz w:val="24"/>
                      <w:szCs w:val="24"/>
                    </w:rPr>
                    <w:t>Запропоновано класифікувати внутрішньогосподарський контроль за такими ознаками: за відношенням до об’єкту, часом , періодичністю, формою, способами здійснення та повнотою охоплення об’єкта контролю.</w:t>
                  </w:r>
                </w:p>
                <w:p w14:paraId="22D01E6A" w14:textId="77777777" w:rsidR="000D230A" w:rsidRPr="000D230A" w:rsidRDefault="000D230A" w:rsidP="000D230A">
                  <w:pPr>
                    <w:framePr w:hSpace="45" w:wrap="around" w:vAnchor="text" w:hAnchor="text" w:xAlign="right" w:yAlign="cente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D230A">
                    <w:rPr>
                      <w:rFonts w:ascii="Times New Roman" w:eastAsia="Times New Roman" w:hAnsi="Times New Roman" w:cs="Times New Roman"/>
                      <w:sz w:val="24"/>
                      <w:szCs w:val="24"/>
                    </w:rPr>
                    <w:t>Визначено склад економічних об’єктів внутрішньогосподарського контролю підприємств олійножирової галузі з використанням процесно-ресурсного підходу. На основі цього виділено три групи об’єктів: господарські процеси (інвестиційні процеси, поточне фінансове забезпечення, матеріальне забезпечення, енергетичне забезпечення, конструкторсько-технологічне забезпечення, всі види обслуговування, виробництво основної продукції, збут, інші процеси), ресурси (основні засоби, нематеріальні активи, матеріальні ресурси, затрати трудових ресурсів, грошові кошти) та економічні показники діяльності (витрати основних сфер діяльності, доходи, фінансовий результат).</w:t>
                  </w:r>
                </w:p>
                <w:p w14:paraId="252BA08D" w14:textId="77777777" w:rsidR="000D230A" w:rsidRPr="000D230A" w:rsidRDefault="000D230A" w:rsidP="000D230A">
                  <w:pPr>
                    <w:framePr w:hSpace="45" w:wrap="around" w:vAnchor="text" w:hAnchor="text" w:xAlign="right" w:yAlign="cente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D230A">
                    <w:rPr>
                      <w:rFonts w:ascii="Times New Roman" w:eastAsia="Times New Roman" w:hAnsi="Times New Roman" w:cs="Times New Roman"/>
                      <w:sz w:val="24"/>
                      <w:szCs w:val="24"/>
                    </w:rPr>
                    <w:lastRenderedPageBreak/>
                    <w:t>Розроблено організаційні схеми внутрішньогосподарського контролю, що базуються на логіці побудови й функціонування організаційно-технологічної</w:t>
                  </w:r>
                </w:p>
                <w:p w14:paraId="15BB051C" w14:textId="77777777" w:rsidR="000D230A" w:rsidRPr="000D230A" w:rsidRDefault="000D230A" w:rsidP="000D23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230A">
                    <w:rPr>
                      <w:rFonts w:ascii="Times New Roman" w:eastAsia="Times New Roman" w:hAnsi="Times New Roman" w:cs="Times New Roman"/>
                      <w:sz w:val="24"/>
                      <w:szCs w:val="24"/>
                    </w:rPr>
                    <w:t>структури підприємств галузі та забезпечують раціональний розподіл контрольних функцій між суб’єктами управління і гнучку взаємодію підрозділів.</w:t>
                  </w:r>
                </w:p>
                <w:p w14:paraId="42BFCC61" w14:textId="77777777" w:rsidR="000D230A" w:rsidRPr="000D230A" w:rsidRDefault="000D230A" w:rsidP="000D230A">
                  <w:pPr>
                    <w:framePr w:hSpace="45" w:wrap="around" w:vAnchor="text" w:hAnchor="text" w:xAlign="right" w:yAlign="cente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D230A">
                    <w:rPr>
                      <w:rFonts w:ascii="Times New Roman" w:eastAsia="Times New Roman" w:hAnsi="Times New Roman" w:cs="Times New Roman"/>
                      <w:sz w:val="24"/>
                      <w:szCs w:val="24"/>
                    </w:rPr>
                    <w:t>Розроблено організаційні регламенти функціонування служби внутрішнього аудиту із зазначенням координаційних зв’язків з іншими підрозділами підприємства; стандарти внутрішнього аудиту стосовно окремих економічних об’єктів, які мають на меті регламентацію аудиторських процедур.</w:t>
                  </w:r>
                </w:p>
                <w:p w14:paraId="53106A79" w14:textId="77777777" w:rsidR="000D230A" w:rsidRPr="000D230A" w:rsidRDefault="000D230A" w:rsidP="000D230A">
                  <w:pPr>
                    <w:framePr w:hSpace="45" w:wrap="around" w:vAnchor="text" w:hAnchor="text" w:xAlign="right" w:yAlign="cente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D230A">
                    <w:rPr>
                      <w:rFonts w:ascii="Times New Roman" w:eastAsia="Times New Roman" w:hAnsi="Times New Roman" w:cs="Times New Roman"/>
                      <w:sz w:val="24"/>
                      <w:szCs w:val="24"/>
                    </w:rPr>
                    <w:t>Інтерпретовано модель внутрішньогосподарського контролю, що дозволяє в умовах автоматизованих систем управління оперативно сигналізувати про відхилення показників виробництва, збуту продукції та надходження коштів за неї від бажаних характеристик у режимах попереднього та поточного контролю.</w:t>
                  </w:r>
                </w:p>
                <w:p w14:paraId="37D17781" w14:textId="77777777" w:rsidR="000D230A" w:rsidRPr="000D230A" w:rsidRDefault="000D230A" w:rsidP="000D230A">
                  <w:pPr>
                    <w:framePr w:hSpace="45" w:wrap="around" w:vAnchor="text" w:hAnchor="text" w:xAlign="right" w:yAlign="cente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D230A">
                    <w:rPr>
                      <w:rFonts w:ascii="Times New Roman" w:eastAsia="Times New Roman" w:hAnsi="Times New Roman" w:cs="Times New Roman"/>
                      <w:sz w:val="24"/>
                      <w:szCs w:val="24"/>
                    </w:rPr>
                    <w:t>Упорядковано процедури внутрішньогосподарського контролю процесів постачання сировини, виробництва і збуту продукції, які визначають послідовність, періодичність та способи контрольних дій персоналу, координації його роботи з іншими учасниками управлінського процесу.</w:t>
                  </w:r>
                </w:p>
              </w:tc>
            </w:tr>
          </w:tbl>
          <w:p w14:paraId="7B492F3A" w14:textId="77777777" w:rsidR="000D230A" w:rsidRPr="000D230A" w:rsidRDefault="000D230A" w:rsidP="000D230A">
            <w:pPr>
              <w:spacing w:after="0" w:line="240" w:lineRule="auto"/>
              <w:rPr>
                <w:rFonts w:ascii="Times New Roman" w:eastAsia="Times New Roman" w:hAnsi="Times New Roman" w:cs="Times New Roman"/>
                <w:sz w:val="24"/>
                <w:szCs w:val="24"/>
              </w:rPr>
            </w:pPr>
          </w:p>
        </w:tc>
      </w:tr>
    </w:tbl>
    <w:p w14:paraId="61365024" w14:textId="77777777" w:rsidR="000D230A" w:rsidRPr="000D230A" w:rsidRDefault="000D230A" w:rsidP="000D230A"/>
    <w:sectPr w:rsidR="000D230A" w:rsidRPr="000D230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852A2" w14:textId="77777777" w:rsidR="00EC0AA0" w:rsidRDefault="00EC0AA0">
      <w:pPr>
        <w:spacing w:after="0" w:line="240" w:lineRule="auto"/>
      </w:pPr>
      <w:r>
        <w:separator/>
      </w:r>
    </w:p>
  </w:endnote>
  <w:endnote w:type="continuationSeparator" w:id="0">
    <w:p w14:paraId="189A494F" w14:textId="77777777" w:rsidR="00EC0AA0" w:rsidRDefault="00EC0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4B38B" w14:textId="77777777" w:rsidR="00EC0AA0" w:rsidRDefault="00EC0AA0">
      <w:pPr>
        <w:spacing w:after="0" w:line="240" w:lineRule="auto"/>
      </w:pPr>
      <w:r>
        <w:separator/>
      </w:r>
    </w:p>
  </w:footnote>
  <w:footnote w:type="continuationSeparator" w:id="0">
    <w:p w14:paraId="3BADB83E" w14:textId="77777777" w:rsidR="00EC0AA0" w:rsidRDefault="00EC0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C0AA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1F0"/>
    <w:multiLevelType w:val="multilevel"/>
    <w:tmpl w:val="51E2A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F5696"/>
    <w:multiLevelType w:val="multilevel"/>
    <w:tmpl w:val="08DC5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840F94"/>
    <w:multiLevelType w:val="multilevel"/>
    <w:tmpl w:val="AC9AFF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E97E1C"/>
    <w:multiLevelType w:val="multilevel"/>
    <w:tmpl w:val="808012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7C6520"/>
    <w:multiLevelType w:val="multilevel"/>
    <w:tmpl w:val="7F1E4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AE5BA4"/>
    <w:multiLevelType w:val="multilevel"/>
    <w:tmpl w:val="D3E0E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9123DA"/>
    <w:multiLevelType w:val="multilevel"/>
    <w:tmpl w:val="276A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8920F9"/>
    <w:multiLevelType w:val="multilevel"/>
    <w:tmpl w:val="6E8C8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5A6E69"/>
    <w:multiLevelType w:val="multilevel"/>
    <w:tmpl w:val="FB429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231788"/>
    <w:multiLevelType w:val="multilevel"/>
    <w:tmpl w:val="07C2F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4B63DB"/>
    <w:multiLevelType w:val="multilevel"/>
    <w:tmpl w:val="2780A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291AE2"/>
    <w:multiLevelType w:val="multilevel"/>
    <w:tmpl w:val="136449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2A03D0"/>
    <w:multiLevelType w:val="multilevel"/>
    <w:tmpl w:val="CB563A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4F78A8"/>
    <w:multiLevelType w:val="multilevel"/>
    <w:tmpl w:val="283E26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E40407"/>
    <w:multiLevelType w:val="multilevel"/>
    <w:tmpl w:val="3DCAFEAA"/>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5B0D9E"/>
    <w:multiLevelType w:val="multilevel"/>
    <w:tmpl w:val="2EC21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F63842"/>
    <w:multiLevelType w:val="multilevel"/>
    <w:tmpl w:val="10DAE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561724"/>
    <w:multiLevelType w:val="multilevel"/>
    <w:tmpl w:val="0A8AAD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306E03"/>
    <w:multiLevelType w:val="multilevel"/>
    <w:tmpl w:val="6DB41D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E44E4D"/>
    <w:multiLevelType w:val="multilevel"/>
    <w:tmpl w:val="543612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344647"/>
    <w:multiLevelType w:val="multilevel"/>
    <w:tmpl w:val="A5D45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6F2A64"/>
    <w:multiLevelType w:val="multilevel"/>
    <w:tmpl w:val="EDF80C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774D22"/>
    <w:multiLevelType w:val="multilevel"/>
    <w:tmpl w:val="B8566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3D3A17"/>
    <w:multiLevelType w:val="multilevel"/>
    <w:tmpl w:val="66289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477485"/>
    <w:multiLevelType w:val="multilevel"/>
    <w:tmpl w:val="C5F4C1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6A6948"/>
    <w:multiLevelType w:val="multilevel"/>
    <w:tmpl w:val="83F4B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984921"/>
    <w:multiLevelType w:val="multilevel"/>
    <w:tmpl w:val="88F0E8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0F0B4D"/>
    <w:multiLevelType w:val="multilevel"/>
    <w:tmpl w:val="7BA25D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A434B0"/>
    <w:multiLevelType w:val="multilevel"/>
    <w:tmpl w:val="E048E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FC71D7"/>
    <w:multiLevelType w:val="multilevel"/>
    <w:tmpl w:val="40381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065B15"/>
    <w:multiLevelType w:val="multilevel"/>
    <w:tmpl w:val="E2D461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722AD0"/>
    <w:multiLevelType w:val="multilevel"/>
    <w:tmpl w:val="389C4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31"/>
  </w:num>
  <w:num w:numId="3">
    <w:abstractNumId w:val="13"/>
  </w:num>
  <w:num w:numId="4">
    <w:abstractNumId w:val="20"/>
  </w:num>
  <w:num w:numId="5">
    <w:abstractNumId w:val="7"/>
  </w:num>
  <w:num w:numId="6">
    <w:abstractNumId w:val="26"/>
  </w:num>
  <w:num w:numId="7">
    <w:abstractNumId w:val="28"/>
  </w:num>
  <w:num w:numId="8">
    <w:abstractNumId w:val="6"/>
  </w:num>
  <w:num w:numId="9">
    <w:abstractNumId w:val="9"/>
  </w:num>
  <w:num w:numId="10">
    <w:abstractNumId w:val="11"/>
  </w:num>
  <w:num w:numId="11">
    <w:abstractNumId w:val="29"/>
  </w:num>
  <w:num w:numId="12">
    <w:abstractNumId w:val="12"/>
  </w:num>
  <w:num w:numId="13">
    <w:abstractNumId w:val="30"/>
  </w:num>
  <w:num w:numId="14">
    <w:abstractNumId w:val="5"/>
  </w:num>
  <w:num w:numId="15">
    <w:abstractNumId w:val="3"/>
  </w:num>
  <w:num w:numId="16">
    <w:abstractNumId w:val="27"/>
  </w:num>
  <w:num w:numId="17">
    <w:abstractNumId w:val="18"/>
  </w:num>
  <w:num w:numId="18">
    <w:abstractNumId w:val="0"/>
  </w:num>
  <w:num w:numId="19">
    <w:abstractNumId w:val="21"/>
  </w:num>
  <w:num w:numId="20">
    <w:abstractNumId w:val="8"/>
  </w:num>
  <w:num w:numId="21">
    <w:abstractNumId w:val="10"/>
  </w:num>
  <w:num w:numId="22">
    <w:abstractNumId w:val="1"/>
  </w:num>
  <w:num w:numId="23">
    <w:abstractNumId w:val="24"/>
  </w:num>
  <w:num w:numId="24">
    <w:abstractNumId w:val="25"/>
  </w:num>
  <w:num w:numId="25">
    <w:abstractNumId w:val="22"/>
  </w:num>
  <w:num w:numId="26">
    <w:abstractNumId w:val="2"/>
  </w:num>
  <w:num w:numId="27">
    <w:abstractNumId w:val="14"/>
  </w:num>
  <w:num w:numId="28">
    <w:abstractNumId w:val="23"/>
  </w:num>
  <w:num w:numId="29">
    <w:abstractNumId w:val="4"/>
  </w:num>
  <w:num w:numId="30">
    <w:abstractNumId w:val="19"/>
  </w:num>
  <w:num w:numId="31">
    <w:abstractNumId w:val="16"/>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B79"/>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B5"/>
    <w:rsid w:val="000265D6"/>
    <w:rsid w:val="0002669C"/>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923"/>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71C"/>
    <w:rsid w:val="00094CAA"/>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E97"/>
    <w:rsid w:val="000D0FDD"/>
    <w:rsid w:val="000D101B"/>
    <w:rsid w:val="000D11B2"/>
    <w:rsid w:val="000D19D6"/>
    <w:rsid w:val="000D1B88"/>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9"/>
    <w:rsid w:val="000F4FC2"/>
    <w:rsid w:val="000F5123"/>
    <w:rsid w:val="000F5344"/>
    <w:rsid w:val="000F568D"/>
    <w:rsid w:val="000F56C5"/>
    <w:rsid w:val="000F56F7"/>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BF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359"/>
    <w:rsid w:val="00180852"/>
    <w:rsid w:val="001808EC"/>
    <w:rsid w:val="001813FC"/>
    <w:rsid w:val="001819A8"/>
    <w:rsid w:val="00181A02"/>
    <w:rsid w:val="00181C85"/>
    <w:rsid w:val="00181ED2"/>
    <w:rsid w:val="00181F1A"/>
    <w:rsid w:val="00181FDF"/>
    <w:rsid w:val="00182033"/>
    <w:rsid w:val="00182A02"/>
    <w:rsid w:val="00182C23"/>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F82"/>
    <w:rsid w:val="001B7435"/>
    <w:rsid w:val="001B7694"/>
    <w:rsid w:val="001B7731"/>
    <w:rsid w:val="001B77D7"/>
    <w:rsid w:val="001B7F09"/>
    <w:rsid w:val="001B7FF9"/>
    <w:rsid w:val="001C0013"/>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C2B"/>
    <w:rsid w:val="001F7D3D"/>
    <w:rsid w:val="001F7E1E"/>
    <w:rsid w:val="00200712"/>
    <w:rsid w:val="00200BD6"/>
    <w:rsid w:val="00200BE0"/>
    <w:rsid w:val="00200BF1"/>
    <w:rsid w:val="00200DCB"/>
    <w:rsid w:val="00200ECE"/>
    <w:rsid w:val="0020163F"/>
    <w:rsid w:val="002018E0"/>
    <w:rsid w:val="00201BD2"/>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717"/>
    <w:rsid w:val="00206849"/>
    <w:rsid w:val="00206A02"/>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5C5"/>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9D4"/>
    <w:rsid w:val="00347A6C"/>
    <w:rsid w:val="00347A9E"/>
    <w:rsid w:val="00350199"/>
    <w:rsid w:val="003501DA"/>
    <w:rsid w:val="00350241"/>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F89"/>
    <w:rsid w:val="003742EE"/>
    <w:rsid w:val="00374AE2"/>
    <w:rsid w:val="00374B63"/>
    <w:rsid w:val="00375006"/>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6FD"/>
    <w:rsid w:val="003A4726"/>
    <w:rsid w:val="003A47DA"/>
    <w:rsid w:val="003A48DA"/>
    <w:rsid w:val="003A4D6F"/>
    <w:rsid w:val="003A4E09"/>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D2E"/>
    <w:rsid w:val="003B501C"/>
    <w:rsid w:val="003B51D9"/>
    <w:rsid w:val="003B57FE"/>
    <w:rsid w:val="003B58F9"/>
    <w:rsid w:val="003B5AC3"/>
    <w:rsid w:val="003B5D3E"/>
    <w:rsid w:val="003B6179"/>
    <w:rsid w:val="003B6692"/>
    <w:rsid w:val="003B673A"/>
    <w:rsid w:val="003B6770"/>
    <w:rsid w:val="003B6A5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EB6"/>
    <w:rsid w:val="003F70F3"/>
    <w:rsid w:val="003F73D9"/>
    <w:rsid w:val="003F73F7"/>
    <w:rsid w:val="003F7CDD"/>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AA6"/>
    <w:rsid w:val="00413B73"/>
    <w:rsid w:val="00413CC2"/>
    <w:rsid w:val="0041400F"/>
    <w:rsid w:val="00414086"/>
    <w:rsid w:val="00414288"/>
    <w:rsid w:val="004144D9"/>
    <w:rsid w:val="00415195"/>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156A"/>
    <w:rsid w:val="00481884"/>
    <w:rsid w:val="004819F9"/>
    <w:rsid w:val="00482A01"/>
    <w:rsid w:val="00482AA0"/>
    <w:rsid w:val="00482FE2"/>
    <w:rsid w:val="00483427"/>
    <w:rsid w:val="004835DB"/>
    <w:rsid w:val="00483778"/>
    <w:rsid w:val="004838B5"/>
    <w:rsid w:val="00483A53"/>
    <w:rsid w:val="00483A62"/>
    <w:rsid w:val="004845EB"/>
    <w:rsid w:val="00484639"/>
    <w:rsid w:val="004849AE"/>
    <w:rsid w:val="004849C9"/>
    <w:rsid w:val="00485311"/>
    <w:rsid w:val="004853F1"/>
    <w:rsid w:val="004856AA"/>
    <w:rsid w:val="004859DD"/>
    <w:rsid w:val="00485A5E"/>
    <w:rsid w:val="00485A74"/>
    <w:rsid w:val="00485AF1"/>
    <w:rsid w:val="00485CEF"/>
    <w:rsid w:val="00485D6C"/>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B14"/>
    <w:rsid w:val="004930B9"/>
    <w:rsid w:val="0049337B"/>
    <w:rsid w:val="00493886"/>
    <w:rsid w:val="00493AA0"/>
    <w:rsid w:val="00493CFB"/>
    <w:rsid w:val="00493D11"/>
    <w:rsid w:val="0049400D"/>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47"/>
    <w:rsid w:val="004C2AA2"/>
    <w:rsid w:val="004C2FAB"/>
    <w:rsid w:val="004C3313"/>
    <w:rsid w:val="004C3D81"/>
    <w:rsid w:val="004C3F95"/>
    <w:rsid w:val="004C40A7"/>
    <w:rsid w:val="004C4131"/>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5E8"/>
    <w:rsid w:val="00530E8A"/>
    <w:rsid w:val="00530F55"/>
    <w:rsid w:val="005315F2"/>
    <w:rsid w:val="00531C55"/>
    <w:rsid w:val="00531DB4"/>
    <w:rsid w:val="00531F88"/>
    <w:rsid w:val="00532021"/>
    <w:rsid w:val="005320EF"/>
    <w:rsid w:val="005321EF"/>
    <w:rsid w:val="005326AA"/>
    <w:rsid w:val="00532C4B"/>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47E"/>
    <w:rsid w:val="00566564"/>
    <w:rsid w:val="005666B4"/>
    <w:rsid w:val="00566985"/>
    <w:rsid w:val="00566C86"/>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CBF"/>
    <w:rsid w:val="005C4FE6"/>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E09D0"/>
    <w:rsid w:val="005E0AE1"/>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2B2"/>
    <w:rsid w:val="00631667"/>
    <w:rsid w:val="0063189E"/>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AB8"/>
    <w:rsid w:val="00634C92"/>
    <w:rsid w:val="00634D86"/>
    <w:rsid w:val="0063509D"/>
    <w:rsid w:val="0063534E"/>
    <w:rsid w:val="0063560C"/>
    <w:rsid w:val="00635690"/>
    <w:rsid w:val="006356C0"/>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2E9B"/>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595"/>
    <w:rsid w:val="00657620"/>
    <w:rsid w:val="00657799"/>
    <w:rsid w:val="00657862"/>
    <w:rsid w:val="00657A02"/>
    <w:rsid w:val="00657CB1"/>
    <w:rsid w:val="00657D0C"/>
    <w:rsid w:val="00657D58"/>
    <w:rsid w:val="00657D8C"/>
    <w:rsid w:val="0066034A"/>
    <w:rsid w:val="00660463"/>
    <w:rsid w:val="00660CCA"/>
    <w:rsid w:val="0066100C"/>
    <w:rsid w:val="0066107A"/>
    <w:rsid w:val="0066128A"/>
    <w:rsid w:val="006612D9"/>
    <w:rsid w:val="0066152C"/>
    <w:rsid w:val="0066156D"/>
    <w:rsid w:val="006616C7"/>
    <w:rsid w:val="006619D6"/>
    <w:rsid w:val="00661E63"/>
    <w:rsid w:val="00662190"/>
    <w:rsid w:val="006621CD"/>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E3D"/>
    <w:rsid w:val="006B5FBC"/>
    <w:rsid w:val="006B609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AA7"/>
    <w:rsid w:val="006F0E59"/>
    <w:rsid w:val="006F0EBC"/>
    <w:rsid w:val="006F1256"/>
    <w:rsid w:val="006F125A"/>
    <w:rsid w:val="006F132F"/>
    <w:rsid w:val="006F13AD"/>
    <w:rsid w:val="006F1439"/>
    <w:rsid w:val="006F1E8A"/>
    <w:rsid w:val="006F2225"/>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46A"/>
    <w:rsid w:val="007379D3"/>
    <w:rsid w:val="00737A6A"/>
    <w:rsid w:val="00737DFC"/>
    <w:rsid w:val="00737E1D"/>
    <w:rsid w:val="00737E7E"/>
    <w:rsid w:val="00740409"/>
    <w:rsid w:val="00740E1B"/>
    <w:rsid w:val="00740E89"/>
    <w:rsid w:val="0074130E"/>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277"/>
    <w:rsid w:val="007A14F1"/>
    <w:rsid w:val="007A165C"/>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865"/>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58"/>
    <w:rsid w:val="008171E7"/>
    <w:rsid w:val="00817241"/>
    <w:rsid w:val="008173FD"/>
    <w:rsid w:val="0081799F"/>
    <w:rsid w:val="00817A9C"/>
    <w:rsid w:val="00817BA2"/>
    <w:rsid w:val="00817BDB"/>
    <w:rsid w:val="00820016"/>
    <w:rsid w:val="008201C1"/>
    <w:rsid w:val="008205EF"/>
    <w:rsid w:val="0082093C"/>
    <w:rsid w:val="00820D16"/>
    <w:rsid w:val="00820E56"/>
    <w:rsid w:val="00820EAD"/>
    <w:rsid w:val="008212E0"/>
    <w:rsid w:val="0082134A"/>
    <w:rsid w:val="00821608"/>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FA5"/>
    <w:rsid w:val="008B50DC"/>
    <w:rsid w:val="008B5547"/>
    <w:rsid w:val="008B59BA"/>
    <w:rsid w:val="008B636D"/>
    <w:rsid w:val="008B6C01"/>
    <w:rsid w:val="008B6CE6"/>
    <w:rsid w:val="008B6D68"/>
    <w:rsid w:val="008B6D89"/>
    <w:rsid w:val="008B6EB9"/>
    <w:rsid w:val="008B702B"/>
    <w:rsid w:val="008B781C"/>
    <w:rsid w:val="008B781E"/>
    <w:rsid w:val="008B7B80"/>
    <w:rsid w:val="008B7C01"/>
    <w:rsid w:val="008B7E2F"/>
    <w:rsid w:val="008C043D"/>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E3C"/>
    <w:rsid w:val="008F2F7E"/>
    <w:rsid w:val="008F30CC"/>
    <w:rsid w:val="008F30D2"/>
    <w:rsid w:val="008F3352"/>
    <w:rsid w:val="008F37A1"/>
    <w:rsid w:val="008F3D88"/>
    <w:rsid w:val="008F40D9"/>
    <w:rsid w:val="008F4A4B"/>
    <w:rsid w:val="008F4D9C"/>
    <w:rsid w:val="008F4DD7"/>
    <w:rsid w:val="008F518D"/>
    <w:rsid w:val="008F51B2"/>
    <w:rsid w:val="008F51FC"/>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6DF5"/>
    <w:rsid w:val="009071E0"/>
    <w:rsid w:val="00907578"/>
    <w:rsid w:val="009078ED"/>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EFA"/>
    <w:rsid w:val="009A00BF"/>
    <w:rsid w:val="009A021C"/>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3CD"/>
    <w:rsid w:val="009D66EB"/>
    <w:rsid w:val="009D69E3"/>
    <w:rsid w:val="009D6A8E"/>
    <w:rsid w:val="009D6C7F"/>
    <w:rsid w:val="009D6FD2"/>
    <w:rsid w:val="009D7381"/>
    <w:rsid w:val="009D7676"/>
    <w:rsid w:val="009D7A41"/>
    <w:rsid w:val="009D7BAF"/>
    <w:rsid w:val="009E03AE"/>
    <w:rsid w:val="009E05C8"/>
    <w:rsid w:val="009E06A2"/>
    <w:rsid w:val="009E081A"/>
    <w:rsid w:val="009E0BA3"/>
    <w:rsid w:val="009E0C56"/>
    <w:rsid w:val="009E0CE9"/>
    <w:rsid w:val="009E140F"/>
    <w:rsid w:val="009E1462"/>
    <w:rsid w:val="009E1744"/>
    <w:rsid w:val="009E1894"/>
    <w:rsid w:val="009E1907"/>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B44"/>
    <w:rsid w:val="009F2B70"/>
    <w:rsid w:val="009F2BC0"/>
    <w:rsid w:val="009F2DBA"/>
    <w:rsid w:val="009F30F2"/>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961"/>
    <w:rsid w:val="00A46BF2"/>
    <w:rsid w:val="00A47336"/>
    <w:rsid w:val="00A47405"/>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2A4"/>
    <w:rsid w:val="00A66571"/>
    <w:rsid w:val="00A6662D"/>
    <w:rsid w:val="00A66B0C"/>
    <w:rsid w:val="00A66C22"/>
    <w:rsid w:val="00A66F0D"/>
    <w:rsid w:val="00A6727E"/>
    <w:rsid w:val="00A67350"/>
    <w:rsid w:val="00A67381"/>
    <w:rsid w:val="00A6748D"/>
    <w:rsid w:val="00A675ED"/>
    <w:rsid w:val="00A676FF"/>
    <w:rsid w:val="00A67D3F"/>
    <w:rsid w:val="00A67D8F"/>
    <w:rsid w:val="00A67DE7"/>
    <w:rsid w:val="00A67EFB"/>
    <w:rsid w:val="00A70160"/>
    <w:rsid w:val="00A7018D"/>
    <w:rsid w:val="00A708E4"/>
    <w:rsid w:val="00A70912"/>
    <w:rsid w:val="00A7120A"/>
    <w:rsid w:val="00A71217"/>
    <w:rsid w:val="00A71D97"/>
    <w:rsid w:val="00A71FA3"/>
    <w:rsid w:val="00A7238E"/>
    <w:rsid w:val="00A723D6"/>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146"/>
    <w:rsid w:val="00A831F7"/>
    <w:rsid w:val="00A8349D"/>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AA2"/>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90D"/>
    <w:rsid w:val="00B15FD8"/>
    <w:rsid w:val="00B16199"/>
    <w:rsid w:val="00B16701"/>
    <w:rsid w:val="00B16757"/>
    <w:rsid w:val="00B16893"/>
    <w:rsid w:val="00B1696A"/>
    <w:rsid w:val="00B16EDD"/>
    <w:rsid w:val="00B17122"/>
    <w:rsid w:val="00B17429"/>
    <w:rsid w:val="00B1773C"/>
    <w:rsid w:val="00B17E61"/>
    <w:rsid w:val="00B17EE3"/>
    <w:rsid w:val="00B20064"/>
    <w:rsid w:val="00B204D1"/>
    <w:rsid w:val="00B20595"/>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05F"/>
    <w:rsid w:val="00B3061E"/>
    <w:rsid w:val="00B309DA"/>
    <w:rsid w:val="00B30E6A"/>
    <w:rsid w:val="00B310B6"/>
    <w:rsid w:val="00B3111D"/>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346"/>
    <w:rsid w:val="00BB0474"/>
    <w:rsid w:val="00BB0E6E"/>
    <w:rsid w:val="00BB0ECA"/>
    <w:rsid w:val="00BB1187"/>
    <w:rsid w:val="00BB119C"/>
    <w:rsid w:val="00BB136B"/>
    <w:rsid w:val="00BB156E"/>
    <w:rsid w:val="00BB1675"/>
    <w:rsid w:val="00BB2503"/>
    <w:rsid w:val="00BB28C8"/>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E733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12A8"/>
    <w:rsid w:val="00C01622"/>
    <w:rsid w:val="00C017D4"/>
    <w:rsid w:val="00C01D27"/>
    <w:rsid w:val="00C01F4B"/>
    <w:rsid w:val="00C01F92"/>
    <w:rsid w:val="00C02024"/>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BE7"/>
    <w:rsid w:val="00C7310A"/>
    <w:rsid w:val="00C73263"/>
    <w:rsid w:val="00C73907"/>
    <w:rsid w:val="00C73A23"/>
    <w:rsid w:val="00C7498A"/>
    <w:rsid w:val="00C749A6"/>
    <w:rsid w:val="00C74CAA"/>
    <w:rsid w:val="00C750F1"/>
    <w:rsid w:val="00C7551B"/>
    <w:rsid w:val="00C7561C"/>
    <w:rsid w:val="00C756F9"/>
    <w:rsid w:val="00C75792"/>
    <w:rsid w:val="00C757BD"/>
    <w:rsid w:val="00C759AF"/>
    <w:rsid w:val="00C75B78"/>
    <w:rsid w:val="00C75E95"/>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C2A"/>
    <w:rsid w:val="00CA7E9F"/>
    <w:rsid w:val="00CA7F89"/>
    <w:rsid w:val="00CA7FA4"/>
    <w:rsid w:val="00CB0268"/>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5BD"/>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1222"/>
    <w:rsid w:val="00DF1A80"/>
    <w:rsid w:val="00DF1CE1"/>
    <w:rsid w:val="00DF1FD2"/>
    <w:rsid w:val="00DF20C0"/>
    <w:rsid w:val="00DF29B4"/>
    <w:rsid w:val="00DF2C14"/>
    <w:rsid w:val="00DF2EB4"/>
    <w:rsid w:val="00DF3149"/>
    <w:rsid w:val="00DF331B"/>
    <w:rsid w:val="00DF364C"/>
    <w:rsid w:val="00DF389C"/>
    <w:rsid w:val="00DF3AB5"/>
    <w:rsid w:val="00DF426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B40"/>
    <w:rsid w:val="00E12C17"/>
    <w:rsid w:val="00E12D20"/>
    <w:rsid w:val="00E12DD0"/>
    <w:rsid w:val="00E13132"/>
    <w:rsid w:val="00E133C3"/>
    <w:rsid w:val="00E1350E"/>
    <w:rsid w:val="00E1361A"/>
    <w:rsid w:val="00E1368F"/>
    <w:rsid w:val="00E13717"/>
    <w:rsid w:val="00E1408E"/>
    <w:rsid w:val="00E141E1"/>
    <w:rsid w:val="00E14248"/>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06A"/>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DE"/>
    <w:rsid w:val="00E52714"/>
    <w:rsid w:val="00E52AB2"/>
    <w:rsid w:val="00E5308E"/>
    <w:rsid w:val="00E5315E"/>
    <w:rsid w:val="00E5319D"/>
    <w:rsid w:val="00E531F3"/>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2CC"/>
    <w:rsid w:val="00E63758"/>
    <w:rsid w:val="00E63FF1"/>
    <w:rsid w:val="00E64204"/>
    <w:rsid w:val="00E650D6"/>
    <w:rsid w:val="00E655B7"/>
    <w:rsid w:val="00E655F1"/>
    <w:rsid w:val="00E65784"/>
    <w:rsid w:val="00E6578F"/>
    <w:rsid w:val="00E6588B"/>
    <w:rsid w:val="00E658DA"/>
    <w:rsid w:val="00E659EE"/>
    <w:rsid w:val="00E66184"/>
    <w:rsid w:val="00E661BE"/>
    <w:rsid w:val="00E6688F"/>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5025"/>
    <w:rsid w:val="00E75219"/>
    <w:rsid w:val="00E75477"/>
    <w:rsid w:val="00E75755"/>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3B0A"/>
    <w:rsid w:val="00E83B56"/>
    <w:rsid w:val="00E848A1"/>
    <w:rsid w:val="00E84A3F"/>
    <w:rsid w:val="00E84D89"/>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D99"/>
    <w:rsid w:val="00EB77FA"/>
    <w:rsid w:val="00EB79F9"/>
    <w:rsid w:val="00EB7DF0"/>
    <w:rsid w:val="00EC03D4"/>
    <w:rsid w:val="00EC0731"/>
    <w:rsid w:val="00EC0A61"/>
    <w:rsid w:val="00EC0AA0"/>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CB0"/>
    <w:rsid w:val="00ED13DA"/>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4E3"/>
    <w:rsid w:val="00F10D38"/>
    <w:rsid w:val="00F1118D"/>
    <w:rsid w:val="00F1119A"/>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342"/>
    <w:rsid w:val="00F14820"/>
    <w:rsid w:val="00F14B0C"/>
    <w:rsid w:val="00F14D95"/>
    <w:rsid w:val="00F150D5"/>
    <w:rsid w:val="00F154C1"/>
    <w:rsid w:val="00F15690"/>
    <w:rsid w:val="00F1590D"/>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655"/>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B2"/>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53324</TotalTime>
  <Pages>3</Pages>
  <Words>660</Words>
  <Characters>3765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10986</cp:revision>
  <dcterms:created xsi:type="dcterms:W3CDTF">2024-06-20T08:51:00Z</dcterms:created>
  <dcterms:modified xsi:type="dcterms:W3CDTF">2024-08-16T00:56:00Z</dcterms:modified>
  <cp:category/>
</cp:coreProperties>
</file>