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2F26CCA5" w:rsidR="004D6C32" w:rsidRPr="000C1315" w:rsidRDefault="000C1315" w:rsidP="000C1315">
      <w:bookmarkStart w:id="0" w:name="_GoBack"/>
      <w:r>
        <w:rPr>
          <w:rFonts w:ascii="Verdana" w:hAnsi="Verdana"/>
          <w:b/>
          <w:bCs/>
          <w:color w:val="000000"/>
          <w:shd w:val="clear" w:color="auto" w:fill="FFFFFF"/>
        </w:rPr>
        <w:t xml:space="preserve">Вірченко Ангеліна Анатоліївна. Трансмісійний механізм бюджетно-податкової політики в умовах макроекономічної </w:t>
      </w:r>
      <w:proofErr w:type="gramStart"/>
      <w:r>
        <w:rPr>
          <w:rFonts w:ascii="Verdana" w:hAnsi="Verdana"/>
          <w:b/>
          <w:bCs/>
          <w:color w:val="000000"/>
          <w:shd w:val="clear" w:color="auto" w:fill="FFFFFF"/>
        </w:rPr>
        <w:t>нестабільності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08.00.01, Київ. нац. ун-т ім. Тараса Шевченка.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0C131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43C83" w14:textId="77777777" w:rsidR="004A099A" w:rsidRDefault="004A099A">
      <w:pPr>
        <w:spacing w:after="0" w:line="240" w:lineRule="auto"/>
      </w:pPr>
      <w:r>
        <w:separator/>
      </w:r>
    </w:p>
  </w:endnote>
  <w:endnote w:type="continuationSeparator" w:id="0">
    <w:p w14:paraId="680971E8" w14:textId="77777777" w:rsidR="004A099A" w:rsidRDefault="004A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D511E" w14:textId="77777777" w:rsidR="004A099A" w:rsidRDefault="004A099A">
      <w:pPr>
        <w:spacing w:after="0" w:line="240" w:lineRule="auto"/>
      </w:pPr>
      <w:r>
        <w:separator/>
      </w:r>
    </w:p>
  </w:footnote>
  <w:footnote w:type="continuationSeparator" w:id="0">
    <w:p w14:paraId="190B9A45" w14:textId="77777777" w:rsidR="004A099A" w:rsidRDefault="004A0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99A"/>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14558</TotalTime>
  <Pages>1</Pages>
  <Words>32</Words>
  <Characters>186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3222</cp:revision>
  <cp:lastPrinted>2009-02-06T05:36:00Z</cp:lastPrinted>
  <dcterms:created xsi:type="dcterms:W3CDTF">2016-09-19T15:12:00Z</dcterms:created>
  <dcterms:modified xsi:type="dcterms:W3CDTF">2017-01-18T23:16:00Z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