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A4F" w14:textId="0EBF32B7" w:rsidR="00EC0D51" w:rsidRPr="00812EC9" w:rsidRDefault="00812EC9" w:rsidP="00812EC9">
      <w:r>
        <w:rPr>
          <w:rFonts w:ascii="Verdana" w:hAnsi="Verdana"/>
          <w:b/>
          <w:bCs/>
          <w:color w:val="000000"/>
          <w:shd w:val="clear" w:color="auto" w:fill="FFFFFF"/>
        </w:rPr>
        <w:t>Бондарчук-Грита Ганна Василівна. Економічне регулювання формування і використання виробничих ресурсів підприємницьких структур: Дис... канд. екон. наук: 08.06.02 / НАН України; Інститут регіональних досліджень. - Л., 2001. - 178арк. - Бібліогр.: арк. 171-178.</w:t>
      </w:r>
    </w:p>
    <w:sectPr w:rsidR="00EC0D51" w:rsidRPr="00812E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9380" w14:textId="77777777" w:rsidR="00985AF9" w:rsidRDefault="00985AF9">
      <w:pPr>
        <w:spacing w:after="0" w:line="240" w:lineRule="auto"/>
      </w:pPr>
      <w:r>
        <w:separator/>
      </w:r>
    </w:p>
  </w:endnote>
  <w:endnote w:type="continuationSeparator" w:id="0">
    <w:p w14:paraId="0215AB86" w14:textId="77777777" w:rsidR="00985AF9" w:rsidRDefault="009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6E5B" w14:textId="77777777" w:rsidR="00985AF9" w:rsidRDefault="00985AF9">
      <w:pPr>
        <w:spacing w:after="0" w:line="240" w:lineRule="auto"/>
      </w:pPr>
      <w:r>
        <w:separator/>
      </w:r>
    </w:p>
  </w:footnote>
  <w:footnote w:type="continuationSeparator" w:id="0">
    <w:p w14:paraId="6F7CED46" w14:textId="77777777" w:rsidR="00985AF9" w:rsidRDefault="009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A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AF9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12142</cp:revision>
  <dcterms:created xsi:type="dcterms:W3CDTF">2024-06-20T08:51:00Z</dcterms:created>
  <dcterms:modified xsi:type="dcterms:W3CDTF">2024-08-23T21:34:00Z</dcterms:modified>
  <cp:category/>
</cp:coreProperties>
</file>