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D909" w14:textId="77777777" w:rsidR="008379B9" w:rsidRDefault="008379B9" w:rsidP="008379B9">
      <w:pPr>
        <w:pStyle w:val="afffffffffffffffffffffffffff5"/>
        <w:rPr>
          <w:rFonts w:ascii="Verdana" w:hAnsi="Verdana"/>
          <w:color w:val="000000"/>
          <w:sz w:val="21"/>
          <w:szCs w:val="21"/>
        </w:rPr>
      </w:pPr>
      <w:r>
        <w:rPr>
          <w:rFonts w:ascii="Helvetica" w:hAnsi="Helvetica" w:cs="Helvetica"/>
          <w:b/>
          <w:bCs w:val="0"/>
          <w:color w:val="222222"/>
          <w:sz w:val="21"/>
          <w:szCs w:val="21"/>
        </w:rPr>
        <w:t>Аль-Тамими Халед Мохамед Али.</w:t>
      </w:r>
    </w:p>
    <w:p w14:paraId="2C8B0A35" w14:textId="77777777" w:rsidR="008379B9" w:rsidRDefault="008379B9" w:rsidP="008379B9">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Политические отношения России и Бахрейна в контексте трансформации региональной подсистемы Ближнего и Среднего Востока : диссертация ... кандидата политических наук : 23.00.04 / Аль-Тамими Халед Мохамед Али; [Место защиты: Моск. гос. ин-т междунар. отношений (ун-т)]. - Москва, 2019. - 149 с.</w:t>
      </w:r>
    </w:p>
    <w:p w14:paraId="6D136838" w14:textId="77777777" w:rsidR="008379B9" w:rsidRDefault="008379B9" w:rsidP="008379B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Аль-Тамими Халед Мохамед Али</w:t>
      </w:r>
    </w:p>
    <w:p w14:paraId="1C922BCD" w14:textId="77777777" w:rsidR="008379B9" w:rsidRPr="008379B9" w:rsidRDefault="008379B9" w:rsidP="008379B9">
      <w:pPr>
        <w:pStyle w:val="afffffffffffffffffffffffffff5"/>
        <w:spacing w:before="0" w:beforeAutospacing="0" w:after="312" w:afterAutospacing="0"/>
        <w:rPr>
          <w:rFonts w:ascii="Arial" w:hAnsi="Arial" w:cs="Arial"/>
          <w:color w:val="333333"/>
          <w:sz w:val="21"/>
          <w:szCs w:val="21"/>
          <w:lang w:val="en-US"/>
        </w:rPr>
      </w:pPr>
      <w:r w:rsidRPr="008379B9">
        <w:rPr>
          <w:rFonts w:ascii="Arial" w:hAnsi="Arial" w:cs="Arial"/>
          <w:color w:val="333333"/>
          <w:sz w:val="21"/>
          <w:szCs w:val="21"/>
          <w:lang w:val="en-US"/>
        </w:rPr>
        <w:t>TABLE OF CONTENTS</w:t>
      </w:r>
    </w:p>
    <w:p w14:paraId="2EA709E7" w14:textId="77777777" w:rsidR="008379B9" w:rsidRPr="008379B9" w:rsidRDefault="008379B9" w:rsidP="008379B9">
      <w:pPr>
        <w:pStyle w:val="afffffffffffffffffffffffffff5"/>
        <w:spacing w:before="0" w:beforeAutospacing="0" w:after="312" w:afterAutospacing="0"/>
        <w:rPr>
          <w:rFonts w:ascii="Arial" w:hAnsi="Arial" w:cs="Arial"/>
          <w:color w:val="333333"/>
          <w:sz w:val="21"/>
          <w:szCs w:val="21"/>
          <w:lang w:val="en-US"/>
        </w:rPr>
      </w:pPr>
      <w:r w:rsidRPr="008379B9">
        <w:rPr>
          <w:rFonts w:ascii="Arial" w:hAnsi="Arial" w:cs="Arial"/>
          <w:color w:val="333333"/>
          <w:sz w:val="21"/>
          <w:szCs w:val="21"/>
          <w:lang w:val="en-US"/>
        </w:rPr>
        <w:t>INTRODUCTION</w:t>
      </w:r>
    </w:p>
    <w:p w14:paraId="59339FC2" w14:textId="77777777" w:rsidR="008379B9" w:rsidRPr="008379B9" w:rsidRDefault="008379B9" w:rsidP="008379B9">
      <w:pPr>
        <w:pStyle w:val="afffffffffffffffffffffffffff5"/>
        <w:spacing w:before="0" w:beforeAutospacing="0" w:after="312" w:afterAutospacing="0"/>
        <w:rPr>
          <w:rFonts w:ascii="Arial" w:hAnsi="Arial" w:cs="Arial"/>
          <w:color w:val="333333"/>
          <w:sz w:val="21"/>
          <w:szCs w:val="21"/>
          <w:lang w:val="en-US"/>
        </w:rPr>
      </w:pPr>
      <w:r w:rsidRPr="008379B9">
        <w:rPr>
          <w:rFonts w:ascii="Arial" w:hAnsi="Arial" w:cs="Arial"/>
          <w:color w:val="333333"/>
          <w:sz w:val="21"/>
          <w:szCs w:val="21"/>
          <w:lang w:val="en-US"/>
        </w:rPr>
        <w:t>CHAPTER I CONCEPTUAL BASES OF REGIONAL SECURITY. KEY DEFINITIONS</w:t>
      </w:r>
    </w:p>
    <w:p w14:paraId="2C84C233" w14:textId="77777777" w:rsidR="008379B9" w:rsidRPr="008379B9" w:rsidRDefault="008379B9" w:rsidP="008379B9">
      <w:pPr>
        <w:pStyle w:val="afffffffffffffffffffffffffff5"/>
        <w:spacing w:before="0" w:beforeAutospacing="0" w:after="312" w:afterAutospacing="0"/>
        <w:rPr>
          <w:rFonts w:ascii="Arial" w:hAnsi="Arial" w:cs="Arial"/>
          <w:color w:val="333333"/>
          <w:sz w:val="21"/>
          <w:szCs w:val="21"/>
          <w:lang w:val="en-US"/>
        </w:rPr>
      </w:pPr>
      <w:r w:rsidRPr="008379B9">
        <w:rPr>
          <w:rFonts w:ascii="Arial" w:hAnsi="Arial" w:cs="Arial"/>
          <w:color w:val="333333"/>
          <w:sz w:val="21"/>
          <w:szCs w:val="21"/>
          <w:lang w:val="en-US"/>
        </w:rPr>
        <w:t>1.1. Correlation of the Concepts of "National Interest" and "National Security" in the Foreign Policy of Modern States</w:t>
      </w:r>
    </w:p>
    <w:p w14:paraId="7C1AE781" w14:textId="77777777" w:rsidR="008379B9" w:rsidRPr="008379B9" w:rsidRDefault="008379B9" w:rsidP="008379B9">
      <w:pPr>
        <w:pStyle w:val="afffffffffffffffffffffffffff5"/>
        <w:spacing w:before="0" w:beforeAutospacing="0" w:after="312" w:afterAutospacing="0"/>
        <w:rPr>
          <w:rFonts w:ascii="Arial" w:hAnsi="Arial" w:cs="Arial"/>
          <w:color w:val="333333"/>
          <w:sz w:val="21"/>
          <w:szCs w:val="21"/>
          <w:lang w:val="en-US"/>
        </w:rPr>
      </w:pPr>
      <w:r w:rsidRPr="008379B9">
        <w:rPr>
          <w:rFonts w:ascii="Arial" w:hAnsi="Arial" w:cs="Arial"/>
          <w:color w:val="333333"/>
          <w:sz w:val="21"/>
          <w:szCs w:val="21"/>
          <w:lang w:val="en-US"/>
        </w:rPr>
        <w:t>1.2. The Problem of "Security" in International Relations, its Content and Types</w:t>
      </w:r>
    </w:p>
    <w:p w14:paraId="2F303CEC" w14:textId="77777777" w:rsidR="008379B9" w:rsidRPr="008379B9" w:rsidRDefault="008379B9" w:rsidP="008379B9">
      <w:pPr>
        <w:pStyle w:val="afffffffffffffffffffffffffff5"/>
        <w:spacing w:before="0" w:beforeAutospacing="0" w:after="312" w:afterAutospacing="0"/>
        <w:rPr>
          <w:rFonts w:ascii="Arial" w:hAnsi="Arial" w:cs="Arial"/>
          <w:color w:val="333333"/>
          <w:sz w:val="21"/>
          <w:szCs w:val="21"/>
          <w:lang w:val="en-US"/>
        </w:rPr>
      </w:pPr>
      <w:r w:rsidRPr="008379B9">
        <w:rPr>
          <w:rFonts w:ascii="Arial" w:hAnsi="Arial" w:cs="Arial"/>
          <w:color w:val="333333"/>
          <w:sz w:val="21"/>
          <w:szCs w:val="21"/>
          <w:lang w:val="en-US"/>
        </w:rPr>
        <w:t>1.3. Basic Approaches to the Study of the Phenomenon of Regionalization in the Context of the Notion of "Regional Security"</w:t>
      </w:r>
    </w:p>
    <w:p w14:paraId="689DE35A" w14:textId="77777777" w:rsidR="008379B9" w:rsidRPr="008379B9" w:rsidRDefault="008379B9" w:rsidP="008379B9">
      <w:pPr>
        <w:pStyle w:val="afffffffffffffffffffffffffff5"/>
        <w:spacing w:before="0" w:beforeAutospacing="0" w:after="312" w:afterAutospacing="0"/>
        <w:rPr>
          <w:rFonts w:ascii="Arial" w:hAnsi="Arial" w:cs="Arial"/>
          <w:color w:val="333333"/>
          <w:sz w:val="21"/>
          <w:szCs w:val="21"/>
          <w:lang w:val="en-US"/>
        </w:rPr>
      </w:pPr>
      <w:r w:rsidRPr="008379B9">
        <w:rPr>
          <w:rFonts w:ascii="Arial" w:hAnsi="Arial" w:cs="Arial"/>
          <w:color w:val="333333"/>
          <w:sz w:val="21"/>
          <w:szCs w:val="21"/>
          <w:lang w:val="en-US"/>
        </w:rPr>
        <w:t>CHAPTER II</w:t>
      </w:r>
    </w:p>
    <w:p w14:paraId="0C27E7B0" w14:textId="77777777" w:rsidR="008379B9" w:rsidRPr="008379B9" w:rsidRDefault="008379B9" w:rsidP="008379B9">
      <w:pPr>
        <w:pStyle w:val="afffffffffffffffffffffffffff5"/>
        <w:spacing w:before="0" w:beforeAutospacing="0" w:after="312" w:afterAutospacing="0"/>
        <w:rPr>
          <w:rFonts w:ascii="Arial" w:hAnsi="Arial" w:cs="Arial"/>
          <w:color w:val="333333"/>
          <w:sz w:val="21"/>
          <w:szCs w:val="21"/>
          <w:lang w:val="en-US"/>
        </w:rPr>
      </w:pPr>
      <w:r w:rsidRPr="008379B9">
        <w:rPr>
          <w:rFonts w:ascii="Arial" w:hAnsi="Arial" w:cs="Arial"/>
          <w:color w:val="333333"/>
          <w:sz w:val="21"/>
          <w:szCs w:val="21"/>
          <w:lang w:val="en-US"/>
        </w:rPr>
        <w:t>BASIC COMPONENTS AND MAIN PROCESSES IN REGIONAL SUBSYSTEM THROUGH THE PRIZM OF THE PROBLEM OF SECURITY</w:t>
      </w:r>
    </w:p>
    <w:p w14:paraId="71F0054E" w14:textId="77777777" w:rsidR="008379B9" w:rsidRPr="008379B9" w:rsidRDefault="008379B9" w:rsidP="008379B9">
      <w:pPr>
        <w:pStyle w:val="afffffffffffffffffffffffffff5"/>
        <w:spacing w:before="0" w:beforeAutospacing="0" w:after="312" w:afterAutospacing="0"/>
        <w:rPr>
          <w:rFonts w:ascii="Arial" w:hAnsi="Arial" w:cs="Arial"/>
          <w:color w:val="333333"/>
          <w:sz w:val="21"/>
          <w:szCs w:val="21"/>
          <w:lang w:val="en-US"/>
        </w:rPr>
      </w:pPr>
      <w:r w:rsidRPr="008379B9">
        <w:rPr>
          <w:rFonts w:ascii="Arial" w:hAnsi="Arial" w:cs="Arial"/>
          <w:color w:val="333333"/>
          <w:sz w:val="21"/>
          <w:szCs w:val="21"/>
          <w:lang w:val="en-US"/>
        </w:rPr>
        <w:t>2.1. Regional Dimension of Global Processes in the Context of Modern Approaches to the Study of International Relations</w:t>
      </w:r>
    </w:p>
    <w:p w14:paraId="20086E49" w14:textId="77777777" w:rsidR="008379B9" w:rsidRPr="008379B9" w:rsidRDefault="008379B9" w:rsidP="008379B9">
      <w:pPr>
        <w:pStyle w:val="afffffffffffffffffffffffffff5"/>
        <w:spacing w:before="0" w:beforeAutospacing="0" w:after="312" w:afterAutospacing="0"/>
        <w:rPr>
          <w:rFonts w:ascii="Arial" w:hAnsi="Arial" w:cs="Arial"/>
          <w:color w:val="333333"/>
          <w:sz w:val="21"/>
          <w:szCs w:val="21"/>
          <w:lang w:val="en-US"/>
        </w:rPr>
      </w:pPr>
      <w:r w:rsidRPr="008379B9">
        <w:rPr>
          <w:rFonts w:ascii="Arial" w:hAnsi="Arial" w:cs="Arial"/>
          <w:color w:val="333333"/>
          <w:sz w:val="21"/>
          <w:szCs w:val="21"/>
          <w:lang w:val="en-US"/>
        </w:rPr>
        <w:t>2.2. Role and Place of Medium and Smaller Powers in the Processes of Building Regional Security Systems</w:t>
      </w:r>
    </w:p>
    <w:p w14:paraId="7E7B9E30" w14:textId="77777777" w:rsidR="008379B9" w:rsidRDefault="008379B9" w:rsidP="008379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Constructing a Regional Security System in the Middle East in the Context of New Challenges and Threats</w:t>
      </w:r>
    </w:p>
    <w:p w14:paraId="67709610" w14:textId="77777777" w:rsidR="008379B9" w:rsidRDefault="008379B9" w:rsidP="008379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III PROBLEMS OF REGIONAL SECURITY IN THE MIDDLE EAST FROM 2003 AND UNTILL</w:t>
      </w:r>
    </w:p>
    <w:p w14:paraId="6539E31D" w14:textId="77777777" w:rsidR="008379B9" w:rsidRDefault="008379B9" w:rsidP="008379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Approaches to Ensuring the Regional Security System in the Middle East</w:t>
      </w:r>
    </w:p>
    <w:p w14:paraId="78CAC0AC" w14:textId="77777777" w:rsidR="008379B9" w:rsidRDefault="008379B9" w:rsidP="008379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Council of Cooperation of the Arab States of the Arabian Gulf as a Regional Military-Political Organization</w:t>
      </w:r>
    </w:p>
    <w:p w14:paraId="154E9154" w14:textId="77777777" w:rsidR="008379B9" w:rsidRDefault="008379B9" w:rsidP="008379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The Problems of Building a New System of Collective Security within the Framework of the Council of Cooperation of the Arab States of the Arabian Gulf</w:t>
      </w:r>
    </w:p>
    <w:p w14:paraId="022A0D53" w14:textId="77777777" w:rsidR="008379B9" w:rsidRDefault="008379B9" w:rsidP="008379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IV</w:t>
      </w:r>
    </w:p>
    <w:p w14:paraId="224DD969" w14:textId="77777777" w:rsidR="008379B9" w:rsidRDefault="008379B9" w:rsidP="008379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RUSSIAN-BAHRAINI RELATIONS. MAIN AREAS OF BILATERAL COOPERATION IN THE CONTEXT OF THE REGIONAL SECURITY PROJECT</w:t>
      </w:r>
    </w:p>
    <w:p w14:paraId="1F9A43BA" w14:textId="77777777" w:rsidR="008379B9" w:rsidRDefault="008379B9" w:rsidP="008379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Russian-Bahraini Relations in the Trade and Economic Sphere at the Present</w:t>
      </w:r>
    </w:p>
    <w:p w14:paraId="7C24F1FC" w14:textId="77777777" w:rsidR="008379B9" w:rsidRDefault="008379B9" w:rsidP="008379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Stage</w:t>
      </w:r>
    </w:p>
    <w:p w14:paraId="30645253" w14:textId="77777777" w:rsidR="008379B9" w:rsidRDefault="008379B9" w:rsidP="008379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Cooperation between Russia and Bahrain in the Provision of Regional Security</w:t>
      </w:r>
    </w:p>
    <w:p w14:paraId="13B704B6" w14:textId="77777777" w:rsidR="008379B9" w:rsidRDefault="008379B9" w:rsidP="008379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Main Directions of the Foreign Policy Course and Peculiarities of the Internal Political Situation of the Kingdom of Bahrain and their Influence on Russian-Bahraini Relations</w:t>
      </w:r>
    </w:p>
    <w:p w14:paraId="6F3C6353" w14:textId="77777777" w:rsidR="008379B9" w:rsidRDefault="008379B9" w:rsidP="008379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CONCLUSION</w:t>
      </w:r>
    </w:p>
    <w:p w14:paraId="7ABB639B" w14:textId="77777777" w:rsidR="008379B9" w:rsidRDefault="008379B9" w:rsidP="008379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LIST OF SOURCES AND LITERATURE</w:t>
      </w:r>
    </w:p>
    <w:p w14:paraId="40294F55" w14:textId="6E34CA8B" w:rsidR="00050BAD" w:rsidRPr="008379B9" w:rsidRDefault="00050BAD" w:rsidP="008379B9"/>
    <w:sectPr w:rsidR="00050BAD" w:rsidRPr="008379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88A6" w14:textId="77777777" w:rsidR="009565D9" w:rsidRDefault="009565D9">
      <w:pPr>
        <w:spacing w:after="0" w:line="240" w:lineRule="auto"/>
      </w:pPr>
      <w:r>
        <w:separator/>
      </w:r>
    </w:p>
  </w:endnote>
  <w:endnote w:type="continuationSeparator" w:id="0">
    <w:p w14:paraId="3DD4CAA9" w14:textId="77777777" w:rsidR="009565D9" w:rsidRDefault="0095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3616" w14:textId="77777777" w:rsidR="009565D9" w:rsidRDefault="009565D9"/>
    <w:p w14:paraId="16F29E85" w14:textId="77777777" w:rsidR="009565D9" w:rsidRDefault="009565D9"/>
    <w:p w14:paraId="74B81474" w14:textId="77777777" w:rsidR="009565D9" w:rsidRDefault="009565D9"/>
    <w:p w14:paraId="54F59290" w14:textId="77777777" w:rsidR="009565D9" w:rsidRDefault="009565D9"/>
    <w:p w14:paraId="6C0471DB" w14:textId="77777777" w:rsidR="009565D9" w:rsidRDefault="009565D9"/>
    <w:p w14:paraId="0190CCB5" w14:textId="77777777" w:rsidR="009565D9" w:rsidRDefault="009565D9"/>
    <w:p w14:paraId="2B09EFD5" w14:textId="77777777" w:rsidR="009565D9" w:rsidRDefault="009565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FED846" wp14:editId="13BBF7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7EEC1" w14:textId="77777777" w:rsidR="009565D9" w:rsidRDefault="009565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FED8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E7EEC1" w14:textId="77777777" w:rsidR="009565D9" w:rsidRDefault="009565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427B13" w14:textId="77777777" w:rsidR="009565D9" w:rsidRDefault="009565D9"/>
    <w:p w14:paraId="0C784BD4" w14:textId="77777777" w:rsidR="009565D9" w:rsidRDefault="009565D9"/>
    <w:p w14:paraId="7E01BD8F" w14:textId="77777777" w:rsidR="009565D9" w:rsidRDefault="009565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10166C" wp14:editId="5D38F0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4B324" w14:textId="77777777" w:rsidR="009565D9" w:rsidRDefault="009565D9"/>
                          <w:p w14:paraId="5049391B" w14:textId="77777777" w:rsidR="009565D9" w:rsidRDefault="009565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1016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B4B324" w14:textId="77777777" w:rsidR="009565D9" w:rsidRDefault="009565D9"/>
                    <w:p w14:paraId="5049391B" w14:textId="77777777" w:rsidR="009565D9" w:rsidRDefault="009565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D203F9" w14:textId="77777777" w:rsidR="009565D9" w:rsidRDefault="009565D9"/>
    <w:p w14:paraId="4AEF2606" w14:textId="77777777" w:rsidR="009565D9" w:rsidRDefault="009565D9">
      <w:pPr>
        <w:rPr>
          <w:sz w:val="2"/>
          <w:szCs w:val="2"/>
        </w:rPr>
      </w:pPr>
    </w:p>
    <w:p w14:paraId="5392815B" w14:textId="77777777" w:rsidR="009565D9" w:rsidRDefault="009565D9"/>
    <w:p w14:paraId="36795D58" w14:textId="77777777" w:rsidR="009565D9" w:rsidRDefault="009565D9">
      <w:pPr>
        <w:spacing w:after="0" w:line="240" w:lineRule="auto"/>
      </w:pPr>
    </w:p>
  </w:footnote>
  <w:footnote w:type="continuationSeparator" w:id="0">
    <w:p w14:paraId="30F036D0" w14:textId="77777777" w:rsidR="009565D9" w:rsidRDefault="00956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D9"/>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84584</TotalTime>
  <Pages>2</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3240</cp:revision>
  <cp:lastPrinted>2009-02-06T05:36:00Z</cp:lastPrinted>
  <dcterms:created xsi:type="dcterms:W3CDTF">2024-01-07T13:43:00Z</dcterms:created>
  <dcterms:modified xsi:type="dcterms:W3CDTF">2025-04-30T07:58:00Z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