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EA7A" w14:textId="77777777" w:rsidR="004278A8" w:rsidRPr="004278A8" w:rsidRDefault="004278A8" w:rsidP="004278A8">
      <w:pPr>
        <w:rPr>
          <w:rFonts w:ascii="Helvetica" w:eastAsia="Symbol" w:hAnsi="Helvetica" w:cs="Helvetica"/>
          <w:b/>
          <w:bCs/>
          <w:color w:val="222222"/>
          <w:kern w:val="0"/>
          <w:sz w:val="21"/>
          <w:szCs w:val="21"/>
          <w:lang w:eastAsia="ru-RU"/>
        </w:rPr>
      </w:pPr>
      <w:proofErr w:type="spellStart"/>
      <w:r w:rsidRPr="004278A8">
        <w:rPr>
          <w:rFonts w:ascii="Helvetica" w:eastAsia="Symbol" w:hAnsi="Helvetica" w:cs="Helvetica"/>
          <w:b/>
          <w:bCs/>
          <w:color w:val="222222"/>
          <w:kern w:val="0"/>
          <w:sz w:val="21"/>
          <w:szCs w:val="21"/>
          <w:lang w:eastAsia="ru-RU"/>
        </w:rPr>
        <w:t>Торчинский</w:t>
      </w:r>
      <w:proofErr w:type="spellEnd"/>
      <w:r w:rsidRPr="004278A8">
        <w:rPr>
          <w:rFonts w:ascii="Helvetica" w:eastAsia="Symbol" w:hAnsi="Helvetica" w:cs="Helvetica"/>
          <w:b/>
          <w:bCs/>
          <w:color w:val="222222"/>
          <w:kern w:val="0"/>
          <w:sz w:val="21"/>
          <w:szCs w:val="21"/>
          <w:lang w:eastAsia="ru-RU"/>
        </w:rPr>
        <w:t>, Филипп Исаакович.</w:t>
      </w:r>
    </w:p>
    <w:p w14:paraId="50EE3B9C"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 xml:space="preserve">Компьютерное моделирование динамики полимерных цепей при больших </w:t>
      </w:r>
      <w:proofErr w:type="gramStart"/>
      <w:r w:rsidRPr="004278A8">
        <w:rPr>
          <w:rFonts w:ascii="Helvetica" w:eastAsia="Symbol" w:hAnsi="Helvetica" w:cs="Helvetica"/>
          <w:b/>
          <w:bCs/>
          <w:color w:val="222222"/>
          <w:kern w:val="0"/>
          <w:sz w:val="21"/>
          <w:szCs w:val="21"/>
          <w:lang w:eastAsia="ru-RU"/>
        </w:rPr>
        <w:t>деформациях :</w:t>
      </w:r>
      <w:proofErr w:type="gramEnd"/>
      <w:r w:rsidRPr="004278A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Санкт-Петербург, 1998. - 152 </w:t>
      </w:r>
      <w:proofErr w:type="gramStart"/>
      <w:r w:rsidRPr="004278A8">
        <w:rPr>
          <w:rFonts w:ascii="Helvetica" w:eastAsia="Symbol" w:hAnsi="Helvetica" w:cs="Helvetica"/>
          <w:b/>
          <w:bCs/>
          <w:color w:val="222222"/>
          <w:kern w:val="0"/>
          <w:sz w:val="21"/>
          <w:szCs w:val="21"/>
          <w:lang w:eastAsia="ru-RU"/>
        </w:rPr>
        <w:t>с. :</w:t>
      </w:r>
      <w:proofErr w:type="gramEnd"/>
      <w:r w:rsidRPr="004278A8">
        <w:rPr>
          <w:rFonts w:ascii="Helvetica" w:eastAsia="Symbol" w:hAnsi="Helvetica" w:cs="Helvetica"/>
          <w:b/>
          <w:bCs/>
          <w:color w:val="222222"/>
          <w:kern w:val="0"/>
          <w:sz w:val="21"/>
          <w:szCs w:val="21"/>
          <w:lang w:eastAsia="ru-RU"/>
        </w:rPr>
        <w:t xml:space="preserve"> ил.</w:t>
      </w:r>
    </w:p>
    <w:p w14:paraId="5E71C216"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 xml:space="preserve">Оглавление </w:t>
      </w:r>
      <w:proofErr w:type="spellStart"/>
      <w:r w:rsidRPr="004278A8">
        <w:rPr>
          <w:rFonts w:ascii="Helvetica" w:eastAsia="Symbol" w:hAnsi="Helvetica" w:cs="Helvetica"/>
          <w:b/>
          <w:bCs/>
          <w:color w:val="222222"/>
          <w:kern w:val="0"/>
          <w:sz w:val="21"/>
          <w:szCs w:val="21"/>
          <w:lang w:eastAsia="ru-RU"/>
        </w:rPr>
        <w:t>диссертациикандидат</w:t>
      </w:r>
      <w:proofErr w:type="spellEnd"/>
      <w:r w:rsidRPr="004278A8">
        <w:rPr>
          <w:rFonts w:ascii="Helvetica" w:eastAsia="Symbol" w:hAnsi="Helvetica" w:cs="Helvetica"/>
          <w:b/>
          <w:bCs/>
          <w:color w:val="222222"/>
          <w:kern w:val="0"/>
          <w:sz w:val="21"/>
          <w:szCs w:val="21"/>
          <w:lang w:eastAsia="ru-RU"/>
        </w:rPr>
        <w:t xml:space="preserve"> физико-математических наук </w:t>
      </w:r>
      <w:proofErr w:type="spellStart"/>
      <w:r w:rsidRPr="004278A8">
        <w:rPr>
          <w:rFonts w:ascii="Helvetica" w:eastAsia="Symbol" w:hAnsi="Helvetica" w:cs="Helvetica"/>
          <w:b/>
          <w:bCs/>
          <w:color w:val="222222"/>
          <w:kern w:val="0"/>
          <w:sz w:val="21"/>
          <w:szCs w:val="21"/>
          <w:lang w:eastAsia="ru-RU"/>
        </w:rPr>
        <w:t>Торчинский</w:t>
      </w:r>
      <w:proofErr w:type="spellEnd"/>
      <w:r w:rsidRPr="004278A8">
        <w:rPr>
          <w:rFonts w:ascii="Helvetica" w:eastAsia="Symbol" w:hAnsi="Helvetica" w:cs="Helvetica"/>
          <w:b/>
          <w:bCs/>
          <w:color w:val="222222"/>
          <w:kern w:val="0"/>
          <w:sz w:val="21"/>
          <w:szCs w:val="21"/>
          <w:lang w:eastAsia="ru-RU"/>
        </w:rPr>
        <w:t>, Филипп Исаакович</w:t>
      </w:r>
    </w:p>
    <w:p w14:paraId="4D2FADD8"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Содержание</w:t>
      </w:r>
    </w:p>
    <w:p w14:paraId="392D07DE"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Введение</w:t>
      </w:r>
    </w:p>
    <w:p w14:paraId="0F93A5AB"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Глава 1 Исследования конформационных свойств и динамики деформированных или ориентированных полимерных цепей. Состояние проблемы</w:t>
      </w:r>
    </w:p>
    <w:p w14:paraId="2E4758AE"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1.1 Влияние растягивающих полей на конформационные свойства и динамику полимерных цепей</w:t>
      </w:r>
    </w:p>
    <w:p w14:paraId="0221D099"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1.2 Влияние ориентирующих полей на конформационные свойства и динамику полимерных цепей</w:t>
      </w:r>
    </w:p>
    <w:p w14:paraId="664C38B3"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Глава 2 Модель и метод</w:t>
      </w:r>
    </w:p>
    <w:p w14:paraId="152810EF"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Глава 3 День в растягивающем внешнем поле</w:t>
      </w:r>
    </w:p>
    <w:p w14:paraId="3D1E6C81"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3.1 Равновесные свойства цепи</w:t>
      </w:r>
    </w:p>
    <w:p w14:paraId="533555DF"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3.2 Влияние растяжения на конформационную микроструктуру полимерной цепи</w:t>
      </w:r>
    </w:p>
    <w:p w14:paraId="402C3104"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3.3 Влияние растяжения на конформационную подвижность полимерной цепи</w:t>
      </w:r>
    </w:p>
    <w:p w14:paraId="7A613A98"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3.4 Влияние растяжения на ориентационную подвижность полимерной цепи</w:t>
      </w:r>
    </w:p>
    <w:p w14:paraId="7F11D8BE"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3.5 Нормальные моды в цепи с внутренним вращением</w:t>
      </w:r>
    </w:p>
    <w:p w14:paraId="6AB4F738"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Глава 4 Цепь в ориентирующем внешнем поле</w:t>
      </w:r>
    </w:p>
    <w:p w14:paraId="3B7D0579"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4.1 Равновесные свойства цепи</w:t>
      </w:r>
    </w:p>
    <w:p w14:paraId="4647BC89"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4.2 Влияние поля на конформационную микроструктуру полимерной цепи</w:t>
      </w:r>
    </w:p>
    <w:p w14:paraId="4918BBD8"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4.3 Влияние поля на конформационную подвижность полимерной цепи</w:t>
      </w:r>
    </w:p>
    <w:p w14:paraId="54EB32C5"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 xml:space="preserve">4.4 Влияние поля квадрупольной симметрии на </w:t>
      </w:r>
      <w:proofErr w:type="spellStart"/>
      <w:r w:rsidRPr="004278A8">
        <w:rPr>
          <w:rFonts w:ascii="Helvetica" w:eastAsia="Symbol" w:hAnsi="Helvetica" w:cs="Helvetica"/>
          <w:b/>
          <w:bCs/>
          <w:color w:val="222222"/>
          <w:kern w:val="0"/>
          <w:sz w:val="21"/>
          <w:szCs w:val="21"/>
          <w:lang w:eastAsia="ru-RU"/>
        </w:rPr>
        <w:t>ориента-ционную</w:t>
      </w:r>
      <w:proofErr w:type="spellEnd"/>
      <w:r w:rsidRPr="004278A8">
        <w:rPr>
          <w:rFonts w:ascii="Helvetica" w:eastAsia="Symbol" w:hAnsi="Helvetica" w:cs="Helvetica"/>
          <w:b/>
          <w:bCs/>
          <w:color w:val="222222"/>
          <w:kern w:val="0"/>
          <w:sz w:val="21"/>
          <w:szCs w:val="21"/>
          <w:lang w:eastAsia="ru-RU"/>
        </w:rPr>
        <w:t xml:space="preserve"> подвижность полимерной цепи</w:t>
      </w:r>
    </w:p>
    <w:p w14:paraId="5E079F95"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4.5 Нормальные моды в цепи с внутренним вращением</w:t>
      </w:r>
    </w:p>
    <w:p w14:paraId="6582062C"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Заключение</w:t>
      </w:r>
    </w:p>
    <w:p w14:paraId="4833A72B" w14:textId="77777777" w:rsidR="004278A8" w:rsidRPr="004278A8" w:rsidRDefault="004278A8" w:rsidP="004278A8">
      <w:pPr>
        <w:rPr>
          <w:rFonts w:ascii="Helvetica" w:eastAsia="Symbol" w:hAnsi="Helvetica" w:cs="Helvetica"/>
          <w:b/>
          <w:bCs/>
          <w:color w:val="222222"/>
          <w:kern w:val="0"/>
          <w:sz w:val="21"/>
          <w:szCs w:val="21"/>
          <w:lang w:eastAsia="ru-RU"/>
        </w:rPr>
      </w:pPr>
      <w:r w:rsidRPr="004278A8">
        <w:rPr>
          <w:rFonts w:ascii="Helvetica" w:eastAsia="Symbol" w:hAnsi="Helvetica" w:cs="Helvetica"/>
          <w:b/>
          <w:bCs/>
          <w:color w:val="222222"/>
          <w:kern w:val="0"/>
          <w:sz w:val="21"/>
          <w:szCs w:val="21"/>
          <w:lang w:eastAsia="ru-RU"/>
        </w:rPr>
        <w:t>142</w:t>
      </w:r>
    </w:p>
    <w:p w14:paraId="77FDBE4B" w14:textId="20FA25E3" w:rsidR="00410372" w:rsidRPr="004278A8" w:rsidRDefault="00410372" w:rsidP="004278A8"/>
    <w:sectPr w:rsidR="00410372" w:rsidRPr="004278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8D16" w14:textId="77777777" w:rsidR="00B53C01" w:rsidRDefault="00B53C01">
      <w:pPr>
        <w:spacing w:after="0" w:line="240" w:lineRule="auto"/>
      </w:pPr>
      <w:r>
        <w:separator/>
      </w:r>
    </w:p>
  </w:endnote>
  <w:endnote w:type="continuationSeparator" w:id="0">
    <w:p w14:paraId="30E530D1" w14:textId="77777777" w:rsidR="00B53C01" w:rsidRDefault="00B5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ED43" w14:textId="77777777" w:rsidR="00B53C01" w:rsidRDefault="00B53C01"/>
    <w:p w14:paraId="727CF469" w14:textId="77777777" w:rsidR="00B53C01" w:rsidRDefault="00B53C01"/>
    <w:p w14:paraId="3EB94E84" w14:textId="77777777" w:rsidR="00B53C01" w:rsidRDefault="00B53C01"/>
    <w:p w14:paraId="6605E6DB" w14:textId="77777777" w:rsidR="00B53C01" w:rsidRDefault="00B53C01"/>
    <w:p w14:paraId="0B7655A6" w14:textId="77777777" w:rsidR="00B53C01" w:rsidRDefault="00B53C01"/>
    <w:p w14:paraId="55C07EF8" w14:textId="77777777" w:rsidR="00B53C01" w:rsidRDefault="00B53C01"/>
    <w:p w14:paraId="54D3DCBD" w14:textId="77777777" w:rsidR="00B53C01" w:rsidRDefault="00B53C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ABAFE" wp14:editId="597451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97DB6" w14:textId="77777777" w:rsidR="00B53C01" w:rsidRDefault="00B53C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ABA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697DB6" w14:textId="77777777" w:rsidR="00B53C01" w:rsidRDefault="00B53C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C82709" w14:textId="77777777" w:rsidR="00B53C01" w:rsidRDefault="00B53C01"/>
    <w:p w14:paraId="3F8E5F15" w14:textId="77777777" w:rsidR="00B53C01" w:rsidRDefault="00B53C01"/>
    <w:p w14:paraId="53E28829" w14:textId="77777777" w:rsidR="00B53C01" w:rsidRDefault="00B53C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6F4AE7" wp14:editId="6E996F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0C71F" w14:textId="77777777" w:rsidR="00B53C01" w:rsidRDefault="00B53C01"/>
                          <w:p w14:paraId="49A3D258" w14:textId="77777777" w:rsidR="00B53C01" w:rsidRDefault="00B53C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F4A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C0C71F" w14:textId="77777777" w:rsidR="00B53C01" w:rsidRDefault="00B53C01"/>
                    <w:p w14:paraId="49A3D258" w14:textId="77777777" w:rsidR="00B53C01" w:rsidRDefault="00B53C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8E7D70" w14:textId="77777777" w:rsidR="00B53C01" w:rsidRDefault="00B53C01"/>
    <w:p w14:paraId="596F04C8" w14:textId="77777777" w:rsidR="00B53C01" w:rsidRDefault="00B53C01">
      <w:pPr>
        <w:rPr>
          <w:sz w:val="2"/>
          <w:szCs w:val="2"/>
        </w:rPr>
      </w:pPr>
    </w:p>
    <w:p w14:paraId="1317575B" w14:textId="77777777" w:rsidR="00B53C01" w:rsidRDefault="00B53C01"/>
    <w:p w14:paraId="017F0AB7" w14:textId="77777777" w:rsidR="00B53C01" w:rsidRDefault="00B53C01">
      <w:pPr>
        <w:spacing w:after="0" w:line="240" w:lineRule="auto"/>
      </w:pPr>
    </w:p>
  </w:footnote>
  <w:footnote w:type="continuationSeparator" w:id="0">
    <w:p w14:paraId="5BD5723B" w14:textId="77777777" w:rsidR="00B53C01" w:rsidRDefault="00B5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01"/>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139677</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3761</cp:revision>
  <cp:lastPrinted>2009-02-06T05:36:00Z</cp:lastPrinted>
  <dcterms:created xsi:type="dcterms:W3CDTF">2024-01-07T13:43:00Z</dcterms:created>
  <dcterms:modified xsi:type="dcterms:W3CDTF">2025-07-26T02:50:00Z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