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8046" w14:textId="20B3DE89" w:rsidR="00324F56" w:rsidRDefault="00A52EAA" w:rsidP="00A52E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Постол Юлія Олександрівна. Розробка і дослідження двомірної системи автоматичного регулювання двигуна Стірлінга невеликої потужності: дис... канд. техн. наук: 05.05.03 / Національний транспортний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52EAA" w:rsidRPr="00A52EAA" w14:paraId="204C5A7D" w14:textId="77777777" w:rsidTr="00A52E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52EAA" w:rsidRPr="00A52EAA" w14:paraId="4674D2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579E9B" w14:textId="77777777" w:rsidR="00A52EAA" w:rsidRPr="00A52EAA" w:rsidRDefault="00A52EAA" w:rsidP="00A52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lastRenderedPageBreak/>
                    <w:t>Постол Ю.О. Розробка і дослідження двомірної системи автоматичного регулювання двигуна Стірлінга невеликої потужності. – Рукопис.</w:t>
                  </w:r>
                </w:p>
                <w:p w14:paraId="4C6C75BA" w14:textId="77777777" w:rsidR="00A52EAA" w:rsidRPr="00A52EAA" w:rsidRDefault="00A52EAA" w:rsidP="00A52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05.05.03 – Теплові двигуни. – Національний транспортний університет, Київ, 2004</w:t>
                  </w:r>
                </w:p>
                <w:p w14:paraId="77ED3D1B" w14:textId="77777777" w:rsidR="00A52EAA" w:rsidRPr="00A52EAA" w:rsidRDefault="00A52EAA" w:rsidP="00A52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системи автоматичного регулювання двигуна Стірлінга невеликої потужності, призначеного для використання як первинний двигун у міні-Стірлінг–електричних агрегатах, і визначенню його раціональних параметрів. Показано, що в малопотужних ДС можна не регулювати подачу повітря в камеру згоряння, а обмежуватись автоматичним регулюванням максимальної температури стінки нагрівача і частоти обертання колінчатого вала ДС. Для цього розроблена двомірна незв'язана система автоматичного регулювання ДС, в яку входять дві самостійні системи: для регулювання температури нагрівача і частоти обертання ДС. В обох системах застосовані мікропроцесорні астатичні регулятори. У зв'язку з відсутністю на Україні повноцінних ДС, в якості регульованого об'єкта прийнята спрощена діюча модель цього двигуна під маркою УДС-1, до нього пасовою передачею приєднано електричний генератор постійного струму, що використовувався як гальмовий пристрій. Для регулювання потужності до робочого циліндра ДС приєднано додатковий “мертвий” об’єм у вигляді циліндра з поршнем, на який діє регулятор частоти обертання. Для проведення розрахунково-теоретичних досліджень розроблена нелінійна динамічна модель, у яку входять диференціальне рівняння другого порядку і чотири диференціальних рівняння першого порядку. Система диференціальних рівнянь вирішувалась чисельним методом Рунге-Кутта-Фельдберга на ПЕОМ. Для експериментальних досліджень ДС був обладнаний приладами для вимірювання основних показників його роботи, у тому числі індиціювання тиску в робочому циліндрі і запису перехідних процесів на ПЕОМ. Підтверджено адекватність математичної моделі.</w:t>
                  </w:r>
                </w:p>
                <w:p w14:paraId="634E1B29" w14:textId="77777777" w:rsidR="00A52EAA" w:rsidRPr="00A52EAA" w:rsidRDefault="00A52EAA" w:rsidP="00A52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показали, що якість перехідних процесів в експериментальній САР істотно залежать від двох параметрів: швидкості змінювання “мертвого” об’єму і запізнювання початку переміщення поршня в цьому об’ємі. Визначено раціональні значення цих параметрів: швидкість – не менше 100 см</w:t>
                  </w: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/з, запізнювання не більше 0,1 с. У цьому випадку закиди частоти обертання та тривалість перехідних процесів не перевищує припустимих значень – 10% і 5 с. У цілому досліджену САР можна рекомендувати як основу для розробки САР перспективних ДС невеликої потужності.</w:t>
                  </w:r>
                </w:p>
              </w:tc>
            </w:tr>
          </w:tbl>
          <w:p w14:paraId="0ABD6EB2" w14:textId="77777777" w:rsidR="00A52EAA" w:rsidRPr="00A52EAA" w:rsidRDefault="00A52EAA" w:rsidP="00A5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EAA" w:rsidRPr="00A52EAA" w14:paraId="0535C021" w14:textId="77777777" w:rsidTr="00A52E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52EAA" w:rsidRPr="00A52EAA" w14:paraId="0D9396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382D40" w14:textId="77777777" w:rsidR="00A52EAA" w:rsidRPr="00A52EAA" w:rsidRDefault="00A52EAA" w:rsidP="00A52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Одним з напрямків вирішення проблеми використання альтернативних видів палив, які непридатні для ДВЗ, є застосування двигунів Стірлінга для приводу електричних агрегатів невеликої потужності. Однак для ДС потрібна складна багатомірна САР частоти обертання колінчатого вала і температури стінки нагрівача, причому потужність регулюють зміною початкового тиску робочого циклу в циліндрах ДС.</w:t>
                  </w:r>
                </w:p>
                <w:p w14:paraId="022CC0CD" w14:textId="77777777" w:rsidR="00A52EAA" w:rsidRPr="00A52EAA" w:rsidRDefault="00A52EAA" w:rsidP="00A52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Систему автоматичного регулювання малопотужного ДС можна спростити шляхом застосування регулювання потужності змінювання величини “мертвого” об’єму за умов подачі повітря в камеру згоряння природною тягою. Така експериментальна двомірна САР розроблена в дисертації.</w:t>
                  </w:r>
                </w:p>
                <w:p w14:paraId="09ED3611" w14:textId="77777777" w:rsidR="00A52EAA" w:rsidRPr="00A52EAA" w:rsidRDefault="00A52EAA" w:rsidP="00A52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натурних досліджень виготовлена експериментальна Стірлінг – електрична установка з навчальним ДС мод. УДС-1, обладнана експериментальною САР.</w:t>
                  </w:r>
                </w:p>
                <w:p w14:paraId="6C3FE97D" w14:textId="77777777" w:rsidR="00A52EAA" w:rsidRPr="00A52EAA" w:rsidRDefault="00A52EAA" w:rsidP="00A52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Експериментальна САРТ розроблена на базі мікропроцесорного вимірника – регулятора ТРМ12-Pic, у який внесені зміни для збільшення його швидкодії, а експериментальна САРЧ – на базі лічильника імпульсів СИ-8. У САРТ і САРЧ реалізується релейний трьохпозиційний принцип регулювання і здійснюється пропорційно – диференційний закон регулювання.</w:t>
                  </w:r>
                </w:p>
                <w:p w14:paraId="6AED63E6" w14:textId="77777777" w:rsidR="00A52EAA" w:rsidRPr="00A52EAA" w:rsidRDefault="00A52EAA" w:rsidP="00A52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Дослідами встановлено, що ДС мод. УДС-1 в агрегаті з електричним генератором є аперіодичною ланкою другого порядку, рух якої описується лінійним диференціальним рівнянням 2-го порядку.</w:t>
                  </w:r>
                </w:p>
                <w:p w14:paraId="301E5715" w14:textId="77777777" w:rsidR="00A52EAA" w:rsidRPr="00A52EAA" w:rsidRDefault="00A52EAA" w:rsidP="00A52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розрахунково – теоретичних досліджень статичних і динамічних властивостей САР ДС мод. УДС-1 розроблена нелінійна динамічна математична модель САР ДС мод. УДС-1 в агрегаті з електрогенератором і складені алгоритми та програми для виконання розрахунків на ЕОМ. У математичну модель входять одне диференціальне рівняння другого порядку і чотири диференціальних рівняння першого порядку, в ній враховані всі істотні і несуттєві нелінійності. Динамічні процеси в САР розраховувалися на ЕОМ шляхом чисельного інтегрування системи диференціальних рівнянь методом Рунге-Кутта-Фельдберга.</w:t>
                  </w:r>
                </w:p>
                <w:p w14:paraId="16FF8318" w14:textId="77777777" w:rsidR="00A52EAA" w:rsidRPr="00A52EAA" w:rsidRDefault="00A52EAA" w:rsidP="00A52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 адекватність математичної моделі.</w:t>
                  </w:r>
                </w:p>
                <w:p w14:paraId="6354E79D" w14:textId="77777777" w:rsidR="00A52EAA" w:rsidRPr="00A52EAA" w:rsidRDefault="00A52EAA" w:rsidP="00A52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Розрахунки за допомогою математичної моделі і натурні експерименти показали:</w:t>
                  </w:r>
                </w:p>
                <w:p w14:paraId="4B465F35" w14:textId="77777777" w:rsidR="00A52EAA" w:rsidRPr="00A52EAA" w:rsidRDefault="00A52EAA" w:rsidP="00A52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релейні регулятори забезпечують одержання астатичних характеристик частоти обертання ДС і температури нагрівача;</w:t>
                  </w:r>
                </w:p>
                <w:p w14:paraId="65BF40AE" w14:textId="77777777" w:rsidR="00A52EAA" w:rsidRPr="00A52EAA" w:rsidRDefault="00A52EAA" w:rsidP="00A52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перехідні процеси за частотою обертання після миттєвого скидання – накиду навантаження відбуваються з одним закиданням частоти обертання, що свідчить про великий запас стійкості САРЧ;</w:t>
                  </w:r>
                </w:p>
                <w:p w14:paraId="75213789" w14:textId="77777777" w:rsidR="00A52EAA" w:rsidRPr="00A52EAA" w:rsidRDefault="00A52EAA" w:rsidP="00A52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на показники якості перехідних процесів після миттєвих скидання і накиду навантаження, в основному, впливає швидкість змінювання додаткового “мертвого” об’єму і запізнювання начала його зміни. Чим більше швидкість і менше запізнювання, тим менш закид частоти обертання і тривалість перехідного процесу;</w:t>
                  </w:r>
                </w:p>
                <w:p w14:paraId="165C8B4B" w14:textId="77777777" w:rsidR="00A52EAA" w:rsidRPr="00A52EAA" w:rsidRDefault="00A52EAA" w:rsidP="00A52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введення в закон регулювання впливу по похідній сприяє підвищенню стійкості САР;</w:t>
                  </w:r>
                </w:p>
                <w:p w14:paraId="77586DEC" w14:textId="77777777" w:rsidR="00A52EAA" w:rsidRPr="00A52EAA" w:rsidRDefault="00A52EAA" w:rsidP="00A52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 при швидкості змінювання додаткового “мертвого” об’єму не менше</w:t>
                  </w:r>
                </w:p>
                <w:p w14:paraId="167DE0FC" w14:textId="77777777" w:rsidR="00A52EAA" w:rsidRPr="00A52EAA" w:rsidRDefault="00A52EAA" w:rsidP="00A52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см</w:t>
                  </w: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 і запізнювання не більше 0,1 с, в дослідній САР забезпечуються показники перехідних процесів відповідно до ГОСТ 13822-82 і ГОСТ 10511-83: закид частоти обертання не більше 10%, тривалість перехідного процесу регулювання не більше</w:t>
                  </w:r>
                </w:p>
                <w:p w14:paraId="762CECE6" w14:textId="77777777" w:rsidR="00A52EAA" w:rsidRPr="00A52EAA" w:rsidRDefault="00A52EAA" w:rsidP="00A52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с.</w:t>
                  </w:r>
                </w:p>
                <w:p w14:paraId="34892D17" w14:textId="77777777" w:rsidR="00A52EAA" w:rsidRPr="00A52EAA" w:rsidRDefault="00A52EAA" w:rsidP="00A52E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E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Проведені дослідження мають пошуковий характер. Результати їх використовуються в науково-дослідній роботі, а також у навчальному процесі в ТДАТА і НТУ і можуть бути використані при розробках вітчизняних Стірлінг - електричних агрегатів невеликої потужності.</w:t>
                  </w:r>
                </w:p>
              </w:tc>
            </w:tr>
          </w:tbl>
          <w:p w14:paraId="720D59AA" w14:textId="77777777" w:rsidR="00A52EAA" w:rsidRPr="00A52EAA" w:rsidRDefault="00A52EAA" w:rsidP="00A5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6CF913" w14:textId="77777777" w:rsidR="00A52EAA" w:rsidRPr="00A52EAA" w:rsidRDefault="00A52EAA" w:rsidP="00A52EAA"/>
    <w:sectPr w:rsidR="00A52EAA" w:rsidRPr="00A52E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3EBE" w14:textId="77777777" w:rsidR="00DC3A41" w:rsidRDefault="00DC3A41">
      <w:pPr>
        <w:spacing w:after="0" w:line="240" w:lineRule="auto"/>
      </w:pPr>
      <w:r>
        <w:separator/>
      </w:r>
    </w:p>
  </w:endnote>
  <w:endnote w:type="continuationSeparator" w:id="0">
    <w:p w14:paraId="1BC27B90" w14:textId="77777777" w:rsidR="00DC3A41" w:rsidRDefault="00DC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2365" w14:textId="77777777" w:rsidR="00DC3A41" w:rsidRDefault="00DC3A41">
      <w:pPr>
        <w:spacing w:after="0" w:line="240" w:lineRule="auto"/>
      </w:pPr>
      <w:r>
        <w:separator/>
      </w:r>
    </w:p>
  </w:footnote>
  <w:footnote w:type="continuationSeparator" w:id="0">
    <w:p w14:paraId="52429F96" w14:textId="77777777" w:rsidR="00DC3A41" w:rsidRDefault="00DC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3A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41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95288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7310</cp:revision>
  <dcterms:created xsi:type="dcterms:W3CDTF">2024-06-20T08:51:00Z</dcterms:created>
  <dcterms:modified xsi:type="dcterms:W3CDTF">2024-12-14T18:02:00Z</dcterms:modified>
  <cp:category/>
</cp:coreProperties>
</file>