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6009B" w14:textId="77777777" w:rsidR="00B1221D" w:rsidRDefault="00B1221D" w:rsidP="00B1221D">
      <w:pPr>
        <w:pStyle w:val="afffffffffffffffffffffffffff5"/>
        <w:rPr>
          <w:rFonts w:ascii="Verdana" w:hAnsi="Verdana"/>
          <w:color w:val="000000"/>
          <w:sz w:val="21"/>
          <w:szCs w:val="21"/>
        </w:rPr>
      </w:pPr>
      <w:r>
        <w:rPr>
          <w:rFonts w:ascii="Helvetica Neue" w:hAnsi="Helvetica Neue"/>
          <w:b/>
          <w:bCs w:val="0"/>
          <w:color w:val="222222"/>
          <w:sz w:val="21"/>
          <w:szCs w:val="21"/>
        </w:rPr>
        <w:t>Белых, Игорь Владимирович.</w:t>
      </w:r>
    </w:p>
    <w:p w14:paraId="06F1F61B" w14:textId="77777777" w:rsidR="00B1221D" w:rsidRDefault="00B1221D" w:rsidP="00B1221D">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Полная и частичная синхронизация связанных динамических систем с хаотическими </w:t>
      </w:r>
      <w:proofErr w:type="gramStart"/>
      <w:r>
        <w:rPr>
          <w:rFonts w:ascii="Helvetica Neue" w:hAnsi="Helvetica Neue" w:cs="Arial"/>
          <w:caps/>
          <w:color w:val="222222"/>
          <w:sz w:val="21"/>
          <w:szCs w:val="21"/>
        </w:rPr>
        <w:t>аттракторами :</w:t>
      </w:r>
      <w:proofErr w:type="gramEnd"/>
      <w:r>
        <w:rPr>
          <w:rFonts w:ascii="Helvetica Neue" w:hAnsi="Helvetica Neue" w:cs="Arial"/>
          <w:caps/>
          <w:color w:val="222222"/>
          <w:sz w:val="21"/>
          <w:szCs w:val="21"/>
        </w:rPr>
        <w:t xml:space="preserve"> диссертация ... кандидата физико-математических наук : 01.04.03. - Нижний Новгород, 1999. - 131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0B7B1B58" w14:textId="77777777" w:rsidR="00B1221D" w:rsidRDefault="00B1221D" w:rsidP="00B1221D">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Белых, Игорь Владимирович</w:t>
      </w:r>
    </w:p>
    <w:p w14:paraId="0CD4A58D" w14:textId="77777777" w:rsidR="00B1221D" w:rsidRDefault="00B1221D" w:rsidP="00B122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Глобальная, частичная и противофазная синхронизация </w:t>
      </w:r>
      <w:proofErr w:type="spellStart"/>
      <w:r>
        <w:rPr>
          <w:rFonts w:ascii="Arial" w:hAnsi="Arial" w:cs="Arial"/>
          <w:color w:val="333333"/>
          <w:sz w:val="21"/>
          <w:szCs w:val="21"/>
        </w:rPr>
        <w:t>диффузионно</w:t>
      </w:r>
      <w:proofErr w:type="spellEnd"/>
      <w:r>
        <w:rPr>
          <w:rFonts w:ascii="Arial" w:hAnsi="Arial" w:cs="Arial"/>
          <w:color w:val="333333"/>
          <w:sz w:val="21"/>
          <w:szCs w:val="21"/>
        </w:rPr>
        <w:t xml:space="preserve"> связанных динамических систем: общий случай</w:t>
      </w:r>
    </w:p>
    <w:p w14:paraId="54DFCB58" w14:textId="77777777" w:rsidR="00B1221D" w:rsidRDefault="00B1221D" w:rsidP="00B122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Инвариантные многообразия и частичная синхронизация</w:t>
      </w:r>
    </w:p>
    <w:p w14:paraId="2888DFF4" w14:textId="77777777" w:rsidR="00B1221D" w:rsidRDefault="00B1221D" w:rsidP="00B122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Существование инвариантных многообразий.</w:t>
      </w:r>
    </w:p>
    <w:p w14:paraId="26045AE6" w14:textId="77777777" w:rsidR="00B1221D" w:rsidRDefault="00B1221D" w:rsidP="00B122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1.1.2. Вложенные </w:t>
      </w:r>
      <w:proofErr w:type="spellStart"/>
      <w:r>
        <w:rPr>
          <w:rFonts w:ascii="Arial" w:hAnsi="Arial" w:cs="Arial"/>
          <w:color w:val="333333"/>
          <w:sz w:val="21"/>
          <w:szCs w:val="21"/>
        </w:rPr>
        <w:t>инвариант^е^м^огообразия</w:t>
      </w:r>
      <w:proofErr w:type="spellEnd"/>
      <w:r>
        <w:rPr>
          <w:rFonts w:ascii="Arial" w:hAnsi="Arial" w:cs="Arial"/>
          <w:color w:val="333333"/>
          <w:sz w:val="21"/>
          <w:szCs w:val="21"/>
        </w:rPr>
        <w:t xml:space="preserve"> и иерархия размерности частичной синхронизации.</w:t>
      </w:r>
    </w:p>
    <w:p w14:paraId="101FF96E" w14:textId="77777777" w:rsidR="00B1221D" w:rsidRDefault="00B1221D" w:rsidP="00B122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Трансверсальные многообразия и противофазные колебания</w:t>
      </w:r>
    </w:p>
    <w:p w14:paraId="35B0BC91" w14:textId="77777777" w:rsidR="00B1221D" w:rsidRDefault="00B1221D" w:rsidP="00B122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Глобальная устойчивость вдоль инвариантных многообразий</w:t>
      </w:r>
    </w:p>
    <w:p w14:paraId="583EC4B7" w14:textId="77777777" w:rsidR="00B1221D" w:rsidRDefault="00B1221D" w:rsidP="00B122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Невозможность глобальной синхронизации.</w:t>
      </w:r>
    </w:p>
    <w:p w14:paraId="7B0D899A" w14:textId="77777777" w:rsidR="00B1221D" w:rsidRDefault="00B1221D" w:rsidP="00B122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Пример А: связанные системы типа Лоренца.</w:t>
      </w:r>
    </w:p>
    <w:p w14:paraId="5164D314" w14:textId="77777777" w:rsidR="00B1221D" w:rsidRDefault="00B1221D" w:rsidP="00B122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1.6. Пример Б: связанные системы </w:t>
      </w:r>
      <w:proofErr w:type="spellStart"/>
      <w:r>
        <w:rPr>
          <w:rFonts w:ascii="Arial" w:hAnsi="Arial" w:cs="Arial"/>
          <w:color w:val="333333"/>
          <w:sz w:val="21"/>
          <w:szCs w:val="21"/>
        </w:rPr>
        <w:t>Ресслера</w:t>
      </w:r>
      <w:proofErr w:type="spellEnd"/>
      <w:r>
        <w:rPr>
          <w:rFonts w:ascii="Arial" w:hAnsi="Arial" w:cs="Arial"/>
          <w:color w:val="333333"/>
          <w:sz w:val="21"/>
          <w:szCs w:val="21"/>
        </w:rPr>
        <w:t>.</w:t>
      </w:r>
    </w:p>
    <w:p w14:paraId="2402831B" w14:textId="77777777" w:rsidR="00B1221D" w:rsidRDefault="00B1221D" w:rsidP="00B122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Заключения и выводы главы.</w:t>
      </w:r>
    </w:p>
    <w:p w14:paraId="0F6C5850" w14:textId="77777777" w:rsidR="00B1221D" w:rsidRDefault="00B1221D" w:rsidP="00B122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1.7.1. Выводы.</w:t>
      </w:r>
    </w:p>
    <w:p w14:paraId="4A849CB3" w14:textId="77777777" w:rsidR="00B1221D" w:rsidRDefault="00B1221D" w:rsidP="00B122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Глобальная синхронизация в конкретных системах с хаотическими аттракторами</w:t>
      </w:r>
    </w:p>
    <w:p w14:paraId="5C7C5C3D" w14:textId="77777777" w:rsidR="00B1221D" w:rsidRDefault="00B1221D" w:rsidP="00B122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2.1. Динамика цепочки </w:t>
      </w:r>
      <w:proofErr w:type="spellStart"/>
      <w:r>
        <w:rPr>
          <w:rFonts w:ascii="Arial" w:hAnsi="Arial" w:cs="Arial"/>
          <w:color w:val="333333"/>
          <w:sz w:val="21"/>
          <w:szCs w:val="21"/>
        </w:rPr>
        <w:t>диффузионно</w:t>
      </w:r>
      <w:proofErr w:type="spellEnd"/>
      <w:r>
        <w:rPr>
          <w:rFonts w:ascii="Arial" w:hAnsi="Arial" w:cs="Arial"/>
          <w:color w:val="333333"/>
          <w:sz w:val="21"/>
          <w:szCs w:val="21"/>
        </w:rPr>
        <w:t xml:space="preserve"> связанных неавтономных систем </w:t>
      </w:r>
      <w:proofErr w:type="spellStart"/>
      <w:r>
        <w:rPr>
          <w:rFonts w:ascii="Arial" w:hAnsi="Arial" w:cs="Arial"/>
          <w:color w:val="333333"/>
          <w:sz w:val="21"/>
          <w:szCs w:val="21"/>
        </w:rPr>
        <w:t>маятникого</w:t>
      </w:r>
      <w:proofErr w:type="spellEnd"/>
      <w:r>
        <w:rPr>
          <w:rFonts w:ascii="Arial" w:hAnsi="Arial" w:cs="Arial"/>
          <w:color w:val="333333"/>
          <w:sz w:val="21"/>
          <w:szCs w:val="21"/>
        </w:rPr>
        <w:t xml:space="preserve"> типа.</w:t>
      </w:r>
    </w:p>
    <w:p w14:paraId="29EB6881" w14:textId="77777777" w:rsidR="00B1221D" w:rsidRDefault="00B1221D" w:rsidP="00B122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 Регулярные и хаотические </w:t>
      </w:r>
      <w:proofErr w:type="spellStart"/>
      <w:r>
        <w:rPr>
          <w:rFonts w:ascii="Arial" w:hAnsi="Arial" w:cs="Arial"/>
          <w:color w:val="333333"/>
          <w:sz w:val="21"/>
          <w:szCs w:val="21"/>
        </w:rPr>
        <w:t>пространственно</w:t>
      </w:r>
      <w:proofErr w:type="spellEnd"/>
      <w:r>
        <w:rPr>
          <w:rFonts w:ascii="Arial" w:hAnsi="Arial" w:cs="Arial"/>
          <w:color w:val="333333"/>
          <w:sz w:val="21"/>
          <w:szCs w:val="21"/>
        </w:rPr>
        <w:t xml:space="preserve"> однородные процессы в цепочке взаимосвязанных сверхпроводящих переходов 2.2.1. Бифуркация удвоения инвариантной кривой.</w:t>
      </w:r>
    </w:p>
    <w:p w14:paraId="4714D642" w14:textId="77777777" w:rsidR="00B1221D" w:rsidRDefault="00B1221D" w:rsidP="00B122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Бифуркации колебаний мембранного потенциала в моделях нейронов</w:t>
      </w:r>
    </w:p>
    <w:p w14:paraId="056C8111" w14:textId="77777777" w:rsidR="00B1221D" w:rsidRDefault="00B1221D" w:rsidP="00B122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Обобщенная модель.</w:t>
      </w:r>
    </w:p>
    <w:p w14:paraId="2EA0098C" w14:textId="77777777" w:rsidR="00B1221D" w:rsidRDefault="00B1221D" w:rsidP="00B122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3.2. </w:t>
      </w:r>
      <w:proofErr w:type="spellStart"/>
      <w:r>
        <w:rPr>
          <w:rFonts w:ascii="Arial" w:hAnsi="Arial" w:cs="Arial"/>
          <w:color w:val="333333"/>
          <w:sz w:val="21"/>
          <w:szCs w:val="21"/>
        </w:rPr>
        <w:t>Бифуркационный</w:t>
      </w:r>
      <w:proofErr w:type="spellEnd"/>
      <w:r>
        <w:rPr>
          <w:rFonts w:ascii="Arial" w:hAnsi="Arial" w:cs="Arial"/>
          <w:color w:val="333333"/>
          <w:sz w:val="21"/>
          <w:szCs w:val="21"/>
        </w:rPr>
        <w:t xml:space="preserve"> анализ системы </w:t>
      </w:r>
      <w:proofErr w:type="spellStart"/>
      <w:r>
        <w:rPr>
          <w:rFonts w:ascii="Arial" w:hAnsi="Arial" w:cs="Arial"/>
          <w:color w:val="333333"/>
          <w:sz w:val="21"/>
          <w:szCs w:val="21"/>
        </w:rPr>
        <w:t>Хиндмарш</w:t>
      </w:r>
      <w:proofErr w:type="spellEnd"/>
      <w:r>
        <w:rPr>
          <w:rFonts w:ascii="Arial" w:hAnsi="Arial" w:cs="Arial"/>
          <w:color w:val="333333"/>
          <w:sz w:val="21"/>
          <w:szCs w:val="21"/>
        </w:rPr>
        <w:t>-Розе.</w:t>
      </w:r>
    </w:p>
    <w:p w14:paraId="4C9B0551" w14:textId="77777777" w:rsidR="00B1221D" w:rsidRDefault="00B1221D" w:rsidP="00B122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Состояния равновесия и изоклины.</w:t>
      </w:r>
    </w:p>
    <w:p w14:paraId="7227DCE0" w14:textId="77777777" w:rsidR="00B1221D" w:rsidRDefault="00B1221D" w:rsidP="00B122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3.2.2. </w:t>
      </w:r>
      <w:proofErr w:type="spellStart"/>
      <w:r>
        <w:rPr>
          <w:rFonts w:ascii="Arial" w:hAnsi="Arial" w:cs="Arial"/>
          <w:color w:val="333333"/>
          <w:sz w:val="21"/>
          <w:szCs w:val="21"/>
        </w:rPr>
        <w:t>Гомоклинические</w:t>
      </w:r>
      <w:proofErr w:type="spellEnd"/>
      <w:r>
        <w:rPr>
          <w:rFonts w:ascii="Arial" w:hAnsi="Arial" w:cs="Arial"/>
          <w:color w:val="333333"/>
          <w:sz w:val="21"/>
          <w:szCs w:val="21"/>
        </w:rPr>
        <w:t xml:space="preserve"> траектории.</w:t>
      </w:r>
    </w:p>
    <w:p w14:paraId="7E515F27" w14:textId="77777777" w:rsidR="00B1221D" w:rsidRDefault="00B1221D" w:rsidP="00B122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Бифуркации и фазовые портреты редуцированной системы</w:t>
      </w:r>
    </w:p>
    <w:p w14:paraId="12BC5D06" w14:textId="77777777" w:rsidR="00B1221D" w:rsidRDefault="00B1221D" w:rsidP="00B122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Многообразия и циклы для полной системы</w:t>
      </w:r>
    </w:p>
    <w:p w14:paraId="5F495A69" w14:textId="77777777" w:rsidR="00B1221D" w:rsidRDefault="00B1221D" w:rsidP="00B122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3.4. </w:t>
      </w:r>
      <w:proofErr w:type="spellStart"/>
      <w:r>
        <w:rPr>
          <w:rFonts w:ascii="Arial" w:hAnsi="Arial" w:cs="Arial"/>
          <w:color w:val="333333"/>
          <w:sz w:val="21"/>
          <w:szCs w:val="21"/>
        </w:rPr>
        <w:t>Бифуркационные</w:t>
      </w:r>
      <w:proofErr w:type="spellEnd"/>
      <w:r>
        <w:rPr>
          <w:rFonts w:ascii="Arial" w:hAnsi="Arial" w:cs="Arial"/>
          <w:color w:val="333333"/>
          <w:sz w:val="21"/>
          <w:szCs w:val="21"/>
        </w:rPr>
        <w:t xml:space="preserve"> сценарии, ведущие к генерации беретов</w:t>
      </w:r>
    </w:p>
    <w:p w14:paraId="1C1E66EE" w14:textId="77777777" w:rsidR="00B1221D" w:rsidRDefault="00B1221D" w:rsidP="00B122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3.5. Модельное отображение для </w:t>
      </w:r>
      <w:proofErr w:type="spellStart"/>
      <w:r>
        <w:rPr>
          <w:rFonts w:ascii="Arial" w:hAnsi="Arial" w:cs="Arial"/>
          <w:color w:val="333333"/>
          <w:sz w:val="21"/>
          <w:szCs w:val="21"/>
        </w:rPr>
        <w:t>гомоклинических</w:t>
      </w:r>
      <w:proofErr w:type="spellEnd"/>
      <w:r>
        <w:rPr>
          <w:rFonts w:ascii="Arial" w:hAnsi="Arial" w:cs="Arial"/>
          <w:color w:val="333333"/>
          <w:sz w:val="21"/>
          <w:szCs w:val="21"/>
        </w:rPr>
        <w:t xml:space="preserve"> бифуркаций</w:t>
      </w:r>
    </w:p>
    <w:p w14:paraId="555F8ACE" w14:textId="77777777" w:rsidR="00B1221D" w:rsidRDefault="00B1221D" w:rsidP="00B122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3.5.1. Симметричное модельное отображение.</w:t>
      </w:r>
    </w:p>
    <w:p w14:paraId="4D5CF294" w14:textId="77777777" w:rsidR="00B1221D" w:rsidRDefault="00B1221D" w:rsidP="00B122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3.5.2. Асимметричное модельное отображение.</w:t>
      </w:r>
    </w:p>
    <w:p w14:paraId="01D2E745" w14:textId="77777777" w:rsidR="00B1221D" w:rsidRDefault="00B1221D" w:rsidP="00B122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Моделирование электрически связанных нейронов с помощью отображений.</w:t>
      </w:r>
    </w:p>
    <w:p w14:paraId="12FEEAD5" w14:textId="77777777" w:rsidR="00B1221D" w:rsidRDefault="00B1221D" w:rsidP="00B122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 Выводы.</w:t>
      </w:r>
    </w:p>
    <w:p w14:paraId="071EBB05" w14:textId="32D8A506" w:rsidR="00E67B85" w:rsidRPr="00B1221D" w:rsidRDefault="00E67B85" w:rsidP="00B1221D"/>
    <w:sectPr w:rsidR="00E67B85" w:rsidRPr="00B1221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22953" w14:textId="77777777" w:rsidR="00C1515C" w:rsidRDefault="00C1515C">
      <w:pPr>
        <w:spacing w:after="0" w:line="240" w:lineRule="auto"/>
      </w:pPr>
      <w:r>
        <w:separator/>
      </w:r>
    </w:p>
  </w:endnote>
  <w:endnote w:type="continuationSeparator" w:id="0">
    <w:p w14:paraId="37BE04B3" w14:textId="77777777" w:rsidR="00C1515C" w:rsidRDefault="00C15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E99CD" w14:textId="77777777" w:rsidR="00C1515C" w:rsidRDefault="00C1515C"/>
    <w:p w14:paraId="160F0D3D" w14:textId="77777777" w:rsidR="00C1515C" w:rsidRDefault="00C1515C"/>
    <w:p w14:paraId="5A7BA6BD" w14:textId="77777777" w:rsidR="00C1515C" w:rsidRDefault="00C1515C"/>
    <w:p w14:paraId="54B888BC" w14:textId="77777777" w:rsidR="00C1515C" w:rsidRDefault="00C1515C"/>
    <w:p w14:paraId="4662799A" w14:textId="77777777" w:rsidR="00C1515C" w:rsidRDefault="00C1515C"/>
    <w:p w14:paraId="4ADFD299" w14:textId="77777777" w:rsidR="00C1515C" w:rsidRDefault="00C1515C"/>
    <w:p w14:paraId="079F26A1" w14:textId="77777777" w:rsidR="00C1515C" w:rsidRDefault="00C1515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105E223" wp14:editId="59C100F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9DC2C5" w14:textId="77777777" w:rsidR="00C1515C" w:rsidRDefault="00C1515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05E22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C9DC2C5" w14:textId="77777777" w:rsidR="00C1515C" w:rsidRDefault="00C1515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F99A94E" w14:textId="77777777" w:rsidR="00C1515C" w:rsidRDefault="00C1515C"/>
    <w:p w14:paraId="450105BA" w14:textId="77777777" w:rsidR="00C1515C" w:rsidRDefault="00C1515C"/>
    <w:p w14:paraId="53459C17" w14:textId="77777777" w:rsidR="00C1515C" w:rsidRDefault="00C1515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C4E58DF" wp14:editId="44B44C3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9AB92" w14:textId="77777777" w:rsidR="00C1515C" w:rsidRDefault="00C1515C"/>
                          <w:p w14:paraId="65F7D6F4" w14:textId="77777777" w:rsidR="00C1515C" w:rsidRDefault="00C1515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4E58D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8B9AB92" w14:textId="77777777" w:rsidR="00C1515C" w:rsidRDefault="00C1515C"/>
                    <w:p w14:paraId="65F7D6F4" w14:textId="77777777" w:rsidR="00C1515C" w:rsidRDefault="00C1515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082114C" w14:textId="77777777" w:rsidR="00C1515C" w:rsidRDefault="00C1515C"/>
    <w:p w14:paraId="08DE5C84" w14:textId="77777777" w:rsidR="00C1515C" w:rsidRDefault="00C1515C">
      <w:pPr>
        <w:rPr>
          <w:sz w:val="2"/>
          <w:szCs w:val="2"/>
        </w:rPr>
      </w:pPr>
    </w:p>
    <w:p w14:paraId="558FE781" w14:textId="77777777" w:rsidR="00C1515C" w:rsidRDefault="00C1515C"/>
    <w:p w14:paraId="0CB11882" w14:textId="77777777" w:rsidR="00C1515C" w:rsidRDefault="00C1515C">
      <w:pPr>
        <w:spacing w:after="0" w:line="240" w:lineRule="auto"/>
      </w:pPr>
    </w:p>
  </w:footnote>
  <w:footnote w:type="continuationSeparator" w:id="0">
    <w:p w14:paraId="4F4E11A0" w14:textId="77777777" w:rsidR="00C1515C" w:rsidRDefault="00C151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5C"/>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117758</TotalTime>
  <Pages>2</Pages>
  <Words>276</Words>
  <Characters>1575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2469</cp:revision>
  <cp:lastPrinted>2009-02-06T05:36:00Z</cp:lastPrinted>
  <dcterms:created xsi:type="dcterms:W3CDTF">2024-01-07T13:43:00Z</dcterms:created>
  <dcterms:modified xsi:type="dcterms:W3CDTF">2025-06-19T15:51:00Z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