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E6F38" w14:textId="33193246" w:rsidR="003F3B8C" w:rsidRDefault="00AB6F58" w:rsidP="00AB6F5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Джунь Вячеслав Васильович. Теоретико-прикладні проблеми реформування законодавства України про банкрутство. : Дис... д-ра наук: 12.00.04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p w14:paraId="6A3F64DA" w14:textId="77777777" w:rsidR="00AB6F58" w:rsidRPr="00AB6F58" w:rsidRDefault="00AB6F58" w:rsidP="00AB6F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6F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Джунь В.В. Теоретико-прикладні проблеми реформування законодавства України про банкрутство. – Рукопис.</w:t>
      </w:r>
    </w:p>
    <w:p w14:paraId="1D0CED0B" w14:textId="77777777" w:rsidR="00AB6F58" w:rsidRPr="00AB6F58" w:rsidRDefault="00AB6F58" w:rsidP="00AB6F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6F5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юридичних наук за</w:t>
      </w:r>
    </w:p>
    <w:p w14:paraId="13EE7D6A" w14:textId="77777777" w:rsidR="00AB6F58" w:rsidRPr="00AB6F58" w:rsidRDefault="00AB6F58" w:rsidP="00AB6F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6F58">
        <w:rPr>
          <w:rFonts w:ascii="Times New Roman" w:eastAsia="Times New Roman" w:hAnsi="Times New Roman" w:cs="Times New Roman"/>
          <w:color w:val="000000"/>
          <w:sz w:val="27"/>
          <w:szCs w:val="27"/>
        </w:rPr>
        <w:t>спеціальністю 12.00.04 – господарське право; господарсько-процесуальне право. – Київський національний університет імені Тараса Шевченка, Київ, 2009 р.</w:t>
      </w:r>
    </w:p>
    <w:p w14:paraId="3F4E0ABF" w14:textId="77777777" w:rsidR="00AB6F58" w:rsidRPr="00AB6F58" w:rsidRDefault="00AB6F58" w:rsidP="00AB6F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6F5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містить комплексний аналіз теоретичних і практичних проблем реформування чинного законодавства України про банкрутство. Дослідженням встановлено, що оптимальним варіантом реформування має стати розбудова цього законодавства на засадах про-кредиторської моделі як найбільш економічно раціональної. З урахуванням чинників соціального середовища країни з’ясовано можливість для реального впровадження цієї моделі у національну систему права України. Методологічною основою для цих висновків слугували засадничі положення економічної теорії права та цивілізаційного діалектичного методу.</w:t>
      </w:r>
    </w:p>
    <w:p w14:paraId="2FFF26EA" w14:textId="77777777" w:rsidR="00AB6F58" w:rsidRPr="00AB6F58" w:rsidRDefault="00AB6F58" w:rsidP="00AB6F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6F58">
        <w:rPr>
          <w:rFonts w:ascii="Times New Roman" w:eastAsia="Times New Roman" w:hAnsi="Times New Roman" w:cs="Times New Roman"/>
          <w:color w:val="000000"/>
          <w:sz w:val="27"/>
          <w:szCs w:val="27"/>
        </w:rPr>
        <w:t>Проаналізовано та визначено системні характеристики права банкрутств як теоретичної основи реформування законодавства України про банкрутство, виявлено оптимальні організаційно-юридичні характеристики обраної про-кредиторської моделі законодавства про банкрутство, встановлено системні властивості конкурсного процесу і його оптимальні юридичні характеристики, визначено раціональний спосіб упорядкування транскордонних аспектів неспроможності в національному законодавстві України про банкрутство.</w:t>
      </w:r>
    </w:p>
    <w:p w14:paraId="1E7C7178" w14:textId="77777777" w:rsidR="00AB6F58" w:rsidRPr="00AB6F58" w:rsidRDefault="00AB6F58" w:rsidP="00AB6F58"/>
    <w:sectPr w:rsidR="00AB6F58" w:rsidRPr="00AB6F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2A98E" w14:textId="77777777" w:rsidR="00675A7D" w:rsidRDefault="00675A7D">
      <w:pPr>
        <w:spacing w:after="0" w:line="240" w:lineRule="auto"/>
      </w:pPr>
      <w:r>
        <w:separator/>
      </w:r>
    </w:p>
  </w:endnote>
  <w:endnote w:type="continuationSeparator" w:id="0">
    <w:p w14:paraId="49566046" w14:textId="77777777" w:rsidR="00675A7D" w:rsidRDefault="0067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AD3B6" w14:textId="77777777" w:rsidR="00675A7D" w:rsidRDefault="00675A7D">
      <w:pPr>
        <w:spacing w:after="0" w:line="240" w:lineRule="auto"/>
      </w:pPr>
      <w:r>
        <w:separator/>
      </w:r>
    </w:p>
  </w:footnote>
  <w:footnote w:type="continuationSeparator" w:id="0">
    <w:p w14:paraId="73E05ED2" w14:textId="77777777" w:rsidR="00675A7D" w:rsidRDefault="00675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5A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7D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36502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7643</cp:revision>
  <dcterms:created xsi:type="dcterms:W3CDTF">2024-06-20T08:51:00Z</dcterms:created>
  <dcterms:modified xsi:type="dcterms:W3CDTF">2024-07-27T19:36:00Z</dcterms:modified>
  <cp:category/>
</cp:coreProperties>
</file>