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049F9" w14:textId="77777777" w:rsidR="009711AB" w:rsidRPr="009711AB" w:rsidRDefault="009711AB" w:rsidP="009711AB">
      <w:pPr>
        <w:rPr>
          <w:rFonts w:ascii="Helvetica" w:eastAsia="Symbol" w:hAnsi="Helvetica" w:cs="Helvetica"/>
          <w:b/>
          <w:bCs/>
          <w:color w:val="222222"/>
          <w:kern w:val="0"/>
          <w:sz w:val="21"/>
          <w:szCs w:val="21"/>
          <w:lang w:eastAsia="ru-RU"/>
        </w:rPr>
      </w:pPr>
      <w:r w:rsidRPr="009711AB">
        <w:rPr>
          <w:rFonts w:ascii="Helvetica" w:eastAsia="Symbol" w:hAnsi="Helvetica" w:cs="Helvetica"/>
          <w:b/>
          <w:bCs/>
          <w:color w:val="222222"/>
          <w:kern w:val="0"/>
          <w:sz w:val="21"/>
          <w:szCs w:val="21"/>
          <w:lang w:eastAsia="ru-RU"/>
        </w:rPr>
        <w:t>Шматько, Елена Ивановна.</w:t>
      </w:r>
    </w:p>
    <w:p w14:paraId="6552CADE" w14:textId="77777777" w:rsidR="009711AB" w:rsidRPr="009711AB" w:rsidRDefault="009711AB" w:rsidP="009711AB">
      <w:pPr>
        <w:rPr>
          <w:rFonts w:ascii="Helvetica" w:eastAsia="Symbol" w:hAnsi="Helvetica" w:cs="Helvetica"/>
          <w:b/>
          <w:bCs/>
          <w:color w:val="222222"/>
          <w:kern w:val="0"/>
          <w:sz w:val="21"/>
          <w:szCs w:val="21"/>
          <w:lang w:eastAsia="ru-RU"/>
        </w:rPr>
      </w:pPr>
      <w:r w:rsidRPr="009711AB">
        <w:rPr>
          <w:rFonts w:ascii="Helvetica" w:eastAsia="Symbol" w:hAnsi="Helvetica" w:cs="Helvetica"/>
          <w:b/>
          <w:bCs/>
          <w:color w:val="222222"/>
          <w:kern w:val="0"/>
          <w:sz w:val="21"/>
          <w:szCs w:val="21"/>
          <w:lang w:eastAsia="ru-RU"/>
        </w:rPr>
        <w:t>Параметрические и резонансные взаимодействия в приборах М-типа : диссертация ... кандидата физико-математических наук : 01.04.04. - Харьков, 1984. - 155 с. : ил.</w:t>
      </w:r>
    </w:p>
    <w:p w14:paraId="343D98B1" w14:textId="77777777" w:rsidR="009711AB" w:rsidRPr="009711AB" w:rsidRDefault="009711AB" w:rsidP="009711AB">
      <w:pPr>
        <w:rPr>
          <w:rFonts w:ascii="Helvetica" w:eastAsia="Symbol" w:hAnsi="Helvetica" w:cs="Helvetica"/>
          <w:b/>
          <w:bCs/>
          <w:color w:val="222222"/>
          <w:kern w:val="0"/>
          <w:sz w:val="21"/>
          <w:szCs w:val="21"/>
          <w:lang w:eastAsia="ru-RU"/>
        </w:rPr>
      </w:pPr>
      <w:r w:rsidRPr="009711AB">
        <w:rPr>
          <w:rFonts w:ascii="Helvetica" w:eastAsia="Symbol" w:hAnsi="Helvetica" w:cs="Helvetica"/>
          <w:b/>
          <w:bCs/>
          <w:color w:val="222222"/>
          <w:kern w:val="0"/>
          <w:sz w:val="21"/>
          <w:szCs w:val="21"/>
          <w:lang w:eastAsia="ru-RU"/>
        </w:rPr>
        <w:t>Оглавление диссертациикандидат физико-математических наук Шматько, Елена Ивановна</w:t>
      </w:r>
    </w:p>
    <w:p w14:paraId="3A17834F" w14:textId="77777777" w:rsidR="009711AB" w:rsidRPr="009711AB" w:rsidRDefault="009711AB" w:rsidP="009711AB">
      <w:pPr>
        <w:rPr>
          <w:rFonts w:ascii="Helvetica" w:eastAsia="Symbol" w:hAnsi="Helvetica" w:cs="Helvetica"/>
          <w:b/>
          <w:bCs/>
          <w:color w:val="222222"/>
          <w:kern w:val="0"/>
          <w:sz w:val="21"/>
          <w:szCs w:val="21"/>
          <w:lang w:eastAsia="ru-RU"/>
        </w:rPr>
      </w:pPr>
      <w:r w:rsidRPr="009711AB">
        <w:rPr>
          <w:rFonts w:ascii="Helvetica" w:eastAsia="Symbol" w:hAnsi="Helvetica" w:cs="Helvetica"/>
          <w:b/>
          <w:bCs/>
          <w:color w:val="222222"/>
          <w:kern w:val="0"/>
          <w:sz w:val="21"/>
          <w:szCs w:val="21"/>
          <w:lang w:eastAsia="ru-RU"/>
        </w:rPr>
        <w:t>ВВЕДЕНИЕ</w:t>
      </w:r>
    </w:p>
    <w:p w14:paraId="331552B4" w14:textId="77777777" w:rsidR="009711AB" w:rsidRPr="009711AB" w:rsidRDefault="009711AB" w:rsidP="009711AB">
      <w:pPr>
        <w:rPr>
          <w:rFonts w:ascii="Helvetica" w:eastAsia="Symbol" w:hAnsi="Helvetica" w:cs="Helvetica"/>
          <w:b/>
          <w:bCs/>
          <w:color w:val="222222"/>
          <w:kern w:val="0"/>
          <w:sz w:val="21"/>
          <w:szCs w:val="21"/>
          <w:lang w:eastAsia="ru-RU"/>
        </w:rPr>
      </w:pPr>
      <w:r w:rsidRPr="009711AB">
        <w:rPr>
          <w:rFonts w:ascii="Helvetica" w:eastAsia="Symbol" w:hAnsi="Helvetica" w:cs="Helvetica"/>
          <w:b/>
          <w:bCs/>
          <w:color w:val="222222"/>
          <w:kern w:val="0"/>
          <w:sz w:val="21"/>
          <w:szCs w:val="21"/>
          <w:lang w:eastAsia="ru-RU"/>
        </w:rPr>
        <w:t>1. ПАРАМЕТРИЧЕСКИЕ КОЛЕБАНИЯ В СИСТЕМАХ СО СКРЕЩЕННЫМИ ЭЛЕКТРОМАГНИТНШЛИ ПОЛЯМИ.</w:t>
      </w:r>
    </w:p>
    <w:p w14:paraId="54129789" w14:textId="77777777" w:rsidR="009711AB" w:rsidRPr="009711AB" w:rsidRDefault="009711AB" w:rsidP="009711AB">
      <w:pPr>
        <w:rPr>
          <w:rFonts w:ascii="Helvetica" w:eastAsia="Symbol" w:hAnsi="Helvetica" w:cs="Helvetica"/>
          <w:b/>
          <w:bCs/>
          <w:color w:val="222222"/>
          <w:kern w:val="0"/>
          <w:sz w:val="21"/>
          <w:szCs w:val="21"/>
          <w:lang w:eastAsia="ru-RU"/>
        </w:rPr>
      </w:pPr>
      <w:r w:rsidRPr="009711AB">
        <w:rPr>
          <w:rFonts w:ascii="Helvetica" w:eastAsia="Symbol" w:hAnsi="Helvetica" w:cs="Helvetica"/>
          <w:b/>
          <w:bCs/>
          <w:color w:val="222222"/>
          <w:kern w:val="0"/>
          <w:sz w:val="21"/>
          <w:szCs w:val="21"/>
          <w:lang w:eastAsia="ru-RU"/>
        </w:rPr>
        <w:t>1.1. Спектр колебаний, существующий в НЧ-области . . . Ю</w:t>
      </w:r>
    </w:p>
    <w:p w14:paraId="684C3BEF" w14:textId="77777777" w:rsidR="009711AB" w:rsidRPr="009711AB" w:rsidRDefault="009711AB" w:rsidP="009711AB">
      <w:pPr>
        <w:rPr>
          <w:rFonts w:ascii="Helvetica" w:eastAsia="Symbol" w:hAnsi="Helvetica" w:cs="Helvetica"/>
          <w:b/>
          <w:bCs/>
          <w:color w:val="222222"/>
          <w:kern w:val="0"/>
          <w:sz w:val="21"/>
          <w:szCs w:val="21"/>
          <w:lang w:eastAsia="ru-RU"/>
        </w:rPr>
      </w:pPr>
      <w:r w:rsidRPr="009711AB">
        <w:rPr>
          <w:rFonts w:ascii="Helvetica" w:eastAsia="Symbol" w:hAnsi="Helvetica" w:cs="Helvetica"/>
          <w:b/>
          <w:bCs/>
          <w:color w:val="222222"/>
          <w:kern w:val="0"/>
          <w:sz w:val="21"/>
          <w:szCs w:val="21"/>
          <w:lang w:eastAsia="ru-RU"/>
        </w:rPr>
        <w:t>1.2. Линейная теория взаимодействия электронного луча с полем замедляющей системы в скрещенных электрическом и магнитном полях.</w:t>
      </w:r>
    </w:p>
    <w:p w14:paraId="4FA41F82" w14:textId="77777777" w:rsidR="009711AB" w:rsidRPr="009711AB" w:rsidRDefault="009711AB" w:rsidP="009711AB">
      <w:pPr>
        <w:rPr>
          <w:rFonts w:ascii="Helvetica" w:eastAsia="Symbol" w:hAnsi="Helvetica" w:cs="Helvetica"/>
          <w:b/>
          <w:bCs/>
          <w:color w:val="222222"/>
          <w:kern w:val="0"/>
          <w:sz w:val="21"/>
          <w:szCs w:val="21"/>
          <w:lang w:eastAsia="ru-RU"/>
        </w:rPr>
      </w:pPr>
      <w:r w:rsidRPr="009711AB">
        <w:rPr>
          <w:rFonts w:ascii="Helvetica" w:eastAsia="Symbol" w:hAnsi="Helvetica" w:cs="Helvetica"/>
          <w:b/>
          <w:bCs/>
          <w:color w:val="222222"/>
          <w:kern w:val="0"/>
          <w:sz w:val="21"/>
          <w:szCs w:val="21"/>
          <w:lang w:eastAsia="ru-RU"/>
        </w:rPr>
        <w:t>1.3. Выводы.</w:t>
      </w:r>
    </w:p>
    <w:p w14:paraId="66599657" w14:textId="77777777" w:rsidR="009711AB" w:rsidRPr="009711AB" w:rsidRDefault="009711AB" w:rsidP="009711AB">
      <w:pPr>
        <w:rPr>
          <w:rFonts w:ascii="Helvetica" w:eastAsia="Symbol" w:hAnsi="Helvetica" w:cs="Helvetica"/>
          <w:b/>
          <w:bCs/>
          <w:color w:val="222222"/>
          <w:kern w:val="0"/>
          <w:sz w:val="21"/>
          <w:szCs w:val="21"/>
          <w:lang w:eastAsia="ru-RU"/>
        </w:rPr>
      </w:pPr>
      <w:r w:rsidRPr="009711AB">
        <w:rPr>
          <w:rFonts w:ascii="Helvetica" w:eastAsia="Symbol" w:hAnsi="Helvetica" w:cs="Helvetica"/>
          <w:b/>
          <w:bCs/>
          <w:color w:val="222222"/>
          <w:kern w:val="0"/>
          <w:sz w:val="21"/>
          <w:szCs w:val="21"/>
          <w:lang w:eastAsia="ru-RU"/>
        </w:rPr>
        <w:t>2. АНАЛИЗ ВЛИЯНИЯ НЧ-СИГНАЛА И НАКАЧКИ НА УРОВНИ МОЩНОСТИ САТЕЛЛИТОВ.2S</w:t>
      </w:r>
    </w:p>
    <w:p w14:paraId="15E978D3" w14:textId="77777777" w:rsidR="009711AB" w:rsidRPr="009711AB" w:rsidRDefault="009711AB" w:rsidP="009711AB">
      <w:pPr>
        <w:rPr>
          <w:rFonts w:ascii="Helvetica" w:eastAsia="Symbol" w:hAnsi="Helvetica" w:cs="Helvetica"/>
          <w:b/>
          <w:bCs/>
          <w:color w:val="222222"/>
          <w:kern w:val="0"/>
          <w:sz w:val="21"/>
          <w:szCs w:val="21"/>
          <w:lang w:eastAsia="ru-RU"/>
        </w:rPr>
      </w:pPr>
      <w:r w:rsidRPr="009711AB">
        <w:rPr>
          <w:rFonts w:ascii="Helvetica" w:eastAsia="Symbol" w:hAnsi="Helvetica" w:cs="Helvetica"/>
          <w:b/>
          <w:bCs/>
          <w:color w:val="222222"/>
          <w:kern w:val="0"/>
          <w:sz w:val="21"/>
          <w:szCs w:val="21"/>
          <w:lang w:eastAsia="ru-RU"/>
        </w:rPr>
        <w:t>2.1. Исследование параметрических колебаний в линейных системах.</w:t>
      </w:r>
    </w:p>
    <w:p w14:paraId="38CCFBBD" w14:textId="77777777" w:rsidR="009711AB" w:rsidRPr="009711AB" w:rsidRDefault="009711AB" w:rsidP="009711AB">
      <w:pPr>
        <w:rPr>
          <w:rFonts w:ascii="Helvetica" w:eastAsia="Symbol" w:hAnsi="Helvetica" w:cs="Helvetica"/>
          <w:b/>
          <w:bCs/>
          <w:color w:val="222222"/>
          <w:kern w:val="0"/>
          <w:sz w:val="21"/>
          <w:szCs w:val="21"/>
          <w:lang w:eastAsia="ru-RU"/>
        </w:rPr>
      </w:pPr>
      <w:r w:rsidRPr="009711AB">
        <w:rPr>
          <w:rFonts w:ascii="Helvetica" w:eastAsia="Symbol" w:hAnsi="Helvetica" w:cs="Helvetica"/>
          <w:b/>
          <w:bCs/>
          <w:color w:val="222222"/>
          <w:kern w:val="0"/>
          <w:sz w:val="21"/>
          <w:szCs w:val="21"/>
          <w:lang w:eastAsia="ru-RU"/>
        </w:rPr>
        <w:t>2.2. Исследование параметрического взаимодействия сигналов с близкими частотами в кольцевых системах.</w:t>
      </w:r>
    </w:p>
    <w:p w14:paraId="2AE24745" w14:textId="77777777" w:rsidR="009711AB" w:rsidRPr="009711AB" w:rsidRDefault="009711AB" w:rsidP="009711AB">
      <w:pPr>
        <w:rPr>
          <w:rFonts w:ascii="Helvetica" w:eastAsia="Symbol" w:hAnsi="Helvetica" w:cs="Helvetica"/>
          <w:b/>
          <w:bCs/>
          <w:color w:val="222222"/>
          <w:kern w:val="0"/>
          <w:sz w:val="21"/>
          <w:szCs w:val="21"/>
          <w:lang w:eastAsia="ru-RU"/>
        </w:rPr>
      </w:pPr>
      <w:r w:rsidRPr="009711AB">
        <w:rPr>
          <w:rFonts w:ascii="Helvetica" w:eastAsia="Symbol" w:hAnsi="Helvetica" w:cs="Helvetica"/>
          <w:b/>
          <w:bCs/>
          <w:color w:val="222222"/>
          <w:kern w:val="0"/>
          <w:sz w:val="21"/>
          <w:szCs w:val="21"/>
          <w:lang w:eastAsia="ru-RU"/>
        </w:rPr>
        <w:t>2.3. Выводы.</w:t>
      </w:r>
    </w:p>
    <w:p w14:paraId="45D4F217" w14:textId="77777777" w:rsidR="009711AB" w:rsidRPr="009711AB" w:rsidRDefault="009711AB" w:rsidP="009711AB">
      <w:pPr>
        <w:rPr>
          <w:rFonts w:ascii="Helvetica" w:eastAsia="Symbol" w:hAnsi="Helvetica" w:cs="Helvetica"/>
          <w:b/>
          <w:bCs/>
          <w:color w:val="222222"/>
          <w:kern w:val="0"/>
          <w:sz w:val="21"/>
          <w:szCs w:val="21"/>
          <w:lang w:eastAsia="ru-RU"/>
        </w:rPr>
      </w:pPr>
      <w:r w:rsidRPr="009711AB">
        <w:rPr>
          <w:rFonts w:ascii="Helvetica" w:eastAsia="Symbol" w:hAnsi="Helvetica" w:cs="Helvetica"/>
          <w:b/>
          <w:bCs/>
          <w:color w:val="222222"/>
          <w:kern w:val="0"/>
          <w:sz w:val="21"/>
          <w:szCs w:val="21"/>
          <w:lang w:eastAsia="ru-RU"/>
        </w:rPr>
        <w:t>3. РЕЗОНАНСНЫЕ ВЗАИМОДЕЙСТВИЯ В СКРЕЩЕННЫХ ЭЖТРОМАГНИТ-НЫХ ПОЛЯХ.</w:t>
      </w:r>
    </w:p>
    <w:p w14:paraId="155835E6" w14:textId="77777777" w:rsidR="009711AB" w:rsidRPr="009711AB" w:rsidRDefault="009711AB" w:rsidP="009711AB">
      <w:pPr>
        <w:rPr>
          <w:rFonts w:ascii="Helvetica" w:eastAsia="Symbol" w:hAnsi="Helvetica" w:cs="Helvetica"/>
          <w:b/>
          <w:bCs/>
          <w:color w:val="222222"/>
          <w:kern w:val="0"/>
          <w:sz w:val="21"/>
          <w:szCs w:val="21"/>
          <w:lang w:eastAsia="ru-RU"/>
        </w:rPr>
      </w:pPr>
      <w:r w:rsidRPr="009711AB">
        <w:rPr>
          <w:rFonts w:ascii="Helvetica" w:eastAsia="Symbol" w:hAnsi="Helvetica" w:cs="Helvetica"/>
          <w:b/>
          <w:bCs/>
          <w:color w:val="222222"/>
          <w:kern w:val="0"/>
          <w:sz w:val="21"/>
          <w:szCs w:val="21"/>
          <w:lang w:eastAsia="ru-RU"/>
        </w:rPr>
        <w:t>3.1. Линейная теория резонансных взаимодействий</w:t>
      </w:r>
    </w:p>
    <w:p w14:paraId="74186E5A" w14:textId="77777777" w:rsidR="009711AB" w:rsidRPr="009711AB" w:rsidRDefault="009711AB" w:rsidP="009711AB">
      <w:pPr>
        <w:rPr>
          <w:rFonts w:ascii="Helvetica" w:eastAsia="Symbol" w:hAnsi="Helvetica" w:cs="Helvetica"/>
          <w:b/>
          <w:bCs/>
          <w:color w:val="222222"/>
          <w:kern w:val="0"/>
          <w:sz w:val="21"/>
          <w:szCs w:val="21"/>
          <w:lang w:eastAsia="ru-RU"/>
        </w:rPr>
      </w:pPr>
      <w:r w:rsidRPr="009711AB">
        <w:rPr>
          <w:rFonts w:ascii="Helvetica" w:eastAsia="Symbol" w:hAnsi="Helvetica" w:cs="Helvetica"/>
          <w:b/>
          <w:bCs/>
          <w:color w:val="222222"/>
          <w:kern w:val="0"/>
          <w:sz w:val="21"/>
          <w:szCs w:val="21"/>
          <w:lang w:eastAsia="ru-RU"/>
        </w:rPr>
        <w:t>3.2. Расчет уровней побочных колебаний при взаимодействии потоков с обратными волнами</w:t>
      </w:r>
    </w:p>
    <w:p w14:paraId="684E5C91" w14:textId="77777777" w:rsidR="009711AB" w:rsidRPr="009711AB" w:rsidRDefault="009711AB" w:rsidP="009711AB">
      <w:pPr>
        <w:rPr>
          <w:rFonts w:ascii="Helvetica" w:eastAsia="Symbol" w:hAnsi="Helvetica" w:cs="Helvetica"/>
          <w:b/>
          <w:bCs/>
          <w:color w:val="222222"/>
          <w:kern w:val="0"/>
          <w:sz w:val="21"/>
          <w:szCs w:val="21"/>
          <w:lang w:eastAsia="ru-RU"/>
        </w:rPr>
      </w:pPr>
      <w:r w:rsidRPr="009711AB">
        <w:rPr>
          <w:rFonts w:ascii="Helvetica" w:eastAsia="Symbol" w:hAnsi="Helvetica" w:cs="Helvetica"/>
          <w:b/>
          <w:bCs/>
          <w:color w:val="222222"/>
          <w:kern w:val="0"/>
          <w:sz w:val="21"/>
          <w:szCs w:val="21"/>
          <w:lang w:eastAsia="ru-RU"/>
        </w:rPr>
        <w:t>3.3. Резонансно-параметрические взаимодействия</w:t>
      </w:r>
    </w:p>
    <w:p w14:paraId="214219D8" w14:textId="77777777" w:rsidR="009711AB" w:rsidRPr="009711AB" w:rsidRDefault="009711AB" w:rsidP="009711AB">
      <w:pPr>
        <w:rPr>
          <w:rFonts w:ascii="Helvetica" w:eastAsia="Symbol" w:hAnsi="Helvetica" w:cs="Helvetica"/>
          <w:b/>
          <w:bCs/>
          <w:color w:val="222222"/>
          <w:kern w:val="0"/>
          <w:sz w:val="21"/>
          <w:szCs w:val="21"/>
          <w:lang w:eastAsia="ru-RU"/>
        </w:rPr>
      </w:pPr>
      <w:r w:rsidRPr="009711AB">
        <w:rPr>
          <w:rFonts w:ascii="Helvetica" w:eastAsia="Symbol" w:hAnsi="Helvetica" w:cs="Helvetica"/>
          <w:b/>
          <w:bCs/>
          <w:color w:val="222222"/>
          <w:kern w:val="0"/>
          <w:sz w:val="21"/>
          <w:szCs w:val="21"/>
          <w:lang w:eastAsia="ru-RU"/>
        </w:rPr>
        <w:t>3.4. Выводы.</w:t>
      </w:r>
    </w:p>
    <w:p w14:paraId="7FE62DE9" w14:textId="77777777" w:rsidR="009711AB" w:rsidRPr="009711AB" w:rsidRDefault="009711AB" w:rsidP="009711AB">
      <w:pPr>
        <w:rPr>
          <w:rFonts w:ascii="Helvetica" w:eastAsia="Symbol" w:hAnsi="Helvetica" w:cs="Helvetica"/>
          <w:b/>
          <w:bCs/>
          <w:color w:val="222222"/>
          <w:kern w:val="0"/>
          <w:sz w:val="21"/>
          <w:szCs w:val="21"/>
          <w:lang w:eastAsia="ru-RU"/>
        </w:rPr>
      </w:pPr>
      <w:r w:rsidRPr="009711AB">
        <w:rPr>
          <w:rFonts w:ascii="Helvetica" w:eastAsia="Symbol" w:hAnsi="Helvetica" w:cs="Helvetica"/>
          <w:b/>
          <w:bCs/>
          <w:color w:val="222222"/>
          <w:kern w:val="0"/>
          <w:sz w:val="21"/>
          <w:szCs w:val="21"/>
          <w:lang w:eastAsia="ru-RU"/>
        </w:rPr>
        <w:t>4. НЕЛИНЕЙНОЕ ВЗАИМОДЕЙСТВИЕ МОДУЛИРОВАННОГО ЭЛЕКТРОННОГО</w:t>
      </w:r>
    </w:p>
    <w:p w14:paraId="3C7C378F" w14:textId="77777777" w:rsidR="009711AB" w:rsidRPr="009711AB" w:rsidRDefault="009711AB" w:rsidP="009711AB">
      <w:pPr>
        <w:rPr>
          <w:rFonts w:ascii="Helvetica" w:eastAsia="Symbol" w:hAnsi="Helvetica" w:cs="Helvetica"/>
          <w:b/>
          <w:bCs/>
          <w:color w:val="222222"/>
          <w:kern w:val="0"/>
          <w:sz w:val="21"/>
          <w:szCs w:val="21"/>
          <w:lang w:eastAsia="ru-RU"/>
        </w:rPr>
      </w:pPr>
      <w:r w:rsidRPr="009711AB">
        <w:rPr>
          <w:rFonts w:ascii="Helvetica" w:eastAsia="Symbol" w:hAnsi="Helvetica" w:cs="Helvetica"/>
          <w:b/>
          <w:bCs/>
          <w:color w:val="222222"/>
          <w:kern w:val="0"/>
          <w:sz w:val="21"/>
          <w:szCs w:val="21"/>
          <w:lang w:eastAsia="ru-RU"/>
        </w:rPr>
        <w:t>ПОТОКА С ЭЛЕКТРОМАГНИТНЫМИ ВОЛНАМИ.</w:t>
      </w:r>
    </w:p>
    <w:p w14:paraId="046C42CB" w14:textId="77777777" w:rsidR="009711AB" w:rsidRPr="009711AB" w:rsidRDefault="009711AB" w:rsidP="009711AB">
      <w:pPr>
        <w:rPr>
          <w:rFonts w:ascii="Helvetica" w:eastAsia="Symbol" w:hAnsi="Helvetica" w:cs="Helvetica"/>
          <w:b/>
          <w:bCs/>
          <w:color w:val="222222"/>
          <w:kern w:val="0"/>
          <w:sz w:val="21"/>
          <w:szCs w:val="21"/>
          <w:lang w:eastAsia="ru-RU"/>
        </w:rPr>
      </w:pPr>
      <w:r w:rsidRPr="009711AB">
        <w:rPr>
          <w:rFonts w:ascii="Helvetica" w:eastAsia="Symbol" w:hAnsi="Helvetica" w:cs="Helvetica"/>
          <w:b/>
          <w:bCs/>
          <w:color w:val="222222"/>
          <w:kern w:val="0"/>
          <w:sz w:val="21"/>
          <w:szCs w:val="21"/>
          <w:lang w:eastAsia="ru-RU"/>
        </w:rPr>
        <w:t>4.1. Основные уравнения нелинейного взаимодействия</w:t>
      </w:r>
    </w:p>
    <w:p w14:paraId="484B110E" w14:textId="77777777" w:rsidR="009711AB" w:rsidRPr="009711AB" w:rsidRDefault="009711AB" w:rsidP="009711AB">
      <w:pPr>
        <w:rPr>
          <w:rFonts w:ascii="Helvetica" w:eastAsia="Symbol" w:hAnsi="Helvetica" w:cs="Helvetica"/>
          <w:b/>
          <w:bCs/>
          <w:color w:val="222222"/>
          <w:kern w:val="0"/>
          <w:sz w:val="21"/>
          <w:szCs w:val="21"/>
          <w:lang w:eastAsia="ru-RU"/>
        </w:rPr>
      </w:pPr>
      <w:r w:rsidRPr="009711AB">
        <w:rPr>
          <w:rFonts w:ascii="Helvetica" w:eastAsia="Symbol" w:hAnsi="Helvetica" w:cs="Helvetica"/>
          <w:b/>
          <w:bCs/>
          <w:color w:val="222222"/>
          <w:kern w:val="0"/>
          <w:sz w:val="21"/>
          <w:szCs w:val="21"/>
          <w:lang w:eastAsia="ru-RU"/>
        </w:rPr>
        <w:t>4.2. Анализ результатов численного счета</w:t>
      </w:r>
    </w:p>
    <w:p w14:paraId="02DA1F7B" w14:textId="77777777" w:rsidR="009711AB" w:rsidRPr="009711AB" w:rsidRDefault="009711AB" w:rsidP="009711AB">
      <w:pPr>
        <w:rPr>
          <w:rFonts w:ascii="Helvetica" w:eastAsia="Symbol" w:hAnsi="Helvetica" w:cs="Helvetica"/>
          <w:b/>
          <w:bCs/>
          <w:color w:val="222222"/>
          <w:kern w:val="0"/>
          <w:sz w:val="21"/>
          <w:szCs w:val="21"/>
          <w:lang w:eastAsia="ru-RU"/>
        </w:rPr>
      </w:pPr>
      <w:r w:rsidRPr="009711AB">
        <w:rPr>
          <w:rFonts w:ascii="Helvetica" w:eastAsia="Symbol" w:hAnsi="Helvetica" w:cs="Helvetica"/>
          <w:b/>
          <w:bCs/>
          <w:color w:val="222222"/>
          <w:kern w:val="0"/>
          <w:sz w:val="21"/>
          <w:szCs w:val="21"/>
          <w:lang w:eastAsia="ru-RU"/>
        </w:rPr>
        <w:t>4.3. Выводы.</w:t>
      </w:r>
    </w:p>
    <w:p w14:paraId="3869883D" w14:textId="60BA7A88" w:rsidR="00F11235" w:rsidRPr="009711AB" w:rsidRDefault="00F11235" w:rsidP="009711AB"/>
    <w:sectPr w:rsidR="00F11235" w:rsidRPr="009711A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5A3DA" w14:textId="77777777" w:rsidR="007B3775" w:rsidRDefault="007B3775">
      <w:pPr>
        <w:spacing w:after="0" w:line="240" w:lineRule="auto"/>
      </w:pPr>
      <w:r>
        <w:separator/>
      </w:r>
    </w:p>
  </w:endnote>
  <w:endnote w:type="continuationSeparator" w:id="0">
    <w:p w14:paraId="5B84653D" w14:textId="77777777" w:rsidR="007B3775" w:rsidRDefault="007B3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65D6D" w14:textId="77777777" w:rsidR="007B3775" w:rsidRDefault="007B3775"/>
    <w:p w14:paraId="7EFADA63" w14:textId="77777777" w:rsidR="007B3775" w:rsidRDefault="007B3775"/>
    <w:p w14:paraId="78990637" w14:textId="77777777" w:rsidR="007B3775" w:rsidRDefault="007B3775"/>
    <w:p w14:paraId="21906EBC" w14:textId="77777777" w:rsidR="007B3775" w:rsidRDefault="007B3775"/>
    <w:p w14:paraId="3CF4D46D" w14:textId="77777777" w:rsidR="007B3775" w:rsidRDefault="007B3775"/>
    <w:p w14:paraId="178620EF" w14:textId="77777777" w:rsidR="007B3775" w:rsidRDefault="007B3775"/>
    <w:p w14:paraId="0FAA214E" w14:textId="77777777" w:rsidR="007B3775" w:rsidRDefault="007B377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EDA8EF" wp14:editId="2D76D3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236ED" w14:textId="77777777" w:rsidR="007B3775" w:rsidRDefault="007B37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EDA8E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E236ED" w14:textId="77777777" w:rsidR="007B3775" w:rsidRDefault="007B37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CC74D2" w14:textId="77777777" w:rsidR="007B3775" w:rsidRDefault="007B3775"/>
    <w:p w14:paraId="1AAA5AB5" w14:textId="77777777" w:rsidR="007B3775" w:rsidRDefault="007B3775"/>
    <w:p w14:paraId="146690FF" w14:textId="77777777" w:rsidR="007B3775" w:rsidRDefault="007B377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935D53" wp14:editId="2A7004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02AAB" w14:textId="77777777" w:rsidR="007B3775" w:rsidRDefault="007B3775"/>
                          <w:p w14:paraId="6DE1BD28" w14:textId="77777777" w:rsidR="007B3775" w:rsidRDefault="007B37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935D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302AAB" w14:textId="77777777" w:rsidR="007B3775" w:rsidRDefault="007B3775"/>
                    <w:p w14:paraId="6DE1BD28" w14:textId="77777777" w:rsidR="007B3775" w:rsidRDefault="007B37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D545CD" w14:textId="77777777" w:rsidR="007B3775" w:rsidRDefault="007B3775"/>
    <w:p w14:paraId="39E3A808" w14:textId="77777777" w:rsidR="007B3775" w:rsidRDefault="007B3775">
      <w:pPr>
        <w:rPr>
          <w:sz w:val="2"/>
          <w:szCs w:val="2"/>
        </w:rPr>
      </w:pPr>
    </w:p>
    <w:p w14:paraId="6DB21D96" w14:textId="77777777" w:rsidR="007B3775" w:rsidRDefault="007B3775"/>
    <w:p w14:paraId="6525E5CC" w14:textId="77777777" w:rsidR="007B3775" w:rsidRDefault="007B3775">
      <w:pPr>
        <w:spacing w:after="0" w:line="240" w:lineRule="auto"/>
      </w:pPr>
    </w:p>
  </w:footnote>
  <w:footnote w:type="continuationSeparator" w:id="0">
    <w:p w14:paraId="64452767" w14:textId="77777777" w:rsidR="007B3775" w:rsidRDefault="007B3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75"/>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173784</TotalTime>
  <Pages>1</Pages>
  <Words>189</Words>
  <Characters>1080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5543</cp:revision>
  <cp:lastPrinted>2009-02-06T05:36:00Z</cp:lastPrinted>
  <dcterms:created xsi:type="dcterms:W3CDTF">2024-01-07T13:43:00Z</dcterms:created>
  <dcterms:modified xsi:type="dcterms:W3CDTF">2025-09-30T15:35:00Z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