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F7C4B" w:rsidRDefault="001F7C4B" w:rsidP="001F7C4B">
      <w:r w:rsidRPr="00D858E0">
        <w:rPr>
          <w:rFonts w:ascii="Times New Roman" w:hAnsi="Times New Roman" w:cs="Times New Roman"/>
          <w:b/>
          <w:sz w:val="24"/>
          <w:szCs w:val="24"/>
        </w:rPr>
        <w:t>Кучеренко Олена Юріївна</w:t>
      </w:r>
      <w:r w:rsidRPr="00D858E0">
        <w:rPr>
          <w:rFonts w:ascii="Times New Roman" w:hAnsi="Times New Roman" w:cs="Times New Roman"/>
          <w:sz w:val="24"/>
          <w:szCs w:val="24"/>
        </w:rPr>
        <w:t>, лікар акушер-гінеколог КНП «Одеська обласна клінічна лікарня» ООР. Назва дисертації: «Прогнозування та профілактика гіпоксично-ішемічного ураження центральної нервової системи плода та новонародженого». Шифр та назва спеціальності – 14.01.01 – акушерство та гінекологія. Спецрада Д 41.600.02 Одеського національного медичного університету</w:t>
      </w:r>
    </w:p>
    <w:sectPr w:rsidR="00CD7D1F" w:rsidRPr="001F7C4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1F7C4B" w:rsidRPr="001F7C4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6B439-2162-4C4D-ACAC-963D7E55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54</Words>
  <Characters>310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2021-08-08T21:04:00Z</dcterms:created>
  <dcterms:modified xsi:type="dcterms:W3CDTF">2021-08-09T16:08:00Z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