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03C9"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Иванчик, Александр Владимирович.</w:t>
      </w:r>
    </w:p>
    <w:p w14:paraId="5ACFEC0B"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Исследование абсорбционных спектров квазаров с целью проверки возможной вариации фундаментальных физических констант в процессе космологической эволюции : диссертация ... кандидата физико-математических наук : 01.03.02. - Санкт-Петербург, 1998. - 71 с.</w:t>
      </w:r>
    </w:p>
    <w:p w14:paraId="759F3A69"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Оглавление диссертациикандидат физико-математических наук Иванчик, Александр Владимирович</w:t>
      </w:r>
    </w:p>
    <w:p w14:paraId="7890B4DE"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Введение.</w:t>
      </w:r>
    </w:p>
    <w:p w14:paraId="6277AA0C"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1 Проблема вариации фундаментальных физических констант.</w:t>
      </w:r>
    </w:p>
    <w:p w14:paraId="23C382E0"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1.1 История вопроса.</w:t>
      </w:r>
    </w:p>
    <w:p w14:paraId="1E809029"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1.2 Современный статус проблемы непостоянства фундаментальных физических констант.</w:t>
      </w:r>
    </w:p>
    <w:p w14:paraId="452744FE"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1.2.1 Вариация констант в струнных теориях.</w:t>
      </w:r>
    </w:p>
    <w:p w14:paraId="0E8EA4C9"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1.3 Различные методы определения вариаций фундаментальных физических констант.</w:t>
      </w:r>
    </w:p>
    <w:p w14:paraId="115464B3"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1.3.1 Феномен "Окло".</w:t>
      </w:r>
    </w:p>
    <w:p w14:paraId="6DA7EAE9"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1.3.2 Лабораторные измерения.</w:t>
      </w:r>
    </w:p>
    <w:p w14:paraId="5DEBDC36"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1.3.3 Ограничения, получаемые из стандартной модели первичного нуклеосинтеза.</w:t>
      </w:r>
    </w:p>
    <w:p w14:paraId="3C6BEF4A"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1.3.4 Астрофизический метод. Абсорбционные спектры квазаров.</w:t>
      </w:r>
    </w:p>
    <w:p w14:paraId="13C7C466"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2 Верхний предел на возможное космологическое изменение постоянной тонкой структуры.</w:t>
      </w:r>
    </w:p>
    <w:p w14:paraId="71C640B6"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2.1 Постоянная тонкой структуры.</w:t>
      </w:r>
    </w:p>
    <w:p w14:paraId="5DAD8724"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2.2 Описание метода определения отклонения значения а.</w:t>
      </w:r>
    </w:p>
    <w:p w14:paraId="65266830"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2.3 Наблюдения и первичная обработка спектра.</w:t>
      </w:r>
    </w:p>
    <w:p w14:paraId="0D77D9CC"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2.3.1 Дублеты IV в спектре квазара / 2238-606.</w:t>
      </w:r>
    </w:p>
    <w:p w14:paraId="49EB3137"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2.4 Данные по литературе. Критерии отбора данных.</w:t>
      </w:r>
    </w:p>
    <w:p w14:paraId="5ECBD71B"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2.5 Верхний предел на Да/а.</w:t>
      </w:r>
    </w:p>
    <w:p w14:paraId="4D0815A1"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3 Верхний предел на возможное космологическое изменение отношения масс электрона и протона ^ = те/тр.</w:t>
      </w:r>
    </w:p>
    <w:p w14:paraId="4A328DC4"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3.1 Современное экспериментальное значение ¡1.</w:t>
      </w:r>
    </w:p>
    <w:p w14:paraId="10756E99"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3.2 Молекулярный водород в спектрах квазаров.</w:t>
      </w:r>
    </w:p>
    <w:p w14:paraId="0420A79F"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3.3 Метод определения А/л/ц.</w:t>
      </w:r>
    </w:p>
    <w:p w14:paraId="73CB2F8A"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3.4 Наблюдение квазара РКБ 0528-250. Редукция спектра.</w:t>
      </w:r>
    </w:p>
    <w:p w14:paraId="54EBA47D"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3.5 Корреляционная зависимость. Верхний предел на А^/ц.</w:t>
      </w:r>
    </w:p>
    <w:p w14:paraId="6F1223DA"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4 Теоретические следствия.</w:t>
      </w:r>
    </w:p>
    <w:p w14:paraId="25F6573C"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lastRenderedPageBreak/>
        <w:t>4.1 Ограничение на скорость изменения массы протона.</w:t>
      </w:r>
    </w:p>
    <w:p w14:paraId="767D6825"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4.2 Анизотропия постоянной тонкой структуры по различным направлениям на небесной сфере.</w:t>
      </w:r>
    </w:p>
    <w:p w14:paraId="44113AFE"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4.3 Логарифмическая зависимость оГ1.</w:t>
      </w:r>
    </w:p>
    <w:p w14:paraId="6410FD4F"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4.4 Степенная зависимость а.</w:t>
      </w:r>
    </w:p>
    <w:p w14:paraId="7AD2B422" w14:textId="77777777" w:rsidR="001A4495" w:rsidRPr="001A4495" w:rsidRDefault="001A4495" w:rsidP="001A4495">
      <w:pPr>
        <w:rPr>
          <w:rFonts w:ascii="Helvetica" w:eastAsia="Symbol" w:hAnsi="Helvetica" w:cs="Helvetica"/>
          <w:b/>
          <w:bCs/>
          <w:color w:val="222222"/>
          <w:kern w:val="0"/>
          <w:sz w:val="21"/>
          <w:szCs w:val="21"/>
          <w:lang w:eastAsia="ru-RU"/>
        </w:rPr>
      </w:pPr>
      <w:r w:rsidRPr="001A4495">
        <w:rPr>
          <w:rFonts w:ascii="Helvetica" w:eastAsia="Symbol" w:hAnsi="Helvetica" w:cs="Helvetica"/>
          <w:b/>
          <w:bCs/>
          <w:color w:val="222222"/>
          <w:kern w:val="0"/>
          <w:sz w:val="21"/>
          <w:szCs w:val="21"/>
          <w:lang w:eastAsia="ru-RU"/>
        </w:rPr>
        <w:t>4.5 Струнные теории.</w:t>
      </w:r>
    </w:p>
    <w:p w14:paraId="54F2B699" w14:textId="2FE64D07" w:rsidR="00F505A7" w:rsidRPr="001A4495" w:rsidRDefault="00F505A7" w:rsidP="001A4495"/>
    <w:sectPr w:rsidR="00F505A7" w:rsidRPr="001A449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49E2" w14:textId="77777777" w:rsidR="00D75524" w:rsidRDefault="00D75524">
      <w:pPr>
        <w:spacing w:after="0" w:line="240" w:lineRule="auto"/>
      </w:pPr>
      <w:r>
        <w:separator/>
      </w:r>
    </w:p>
  </w:endnote>
  <w:endnote w:type="continuationSeparator" w:id="0">
    <w:p w14:paraId="3F0A95EC" w14:textId="77777777" w:rsidR="00D75524" w:rsidRDefault="00D7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E7955" w14:textId="77777777" w:rsidR="00D75524" w:rsidRDefault="00D75524"/>
    <w:p w14:paraId="2391BDC6" w14:textId="77777777" w:rsidR="00D75524" w:rsidRDefault="00D75524"/>
    <w:p w14:paraId="292A0D34" w14:textId="77777777" w:rsidR="00D75524" w:rsidRDefault="00D75524"/>
    <w:p w14:paraId="4D49472D" w14:textId="77777777" w:rsidR="00D75524" w:rsidRDefault="00D75524"/>
    <w:p w14:paraId="0F3C6789" w14:textId="77777777" w:rsidR="00D75524" w:rsidRDefault="00D75524"/>
    <w:p w14:paraId="1B5CB29C" w14:textId="77777777" w:rsidR="00D75524" w:rsidRDefault="00D75524"/>
    <w:p w14:paraId="4E3CDB38" w14:textId="77777777" w:rsidR="00D75524" w:rsidRDefault="00D755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B0B3E2" wp14:editId="09F1A5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FAB24" w14:textId="77777777" w:rsidR="00D75524" w:rsidRDefault="00D755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B0B3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9FAB24" w14:textId="77777777" w:rsidR="00D75524" w:rsidRDefault="00D755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B2D74D" w14:textId="77777777" w:rsidR="00D75524" w:rsidRDefault="00D75524"/>
    <w:p w14:paraId="5AFA6449" w14:textId="77777777" w:rsidR="00D75524" w:rsidRDefault="00D75524"/>
    <w:p w14:paraId="52E63104" w14:textId="77777777" w:rsidR="00D75524" w:rsidRDefault="00D755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7120AE" wp14:editId="0CFF69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A8FC6" w14:textId="77777777" w:rsidR="00D75524" w:rsidRDefault="00D75524"/>
                          <w:p w14:paraId="668A6669" w14:textId="77777777" w:rsidR="00D75524" w:rsidRDefault="00D755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7120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9A8FC6" w14:textId="77777777" w:rsidR="00D75524" w:rsidRDefault="00D75524"/>
                    <w:p w14:paraId="668A6669" w14:textId="77777777" w:rsidR="00D75524" w:rsidRDefault="00D755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F340E4" w14:textId="77777777" w:rsidR="00D75524" w:rsidRDefault="00D75524"/>
    <w:p w14:paraId="060D4DE3" w14:textId="77777777" w:rsidR="00D75524" w:rsidRDefault="00D75524">
      <w:pPr>
        <w:rPr>
          <w:sz w:val="2"/>
          <w:szCs w:val="2"/>
        </w:rPr>
      </w:pPr>
    </w:p>
    <w:p w14:paraId="4771B5E3" w14:textId="77777777" w:rsidR="00D75524" w:rsidRDefault="00D75524"/>
    <w:p w14:paraId="705B96AF" w14:textId="77777777" w:rsidR="00D75524" w:rsidRDefault="00D75524">
      <w:pPr>
        <w:spacing w:after="0" w:line="240" w:lineRule="auto"/>
      </w:pPr>
    </w:p>
  </w:footnote>
  <w:footnote w:type="continuationSeparator" w:id="0">
    <w:p w14:paraId="3E097C78" w14:textId="77777777" w:rsidR="00D75524" w:rsidRDefault="00D7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24"/>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107958</TotalTime>
  <Pages>2</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1596</cp:revision>
  <cp:lastPrinted>2009-02-06T05:36:00Z</cp:lastPrinted>
  <dcterms:created xsi:type="dcterms:W3CDTF">2024-01-07T13:43:00Z</dcterms:created>
  <dcterms:modified xsi:type="dcterms:W3CDTF">2025-06-07T16:39:00Z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