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E232" w14:textId="09A65A4A" w:rsidR="00B80B81" w:rsidRDefault="00BA5928" w:rsidP="00BA5928">
      <w:pPr>
        <w:rPr>
          <w:rFonts w:ascii="Verdana" w:hAnsi="Verdana"/>
          <w:b/>
          <w:bCs/>
          <w:color w:val="000000"/>
          <w:shd w:val="clear" w:color="auto" w:fill="FFFFFF"/>
        </w:rPr>
      </w:pPr>
      <w:r>
        <w:rPr>
          <w:rFonts w:ascii="Verdana" w:hAnsi="Verdana"/>
          <w:b/>
          <w:bCs/>
          <w:color w:val="000000"/>
          <w:shd w:val="clear" w:color="auto" w:fill="FFFFFF"/>
        </w:rPr>
        <w:t>Пашук Тарас Ігорович. Право людини на ефективний державний захист її прав та свобод: дис... канд. юрид. наук: 12.00.01 / Львівський національний ун-т ім. Івана Франка.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5928" w:rsidRPr="00BA5928" w14:paraId="2A5A39F7" w14:textId="77777777" w:rsidTr="00BA59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5928" w:rsidRPr="00BA5928" w14:paraId="675D0A43" w14:textId="77777777">
              <w:trPr>
                <w:tblCellSpacing w:w="0" w:type="dxa"/>
              </w:trPr>
              <w:tc>
                <w:tcPr>
                  <w:tcW w:w="0" w:type="auto"/>
                  <w:vAlign w:val="center"/>
                  <w:hideMark/>
                </w:tcPr>
                <w:p w14:paraId="666529AB"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b/>
                      <w:bCs/>
                      <w:sz w:val="24"/>
                      <w:szCs w:val="24"/>
                    </w:rPr>
                    <w:lastRenderedPageBreak/>
                    <w:t>Пашук Т.І. Право людини на ефективний державний захист її прав та свобод. — Рукопис.</w:t>
                  </w:r>
                </w:p>
                <w:p w14:paraId="51FC6DDF"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вчень. — Львівський національний університет імені Івана Франка. Львів, 2006.</w:t>
                  </w:r>
                </w:p>
                <w:p w14:paraId="5C0FDB4D"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Дисертація присвячена загальнотеоретичному аналізу права людини на ефективний державний захист її прав та свобод. У зв’язку з тим, що означене право людини передбачає, перш за все, обов’язок держави забезпечити людині юридичні </w:t>
                  </w:r>
                  <w:r w:rsidRPr="00BA5928">
                    <w:rPr>
                      <w:rFonts w:ascii="Times New Roman" w:eastAsia="Times New Roman" w:hAnsi="Times New Roman" w:cs="Times New Roman"/>
                      <w:i/>
                      <w:iCs/>
                      <w:sz w:val="24"/>
                      <w:szCs w:val="24"/>
                    </w:rPr>
                    <w:t>засоби</w:t>
                  </w:r>
                  <w:r w:rsidRPr="00BA5928">
                    <w:rPr>
                      <w:rFonts w:ascii="Times New Roman" w:eastAsia="Times New Roman" w:hAnsi="Times New Roman" w:cs="Times New Roman"/>
                      <w:sz w:val="24"/>
                      <w:szCs w:val="24"/>
                    </w:rPr>
                    <w:t> захисту, досліджується загальне поняття юридичних засобів, пропонується їх класифікація. Аналізуються види соціальної діяльності щодо захисту права людини. Формулюється загальне поняття державно-юридичного захисту та з’ясовується його співвідношення з державно-юридичною охороною прав. На основі комплексного аналізу зазначених понять розглядається загальне поняття юридичного засобу захисту. Досліджується зміст права на ефективний юридичний засіб захисту (у світлі європейських стандартів) та співвідношення цього права із суміжними правами, зокрема з правом на справедливий судовий розгляд. Обґрунтовується загальне поняття ефективності юридичного засобу захисту права людини та пропонується нетрадиційна методика її виявлення.</w:t>
                  </w:r>
                </w:p>
              </w:tc>
            </w:tr>
          </w:tbl>
          <w:p w14:paraId="775F9EC1" w14:textId="77777777" w:rsidR="00BA5928" w:rsidRPr="00BA5928" w:rsidRDefault="00BA5928" w:rsidP="00BA5928">
            <w:pPr>
              <w:spacing w:after="0" w:line="240" w:lineRule="auto"/>
              <w:rPr>
                <w:rFonts w:ascii="Times New Roman" w:eastAsia="Times New Roman" w:hAnsi="Times New Roman" w:cs="Times New Roman"/>
                <w:sz w:val="24"/>
                <w:szCs w:val="24"/>
              </w:rPr>
            </w:pPr>
          </w:p>
        </w:tc>
      </w:tr>
      <w:tr w:rsidR="00BA5928" w:rsidRPr="00BA5928" w14:paraId="29891FB9" w14:textId="77777777" w:rsidTr="00BA59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5928" w:rsidRPr="00BA5928" w14:paraId="5798CC2E" w14:textId="77777777">
              <w:trPr>
                <w:tblCellSpacing w:w="0" w:type="dxa"/>
              </w:trPr>
              <w:tc>
                <w:tcPr>
                  <w:tcW w:w="0" w:type="auto"/>
                  <w:vAlign w:val="center"/>
                  <w:hideMark/>
                </w:tcPr>
                <w:p w14:paraId="626E8947"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У дисертації представлено теоретичне узагальнення й оновлене вирішення наукового завдання щодо інтерпретації загального поняття права людини на ефективний державний захист її прав та свобод. Оскільки це право передбачає необхідність забезпечення державою </w:t>
                  </w:r>
                  <w:r w:rsidRPr="00BA5928">
                    <w:rPr>
                      <w:rFonts w:ascii="Times New Roman" w:eastAsia="Times New Roman" w:hAnsi="Times New Roman" w:cs="Times New Roman"/>
                      <w:i/>
                      <w:iCs/>
                      <w:sz w:val="24"/>
                      <w:szCs w:val="24"/>
                    </w:rPr>
                    <w:t>юридичних засобів захисту прав людини</w:t>
                  </w:r>
                  <w:r w:rsidRPr="00BA5928">
                    <w:rPr>
                      <w:rFonts w:ascii="Times New Roman" w:eastAsia="Times New Roman" w:hAnsi="Times New Roman" w:cs="Times New Roman"/>
                      <w:sz w:val="24"/>
                      <w:szCs w:val="24"/>
                    </w:rPr>
                    <w:t>, зазначена проблема розв’язувалась за посередництвом загальнотеоретичного аналізу саме таких засобів та шляхів виявлення їхньої ефективності. Основні висновки полягають у наступному:</w:t>
                  </w:r>
                </w:p>
                <w:p w14:paraId="45954CBF"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1. </w:t>
                  </w:r>
                  <w:r w:rsidRPr="00BA5928">
                    <w:rPr>
                      <w:rFonts w:ascii="Times New Roman" w:eastAsia="Times New Roman" w:hAnsi="Times New Roman" w:cs="Times New Roman"/>
                      <w:i/>
                      <w:iCs/>
                      <w:sz w:val="24"/>
                      <w:szCs w:val="24"/>
                    </w:rPr>
                    <w:t>Юридичний засіб </w:t>
                  </w:r>
                  <w:r w:rsidRPr="00BA5928">
                    <w:rPr>
                      <w:rFonts w:ascii="Times New Roman" w:eastAsia="Times New Roman" w:hAnsi="Times New Roman" w:cs="Times New Roman"/>
                      <w:sz w:val="24"/>
                      <w:szCs w:val="24"/>
                    </w:rPr>
                    <w:t>— це будь-яке юридичне явище, за використанням якого може бути досягнута певна ціль, прямо або опосередковано зафіксована у законодавстві. Усі юридичні засоби можна класифікувати за їх онтологічним статусом на: 1)</w:t>
                  </w:r>
                  <w:r w:rsidRPr="00BA5928">
                    <w:rPr>
                      <w:rFonts w:ascii="Times New Roman" w:eastAsia="Times New Roman" w:hAnsi="Times New Roman" w:cs="Times New Roman"/>
                      <w:i/>
                      <w:iCs/>
                      <w:sz w:val="24"/>
                      <w:szCs w:val="24"/>
                    </w:rPr>
                    <w:t> засоби матеріального світу</w:t>
                  </w:r>
                  <w:r w:rsidRPr="00BA5928">
                    <w:rPr>
                      <w:rFonts w:ascii="Times New Roman" w:eastAsia="Times New Roman" w:hAnsi="Times New Roman" w:cs="Times New Roman"/>
                      <w:sz w:val="24"/>
                      <w:szCs w:val="24"/>
                    </w:rPr>
                    <w:t>: а) </w:t>
                  </w:r>
                  <w:r w:rsidRPr="00BA5928">
                    <w:rPr>
                      <w:rFonts w:ascii="Times New Roman" w:eastAsia="Times New Roman" w:hAnsi="Times New Roman" w:cs="Times New Roman"/>
                      <w:i/>
                      <w:iCs/>
                      <w:sz w:val="24"/>
                      <w:szCs w:val="24"/>
                    </w:rPr>
                    <w:t>засоби-інструменти </w:t>
                  </w:r>
                  <w:r w:rsidRPr="00BA5928">
                    <w:rPr>
                      <w:rFonts w:ascii="Times New Roman" w:eastAsia="Times New Roman" w:hAnsi="Times New Roman" w:cs="Times New Roman"/>
                      <w:sz w:val="24"/>
                      <w:szCs w:val="24"/>
                    </w:rPr>
                    <w:t>(явища правової форми і правового змісту — нормативні юридичні акти, в яких вміщуються юридичні норми); б) </w:t>
                  </w:r>
                  <w:r w:rsidRPr="00BA5928">
                    <w:rPr>
                      <w:rFonts w:ascii="Times New Roman" w:eastAsia="Times New Roman" w:hAnsi="Times New Roman" w:cs="Times New Roman"/>
                      <w:i/>
                      <w:iCs/>
                      <w:sz w:val="24"/>
                      <w:szCs w:val="24"/>
                    </w:rPr>
                    <w:t>засоби-діяння</w:t>
                  </w:r>
                  <w:r w:rsidRPr="00BA5928">
                    <w:rPr>
                      <w:rFonts w:ascii="Times New Roman" w:eastAsia="Times New Roman" w:hAnsi="Times New Roman" w:cs="Times New Roman"/>
                      <w:sz w:val="24"/>
                      <w:szCs w:val="24"/>
                    </w:rPr>
                    <w:t>, які розподіляються на </w:t>
                  </w:r>
                  <w:r w:rsidRPr="00BA5928">
                    <w:rPr>
                      <w:rFonts w:ascii="Times New Roman" w:eastAsia="Times New Roman" w:hAnsi="Times New Roman" w:cs="Times New Roman"/>
                      <w:i/>
                      <w:iCs/>
                      <w:sz w:val="24"/>
                      <w:szCs w:val="24"/>
                    </w:rPr>
                    <w:t>документовані </w:t>
                  </w:r>
                  <w:r w:rsidRPr="00BA5928">
                    <w:rPr>
                      <w:rFonts w:ascii="Times New Roman" w:eastAsia="Times New Roman" w:hAnsi="Times New Roman" w:cs="Times New Roman"/>
                      <w:sz w:val="24"/>
                      <w:szCs w:val="24"/>
                    </w:rPr>
                    <w:t>дії і, так би мовити, </w:t>
                  </w:r>
                  <w:r w:rsidRPr="00BA5928">
                    <w:rPr>
                      <w:rFonts w:ascii="Times New Roman" w:eastAsia="Times New Roman" w:hAnsi="Times New Roman" w:cs="Times New Roman"/>
                      <w:i/>
                      <w:iCs/>
                      <w:sz w:val="24"/>
                      <w:szCs w:val="24"/>
                    </w:rPr>
                    <w:t>фактичні, фізичні </w:t>
                  </w:r>
                  <w:r w:rsidRPr="00BA5928">
                    <w:rPr>
                      <w:rFonts w:ascii="Times New Roman" w:eastAsia="Times New Roman" w:hAnsi="Times New Roman" w:cs="Times New Roman"/>
                      <w:sz w:val="24"/>
                      <w:szCs w:val="24"/>
                    </w:rPr>
                    <w:t>дії; 2) </w:t>
                  </w:r>
                  <w:r w:rsidRPr="00BA5928">
                    <w:rPr>
                      <w:rFonts w:ascii="Times New Roman" w:eastAsia="Times New Roman" w:hAnsi="Times New Roman" w:cs="Times New Roman"/>
                      <w:i/>
                      <w:iCs/>
                      <w:sz w:val="24"/>
                      <w:szCs w:val="24"/>
                    </w:rPr>
                    <w:t>засоби ідеального світу (у сфері правосвідомості)</w:t>
                  </w:r>
                  <w:r w:rsidRPr="00BA5928">
                    <w:rPr>
                      <w:rFonts w:ascii="Times New Roman" w:eastAsia="Times New Roman" w:hAnsi="Times New Roman" w:cs="Times New Roman"/>
                      <w:sz w:val="24"/>
                      <w:szCs w:val="24"/>
                    </w:rPr>
                    <w:t>: а) інтелектуальні </w:t>
                  </w:r>
                  <w:r w:rsidRPr="00BA5928">
                    <w:rPr>
                      <w:rFonts w:ascii="Times New Roman" w:eastAsia="Times New Roman" w:hAnsi="Times New Roman" w:cs="Times New Roman"/>
                      <w:i/>
                      <w:iCs/>
                      <w:sz w:val="24"/>
                      <w:szCs w:val="24"/>
                    </w:rPr>
                    <w:t>засоби-інструменти </w:t>
                  </w:r>
                  <w:r w:rsidRPr="00BA5928">
                    <w:rPr>
                      <w:rFonts w:ascii="Times New Roman" w:eastAsia="Times New Roman" w:hAnsi="Times New Roman" w:cs="Times New Roman"/>
                      <w:sz w:val="24"/>
                      <w:szCs w:val="24"/>
                    </w:rPr>
                    <w:t>(а саме легалізовані юридичні поняття); б) інтелектуальні </w:t>
                  </w:r>
                  <w:r w:rsidRPr="00BA5928">
                    <w:rPr>
                      <w:rFonts w:ascii="Times New Roman" w:eastAsia="Times New Roman" w:hAnsi="Times New Roman" w:cs="Times New Roman"/>
                      <w:i/>
                      <w:iCs/>
                      <w:sz w:val="24"/>
                      <w:szCs w:val="24"/>
                    </w:rPr>
                    <w:t>засоби-діяння </w:t>
                  </w:r>
                  <w:r w:rsidRPr="00BA5928">
                    <w:rPr>
                      <w:rFonts w:ascii="Times New Roman" w:eastAsia="Times New Roman" w:hAnsi="Times New Roman" w:cs="Times New Roman"/>
                      <w:sz w:val="24"/>
                      <w:szCs w:val="24"/>
                    </w:rPr>
                    <w:t>(скажімо, інтелектуальний процес юридичної кваліфікації фактів).</w:t>
                  </w:r>
                </w:p>
                <w:p w14:paraId="0BAE2111"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2. Будь-яку </w:t>
                  </w:r>
                  <w:r w:rsidRPr="00BA5928">
                    <w:rPr>
                      <w:rFonts w:ascii="Times New Roman" w:eastAsia="Times New Roman" w:hAnsi="Times New Roman" w:cs="Times New Roman"/>
                      <w:i/>
                      <w:iCs/>
                      <w:sz w:val="24"/>
                      <w:szCs w:val="24"/>
                    </w:rPr>
                    <w:t>соціальну діяльність, спрямовану на захист прав людини</w:t>
                  </w:r>
                  <w:r w:rsidRPr="00BA5928">
                    <w:rPr>
                      <w:rFonts w:ascii="Times New Roman" w:eastAsia="Times New Roman" w:hAnsi="Times New Roman" w:cs="Times New Roman"/>
                      <w:sz w:val="24"/>
                      <w:szCs w:val="24"/>
                    </w:rPr>
                    <w:t>, можна розподіляти на певні види, зокрема: за спроможністю реалізувати функцію правозахисту — </w:t>
                  </w:r>
                  <w:r w:rsidRPr="00BA5928">
                    <w:rPr>
                      <w:rFonts w:ascii="Times New Roman" w:eastAsia="Times New Roman" w:hAnsi="Times New Roman" w:cs="Times New Roman"/>
                      <w:i/>
                      <w:iCs/>
                      <w:sz w:val="24"/>
                      <w:szCs w:val="24"/>
                    </w:rPr>
                    <w:t>правозахисна </w:t>
                  </w:r>
                  <w:r w:rsidRPr="00BA5928">
                    <w:rPr>
                      <w:rFonts w:ascii="Times New Roman" w:eastAsia="Times New Roman" w:hAnsi="Times New Roman" w:cs="Times New Roman"/>
                      <w:sz w:val="24"/>
                      <w:szCs w:val="24"/>
                    </w:rPr>
                    <w:t>(скажімо, відновлення порушеного права судом) та</w:t>
                  </w:r>
                  <w:r w:rsidRPr="00BA5928">
                    <w:rPr>
                      <w:rFonts w:ascii="Times New Roman" w:eastAsia="Times New Roman" w:hAnsi="Times New Roman" w:cs="Times New Roman"/>
                      <w:i/>
                      <w:iCs/>
                      <w:sz w:val="24"/>
                      <w:szCs w:val="24"/>
                    </w:rPr>
                    <w:t> квазіправозахисна </w:t>
                  </w:r>
                  <w:r w:rsidRPr="00BA5928">
                    <w:rPr>
                      <w:rFonts w:ascii="Times New Roman" w:eastAsia="Times New Roman" w:hAnsi="Times New Roman" w:cs="Times New Roman"/>
                      <w:sz w:val="24"/>
                      <w:szCs w:val="24"/>
                    </w:rPr>
                    <w:t>(наприклад, рекомендаційна діяльність омбудсмана)); за відповідністю законодавчим приписам </w:t>
                  </w:r>
                  <w:r w:rsidRPr="00BA5928">
                    <w:rPr>
                      <w:rFonts w:ascii="Times New Roman" w:eastAsia="Times New Roman" w:hAnsi="Times New Roman" w:cs="Times New Roman"/>
                      <w:i/>
                      <w:iCs/>
                      <w:sz w:val="24"/>
                      <w:szCs w:val="24"/>
                    </w:rPr>
                    <w:t>(правомірна; неправомірна)</w:t>
                  </w:r>
                  <w:r w:rsidRPr="00BA5928">
                    <w:rPr>
                      <w:rFonts w:ascii="Times New Roman" w:eastAsia="Times New Roman" w:hAnsi="Times New Roman" w:cs="Times New Roman"/>
                      <w:sz w:val="24"/>
                      <w:szCs w:val="24"/>
                    </w:rPr>
                    <w:t>; за часом її здійснення стосовно моменту порушення права людини </w:t>
                  </w:r>
                  <w:r w:rsidRPr="00BA5928">
                    <w:rPr>
                      <w:rFonts w:ascii="Times New Roman" w:eastAsia="Times New Roman" w:hAnsi="Times New Roman" w:cs="Times New Roman"/>
                      <w:i/>
                      <w:iCs/>
                      <w:sz w:val="24"/>
                      <w:szCs w:val="24"/>
                    </w:rPr>
                    <w:t>(превентивна</w:t>
                  </w:r>
                  <w:r w:rsidRPr="00BA5928">
                    <w:rPr>
                      <w:rFonts w:ascii="Times New Roman" w:eastAsia="Times New Roman" w:hAnsi="Times New Roman" w:cs="Times New Roman"/>
                      <w:sz w:val="24"/>
                      <w:szCs w:val="24"/>
                    </w:rPr>
                    <w:t>; </w:t>
                  </w:r>
                  <w:r w:rsidRPr="00BA5928">
                    <w:rPr>
                      <w:rFonts w:ascii="Times New Roman" w:eastAsia="Times New Roman" w:hAnsi="Times New Roman" w:cs="Times New Roman"/>
                      <w:i/>
                      <w:iCs/>
                      <w:sz w:val="24"/>
                      <w:szCs w:val="24"/>
                    </w:rPr>
                    <w:t>ретроспективна); </w:t>
                  </w:r>
                  <w:r w:rsidRPr="00BA5928">
                    <w:rPr>
                      <w:rFonts w:ascii="Times New Roman" w:eastAsia="Times New Roman" w:hAnsi="Times New Roman" w:cs="Times New Roman"/>
                      <w:sz w:val="24"/>
                      <w:szCs w:val="24"/>
                    </w:rPr>
                    <w:t>за суб’єктом здійснення (</w:t>
                  </w:r>
                  <w:r w:rsidRPr="00BA5928">
                    <w:rPr>
                      <w:rFonts w:ascii="Times New Roman" w:eastAsia="Times New Roman" w:hAnsi="Times New Roman" w:cs="Times New Roman"/>
                      <w:i/>
                      <w:iCs/>
                      <w:sz w:val="24"/>
                      <w:szCs w:val="24"/>
                    </w:rPr>
                    <w:t>національна</w:t>
                  </w:r>
                  <w:r w:rsidRPr="00BA5928">
                    <w:rPr>
                      <w:rFonts w:ascii="Times New Roman" w:eastAsia="Times New Roman" w:hAnsi="Times New Roman" w:cs="Times New Roman"/>
                      <w:sz w:val="24"/>
                      <w:szCs w:val="24"/>
                    </w:rPr>
                    <w:t>; </w:t>
                  </w:r>
                  <w:r w:rsidRPr="00BA5928">
                    <w:rPr>
                      <w:rFonts w:ascii="Times New Roman" w:eastAsia="Times New Roman" w:hAnsi="Times New Roman" w:cs="Times New Roman"/>
                      <w:i/>
                      <w:iCs/>
                      <w:sz w:val="24"/>
                      <w:szCs w:val="24"/>
                    </w:rPr>
                    <w:t>наднаціональна</w:t>
                  </w:r>
                  <w:r w:rsidRPr="00BA5928">
                    <w:rPr>
                      <w:rFonts w:ascii="Times New Roman" w:eastAsia="Times New Roman" w:hAnsi="Times New Roman" w:cs="Times New Roman"/>
                      <w:sz w:val="24"/>
                      <w:szCs w:val="24"/>
                    </w:rPr>
                    <w:t>).</w:t>
                  </w:r>
                </w:p>
                <w:p w14:paraId="32374F4F"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3. Власне </w:t>
                  </w:r>
                  <w:r w:rsidRPr="00BA5928">
                    <w:rPr>
                      <w:rFonts w:ascii="Times New Roman" w:eastAsia="Times New Roman" w:hAnsi="Times New Roman" w:cs="Times New Roman"/>
                      <w:i/>
                      <w:iCs/>
                      <w:sz w:val="24"/>
                      <w:szCs w:val="24"/>
                    </w:rPr>
                    <w:t>правозахисна діяльність,</w:t>
                  </w:r>
                  <w:r w:rsidRPr="00BA5928">
                    <w:rPr>
                      <w:rFonts w:ascii="Times New Roman" w:eastAsia="Times New Roman" w:hAnsi="Times New Roman" w:cs="Times New Roman"/>
                      <w:sz w:val="24"/>
                      <w:szCs w:val="24"/>
                    </w:rPr>
                    <w:t> окрім попередніх критеріїв, залежно від суб’єкта її здійснення класифікується таким чином: 1) </w:t>
                  </w:r>
                  <w:r w:rsidRPr="00BA5928">
                    <w:rPr>
                      <w:rFonts w:ascii="Times New Roman" w:eastAsia="Times New Roman" w:hAnsi="Times New Roman" w:cs="Times New Roman"/>
                      <w:i/>
                      <w:iCs/>
                      <w:sz w:val="24"/>
                      <w:szCs w:val="24"/>
                    </w:rPr>
                    <w:t>наднаціональна;</w:t>
                  </w:r>
                  <w:r w:rsidRPr="00BA5928">
                    <w:rPr>
                      <w:rFonts w:ascii="Times New Roman" w:eastAsia="Times New Roman" w:hAnsi="Times New Roman" w:cs="Times New Roman"/>
                      <w:sz w:val="24"/>
                      <w:szCs w:val="24"/>
                    </w:rPr>
                    <w:t> 2) </w:t>
                  </w:r>
                  <w:r w:rsidRPr="00BA5928">
                    <w:rPr>
                      <w:rFonts w:ascii="Times New Roman" w:eastAsia="Times New Roman" w:hAnsi="Times New Roman" w:cs="Times New Roman"/>
                      <w:i/>
                      <w:iCs/>
                      <w:sz w:val="24"/>
                      <w:szCs w:val="24"/>
                    </w:rPr>
                    <w:t>національна: а) державно-юридична; б) „самостійна”</w:t>
                  </w:r>
                  <w:r w:rsidRPr="00BA5928">
                    <w:rPr>
                      <w:rFonts w:ascii="Times New Roman" w:eastAsia="Times New Roman" w:hAnsi="Times New Roman" w:cs="Times New Roman"/>
                      <w:sz w:val="24"/>
                      <w:szCs w:val="24"/>
                    </w:rPr>
                    <w:t> </w:t>
                  </w:r>
                  <w:r w:rsidRPr="00BA5928">
                    <w:rPr>
                      <w:rFonts w:ascii="Times New Roman" w:eastAsia="Times New Roman" w:hAnsi="Times New Roman" w:cs="Times New Roman"/>
                      <w:i/>
                      <w:iCs/>
                      <w:sz w:val="24"/>
                      <w:szCs w:val="24"/>
                    </w:rPr>
                    <w:t>(самозахист).</w:t>
                  </w:r>
                  <w:r w:rsidRPr="00BA5928">
                    <w:rPr>
                      <w:rFonts w:ascii="Times New Roman" w:eastAsia="Times New Roman" w:hAnsi="Times New Roman" w:cs="Times New Roman"/>
                      <w:sz w:val="24"/>
                      <w:szCs w:val="24"/>
                    </w:rPr>
                    <w:t> Державно-юридичну правозахисну діяльність залежно, так би мовити, від „автентичності” суб’єкта її здійснення можна розподілити на </w:t>
                  </w:r>
                  <w:r w:rsidRPr="00BA5928">
                    <w:rPr>
                      <w:rFonts w:ascii="Times New Roman" w:eastAsia="Times New Roman" w:hAnsi="Times New Roman" w:cs="Times New Roman"/>
                      <w:i/>
                      <w:iCs/>
                      <w:sz w:val="24"/>
                      <w:szCs w:val="24"/>
                    </w:rPr>
                    <w:t>власну </w:t>
                  </w:r>
                  <w:r w:rsidRPr="00BA5928">
                    <w:rPr>
                      <w:rFonts w:ascii="Times New Roman" w:eastAsia="Times New Roman" w:hAnsi="Times New Roman" w:cs="Times New Roman"/>
                      <w:sz w:val="24"/>
                      <w:szCs w:val="24"/>
                    </w:rPr>
                    <w:t>(наприклад, судовий захист)</w:t>
                  </w:r>
                  <w:r w:rsidRPr="00BA5928">
                    <w:rPr>
                      <w:rFonts w:ascii="Times New Roman" w:eastAsia="Times New Roman" w:hAnsi="Times New Roman" w:cs="Times New Roman"/>
                      <w:i/>
                      <w:iCs/>
                      <w:sz w:val="24"/>
                      <w:szCs w:val="24"/>
                    </w:rPr>
                    <w:t> </w:t>
                  </w:r>
                  <w:r w:rsidRPr="00BA5928">
                    <w:rPr>
                      <w:rFonts w:ascii="Times New Roman" w:eastAsia="Times New Roman" w:hAnsi="Times New Roman" w:cs="Times New Roman"/>
                      <w:sz w:val="24"/>
                      <w:szCs w:val="24"/>
                    </w:rPr>
                    <w:t>та </w:t>
                  </w:r>
                  <w:r w:rsidRPr="00BA5928">
                    <w:rPr>
                      <w:rFonts w:ascii="Times New Roman" w:eastAsia="Times New Roman" w:hAnsi="Times New Roman" w:cs="Times New Roman"/>
                      <w:i/>
                      <w:iCs/>
                      <w:sz w:val="24"/>
                      <w:szCs w:val="24"/>
                    </w:rPr>
                    <w:t>делеговану </w:t>
                  </w:r>
                  <w:r w:rsidRPr="00BA5928">
                    <w:rPr>
                      <w:rFonts w:ascii="Times New Roman" w:eastAsia="Times New Roman" w:hAnsi="Times New Roman" w:cs="Times New Roman"/>
                      <w:sz w:val="24"/>
                      <w:szCs w:val="24"/>
                    </w:rPr>
                    <w:t>(скажімо, захист права третейським судом). Самостійна правозахисна діяльність </w:t>
                  </w:r>
                  <w:r w:rsidRPr="00BA5928">
                    <w:rPr>
                      <w:rFonts w:ascii="Times New Roman" w:eastAsia="Times New Roman" w:hAnsi="Times New Roman" w:cs="Times New Roman"/>
                      <w:i/>
                      <w:iCs/>
                      <w:sz w:val="24"/>
                      <w:szCs w:val="24"/>
                    </w:rPr>
                    <w:t>(самозахист) </w:t>
                  </w:r>
                  <w:r w:rsidRPr="00BA5928">
                    <w:rPr>
                      <w:rFonts w:ascii="Times New Roman" w:eastAsia="Times New Roman" w:hAnsi="Times New Roman" w:cs="Times New Roman"/>
                      <w:sz w:val="24"/>
                      <w:szCs w:val="24"/>
                    </w:rPr>
                    <w:t xml:space="preserve">залежно від способу її здійснення </w:t>
                  </w:r>
                  <w:r w:rsidRPr="00BA5928">
                    <w:rPr>
                      <w:rFonts w:ascii="Times New Roman" w:eastAsia="Times New Roman" w:hAnsi="Times New Roman" w:cs="Times New Roman"/>
                      <w:sz w:val="24"/>
                      <w:szCs w:val="24"/>
                    </w:rPr>
                    <w:lastRenderedPageBreak/>
                    <w:t>розподіляється на </w:t>
                  </w:r>
                  <w:r w:rsidRPr="00BA5928">
                    <w:rPr>
                      <w:rFonts w:ascii="Times New Roman" w:eastAsia="Times New Roman" w:hAnsi="Times New Roman" w:cs="Times New Roman"/>
                      <w:i/>
                      <w:iCs/>
                      <w:sz w:val="24"/>
                      <w:szCs w:val="24"/>
                    </w:rPr>
                    <w:t>активно-оборонну </w:t>
                  </w:r>
                  <w:r w:rsidRPr="00BA5928">
                    <w:rPr>
                      <w:rFonts w:ascii="Times New Roman" w:eastAsia="Times New Roman" w:hAnsi="Times New Roman" w:cs="Times New Roman"/>
                      <w:sz w:val="24"/>
                      <w:szCs w:val="24"/>
                    </w:rPr>
                    <w:t>(наприклад, дії, що вчиняються у стані необхідної оборони) та </w:t>
                  </w:r>
                  <w:r w:rsidRPr="00BA5928">
                    <w:rPr>
                      <w:rFonts w:ascii="Times New Roman" w:eastAsia="Times New Roman" w:hAnsi="Times New Roman" w:cs="Times New Roman"/>
                      <w:i/>
                      <w:iCs/>
                      <w:sz w:val="24"/>
                      <w:szCs w:val="24"/>
                    </w:rPr>
                    <w:t>оперативно-припиняючу </w:t>
                  </w:r>
                  <w:r w:rsidRPr="00BA5928">
                    <w:rPr>
                      <w:rFonts w:ascii="Times New Roman" w:eastAsia="Times New Roman" w:hAnsi="Times New Roman" w:cs="Times New Roman"/>
                      <w:sz w:val="24"/>
                      <w:szCs w:val="24"/>
                    </w:rPr>
                    <w:t>(мається на увазі використання оперативних санкцій).</w:t>
                  </w:r>
                </w:p>
                <w:p w14:paraId="0EEA6424"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4. За напрямком (змістом) соціальної функції у захисті права людини у</w:t>
                  </w:r>
                  <w:r w:rsidRPr="00BA5928">
                    <w:rPr>
                      <w:rFonts w:ascii="Times New Roman" w:eastAsia="Times New Roman" w:hAnsi="Times New Roman" w:cs="Times New Roman"/>
                      <w:i/>
                      <w:iCs/>
                      <w:sz w:val="24"/>
                      <w:szCs w:val="24"/>
                    </w:rPr>
                    <w:t> </w:t>
                  </w:r>
                  <w:r w:rsidRPr="00BA5928">
                    <w:rPr>
                      <w:rFonts w:ascii="Times New Roman" w:eastAsia="Times New Roman" w:hAnsi="Times New Roman" w:cs="Times New Roman"/>
                      <w:sz w:val="24"/>
                      <w:szCs w:val="24"/>
                    </w:rPr>
                    <w:t>правозахисній діяльності вирізняються:</w:t>
                  </w:r>
                  <w:r w:rsidRPr="00BA5928">
                    <w:rPr>
                      <w:rFonts w:ascii="Times New Roman" w:eastAsia="Times New Roman" w:hAnsi="Times New Roman" w:cs="Times New Roman"/>
                      <w:i/>
                      <w:iCs/>
                      <w:sz w:val="24"/>
                      <w:szCs w:val="24"/>
                    </w:rPr>
                    <w:t> а) попереджувальна</w:t>
                  </w:r>
                  <w:r w:rsidRPr="00BA5928">
                    <w:rPr>
                      <w:rFonts w:ascii="Times New Roman" w:eastAsia="Times New Roman" w:hAnsi="Times New Roman" w:cs="Times New Roman"/>
                      <w:sz w:val="24"/>
                      <w:szCs w:val="24"/>
                    </w:rPr>
                    <w:t>; </w:t>
                  </w:r>
                  <w:r w:rsidRPr="00BA5928">
                    <w:rPr>
                      <w:rFonts w:ascii="Times New Roman" w:eastAsia="Times New Roman" w:hAnsi="Times New Roman" w:cs="Times New Roman"/>
                      <w:i/>
                      <w:iCs/>
                      <w:sz w:val="24"/>
                      <w:szCs w:val="24"/>
                    </w:rPr>
                    <w:t>б) припиняюча (присікальна)</w:t>
                  </w:r>
                  <w:r w:rsidRPr="00BA5928">
                    <w:rPr>
                      <w:rFonts w:ascii="Times New Roman" w:eastAsia="Times New Roman" w:hAnsi="Times New Roman" w:cs="Times New Roman"/>
                      <w:sz w:val="24"/>
                      <w:szCs w:val="24"/>
                    </w:rPr>
                    <w:t>; </w:t>
                  </w:r>
                  <w:r w:rsidRPr="00BA5928">
                    <w:rPr>
                      <w:rFonts w:ascii="Times New Roman" w:eastAsia="Times New Roman" w:hAnsi="Times New Roman" w:cs="Times New Roman"/>
                      <w:i/>
                      <w:iCs/>
                      <w:sz w:val="24"/>
                      <w:szCs w:val="24"/>
                    </w:rPr>
                    <w:t>в) відновлювальна.</w:t>
                  </w:r>
                </w:p>
                <w:p w14:paraId="511075C5"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5. Квазіправозахисна діяльність, на яку поширюється загальна класифікація будь-якої соціальної діяльності щодо захисту прав людини, може також розподілятися залежно від суб’єкта здійснення на </w:t>
                  </w:r>
                  <w:r w:rsidRPr="00BA5928">
                    <w:rPr>
                      <w:rFonts w:ascii="Times New Roman" w:eastAsia="Times New Roman" w:hAnsi="Times New Roman" w:cs="Times New Roman"/>
                      <w:i/>
                      <w:iCs/>
                      <w:sz w:val="24"/>
                      <w:szCs w:val="24"/>
                    </w:rPr>
                    <w:t>національну </w:t>
                  </w:r>
                  <w:r w:rsidRPr="00BA5928">
                    <w:rPr>
                      <w:rFonts w:ascii="Times New Roman" w:eastAsia="Times New Roman" w:hAnsi="Times New Roman" w:cs="Times New Roman"/>
                      <w:sz w:val="24"/>
                      <w:szCs w:val="24"/>
                    </w:rPr>
                    <w:t>та </w:t>
                  </w:r>
                  <w:r w:rsidRPr="00BA5928">
                    <w:rPr>
                      <w:rFonts w:ascii="Times New Roman" w:eastAsia="Times New Roman" w:hAnsi="Times New Roman" w:cs="Times New Roman"/>
                      <w:i/>
                      <w:iCs/>
                      <w:sz w:val="24"/>
                      <w:szCs w:val="24"/>
                    </w:rPr>
                    <w:t>наднаціональну</w:t>
                  </w:r>
                  <w:r w:rsidRPr="00BA5928">
                    <w:rPr>
                      <w:rFonts w:ascii="Times New Roman" w:eastAsia="Times New Roman" w:hAnsi="Times New Roman" w:cs="Times New Roman"/>
                      <w:sz w:val="24"/>
                      <w:szCs w:val="24"/>
                    </w:rPr>
                    <w:t>. За цим же критерієм національна квазіправозахисна діяльність поділяється на </w:t>
                  </w:r>
                  <w:r w:rsidRPr="00BA5928">
                    <w:rPr>
                      <w:rFonts w:ascii="Times New Roman" w:eastAsia="Times New Roman" w:hAnsi="Times New Roman" w:cs="Times New Roman"/>
                      <w:i/>
                      <w:iCs/>
                      <w:sz w:val="24"/>
                      <w:szCs w:val="24"/>
                    </w:rPr>
                    <w:t>державну </w:t>
                  </w:r>
                  <w:r w:rsidRPr="00BA5928">
                    <w:rPr>
                      <w:rFonts w:ascii="Times New Roman" w:eastAsia="Times New Roman" w:hAnsi="Times New Roman" w:cs="Times New Roman"/>
                      <w:sz w:val="24"/>
                      <w:szCs w:val="24"/>
                    </w:rPr>
                    <w:t>і</w:t>
                  </w:r>
                  <w:r w:rsidRPr="00BA5928">
                    <w:rPr>
                      <w:rFonts w:ascii="Times New Roman" w:eastAsia="Times New Roman" w:hAnsi="Times New Roman" w:cs="Times New Roman"/>
                      <w:i/>
                      <w:iCs/>
                      <w:sz w:val="24"/>
                      <w:szCs w:val="24"/>
                    </w:rPr>
                    <w:t> громадську.</w:t>
                  </w:r>
                  <w:r w:rsidRPr="00BA5928">
                    <w:rPr>
                      <w:rFonts w:ascii="Times New Roman" w:eastAsia="Times New Roman" w:hAnsi="Times New Roman" w:cs="Times New Roman"/>
                      <w:sz w:val="24"/>
                      <w:szCs w:val="24"/>
                    </w:rPr>
                    <w:t> Так само й наднаціональна квазіправозахисна діяльність поділяється на </w:t>
                  </w:r>
                  <w:r w:rsidRPr="00BA5928">
                    <w:rPr>
                      <w:rFonts w:ascii="Times New Roman" w:eastAsia="Times New Roman" w:hAnsi="Times New Roman" w:cs="Times New Roman"/>
                      <w:i/>
                      <w:iCs/>
                      <w:sz w:val="24"/>
                      <w:szCs w:val="24"/>
                    </w:rPr>
                    <w:t>міждержавну та громадську.</w:t>
                  </w:r>
                </w:p>
                <w:p w14:paraId="7F82E559"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6. Під </w:t>
                  </w:r>
                  <w:r w:rsidRPr="00BA5928">
                    <w:rPr>
                      <w:rFonts w:ascii="Times New Roman" w:eastAsia="Times New Roman" w:hAnsi="Times New Roman" w:cs="Times New Roman"/>
                      <w:i/>
                      <w:iCs/>
                      <w:sz w:val="24"/>
                      <w:szCs w:val="24"/>
                    </w:rPr>
                    <w:t>державно-юридичним захистом права людини</w:t>
                  </w:r>
                  <w:r w:rsidRPr="00BA5928">
                    <w:rPr>
                      <w:rFonts w:ascii="Times New Roman" w:eastAsia="Times New Roman" w:hAnsi="Times New Roman" w:cs="Times New Roman"/>
                      <w:sz w:val="24"/>
                      <w:szCs w:val="24"/>
                    </w:rPr>
                    <w:t> слід розуміти правозастосувальну юрисдикційну діяльність національних компетентних органів, спрямовану на примусове здійснення юридичного обов’язку, необхідного для реалізації права людини, або на відновлення такого права, або ж на попередження чи припинення його порушення.</w:t>
                  </w:r>
                </w:p>
                <w:p w14:paraId="5BA57EEB"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7. При розмежуванні державно-юридичної </w:t>
                  </w:r>
                  <w:r w:rsidRPr="00BA5928">
                    <w:rPr>
                      <w:rFonts w:ascii="Times New Roman" w:eastAsia="Times New Roman" w:hAnsi="Times New Roman" w:cs="Times New Roman"/>
                      <w:i/>
                      <w:iCs/>
                      <w:sz w:val="24"/>
                      <w:szCs w:val="24"/>
                    </w:rPr>
                    <w:t>охорони</w:t>
                  </w:r>
                  <w:r w:rsidRPr="00BA5928">
                    <w:rPr>
                      <w:rFonts w:ascii="Times New Roman" w:eastAsia="Times New Roman" w:hAnsi="Times New Roman" w:cs="Times New Roman"/>
                      <w:sz w:val="24"/>
                      <w:szCs w:val="24"/>
                    </w:rPr>
                    <w:t> та державно-юридичного </w:t>
                  </w:r>
                  <w:r w:rsidRPr="00BA5928">
                    <w:rPr>
                      <w:rFonts w:ascii="Times New Roman" w:eastAsia="Times New Roman" w:hAnsi="Times New Roman" w:cs="Times New Roman"/>
                      <w:i/>
                      <w:iCs/>
                      <w:sz w:val="24"/>
                      <w:szCs w:val="24"/>
                    </w:rPr>
                    <w:t>захисту </w:t>
                  </w:r>
                  <w:r w:rsidRPr="00BA5928">
                    <w:rPr>
                      <w:rFonts w:ascii="Times New Roman" w:eastAsia="Times New Roman" w:hAnsi="Times New Roman" w:cs="Times New Roman"/>
                      <w:sz w:val="24"/>
                      <w:szCs w:val="24"/>
                    </w:rPr>
                    <w:t>прав людини видається підставним виходити з того, що така охорона здійснюється </w:t>
                  </w:r>
                  <w:r w:rsidRPr="00BA5928">
                    <w:rPr>
                      <w:rFonts w:ascii="Times New Roman" w:eastAsia="Times New Roman" w:hAnsi="Times New Roman" w:cs="Times New Roman"/>
                      <w:i/>
                      <w:iCs/>
                      <w:sz w:val="24"/>
                      <w:szCs w:val="24"/>
                    </w:rPr>
                    <w:t>без юрисдикційної діяльності </w:t>
                  </w:r>
                  <w:r w:rsidRPr="00BA5928">
                    <w:rPr>
                      <w:rFonts w:ascii="Times New Roman" w:eastAsia="Times New Roman" w:hAnsi="Times New Roman" w:cs="Times New Roman"/>
                      <w:sz w:val="24"/>
                      <w:szCs w:val="24"/>
                    </w:rPr>
                    <w:t>компетентних органів, тобто без процедури вирішення правового спору, і спрямована на </w:t>
                  </w:r>
                  <w:r w:rsidRPr="00BA5928">
                    <w:rPr>
                      <w:rFonts w:ascii="Times New Roman" w:eastAsia="Times New Roman" w:hAnsi="Times New Roman" w:cs="Times New Roman"/>
                      <w:i/>
                      <w:iCs/>
                      <w:sz w:val="24"/>
                      <w:szCs w:val="24"/>
                    </w:rPr>
                    <w:t>попередження </w:t>
                  </w:r>
                  <w:r w:rsidRPr="00BA5928">
                    <w:rPr>
                      <w:rFonts w:ascii="Times New Roman" w:eastAsia="Times New Roman" w:hAnsi="Times New Roman" w:cs="Times New Roman"/>
                      <w:sz w:val="24"/>
                      <w:szCs w:val="24"/>
                    </w:rPr>
                    <w:t>порушення прав людини. А ось державно-юридичний захист здійснюється вже </w:t>
                  </w:r>
                  <w:r w:rsidRPr="00BA5928">
                    <w:rPr>
                      <w:rFonts w:ascii="Times New Roman" w:eastAsia="Times New Roman" w:hAnsi="Times New Roman" w:cs="Times New Roman"/>
                      <w:i/>
                      <w:iCs/>
                      <w:sz w:val="24"/>
                      <w:szCs w:val="24"/>
                    </w:rPr>
                    <w:t>в процесі юрисдикційної діяльності </w:t>
                  </w:r>
                  <w:r w:rsidRPr="00BA5928">
                    <w:rPr>
                      <w:rFonts w:ascii="Times New Roman" w:eastAsia="Times New Roman" w:hAnsi="Times New Roman" w:cs="Times New Roman"/>
                      <w:sz w:val="24"/>
                      <w:szCs w:val="24"/>
                    </w:rPr>
                    <w:t>(тобто в порядку вирішення правового спору), результатом якої є застосування будь-якого різновиду державного примусу, в тому числі заходів відновлення, заходів юридичної відповідальності, заходів присікання (припинення), заходів попередження.</w:t>
                  </w:r>
                </w:p>
                <w:p w14:paraId="7702D350"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8. </w:t>
                  </w:r>
                  <w:r w:rsidRPr="00BA5928">
                    <w:rPr>
                      <w:rFonts w:ascii="Times New Roman" w:eastAsia="Times New Roman" w:hAnsi="Times New Roman" w:cs="Times New Roman"/>
                      <w:i/>
                      <w:iCs/>
                      <w:sz w:val="24"/>
                      <w:szCs w:val="24"/>
                    </w:rPr>
                    <w:t>Юридичними засобами захисту прав людини </w:t>
                  </w:r>
                  <w:r w:rsidRPr="00BA5928">
                    <w:rPr>
                      <w:rFonts w:ascii="Times New Roman" w:eastAsia="Times New Roman" w:hAnsi="Times New Roman" w:cs="Times New Roman"/>
                      <w:sz w:val="24"/>
                      <w:szCs w:val="24"/>
                    </w:rPr>
                    <w:t>є ті юридичні явища, використання яких у державно-юридичній правозахисній діяльності (чи у самостійній захисній діяльності носія таких прав) має забезпечити задоволення потреби людини у захисті її прав.</w:t>
                  </w:r>
                </w:p>
                <w:p w14:paraId="42718B04"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9. Залежно від сфери діяльності, в якій використовуються такі засоби захисту, їх можливо класифікувати на: а) </w:t>
                  </w:r>
                  <w:r w:rsidRPr="00BA5928">
                    <w:rPr>
                      <w:rFonts w:ascii="Times New Roman" w:eastAsia="Times New Roman" w:hAnsi="Times New Roman" w:cs="Times New Roman"/>
                      <w:i/>
                      <w:iCs/>
                      <w:sz w:val="24"/>
                      <w:szCs w:val="24"/>
                    </w:rPr>
                    <w:t>засоби державно-юридичної правозахисної діяльності </w:t>
                  </w:r>
                  <w:r w:rsidRPr="00BA5928">
                    <w:rPr>
                      <w:rFonts w:ascii="Times New Roman" w:eastAsia="Times New Roman" w:hAnsi="Times New Roman" w:cs="Times New Roman"/>
                      <w:sz w:val="24"/>
                      <w:szCs w:val="24"/>
                    </w:rPr>
                    <w:t>(зокрема, юрисдикційної діяльності судів); б) </w:t>
                  </w:r>
                  <w:r w:rsidRPr="00BA5928">
                    <w:rPr>
                      <w:rFonts w:ascii="Times New Roman" w:eastAsia="Times New Roman" w:hAnsi="Times New Roman" w:cs="Times New Roman"/>
                      <w:i/>
                      <w:iCs/>
                      <w:sz w:val="24"/>
                      <w:szCs w:val="24"/>
                    </w:rPr>
                    <w:t>засоби самостійної (недержавної) правозахисної діяльності </w:t>
                  </w:r>
                  <w:r w:rsidRPr="00BA5928">
                    <w:rPr>
                      <w:rFonts w:ascii="Times New Roman" w:eastAsia="Times New Roman" w:hAnsi="Times New Roman" w:cs="Times New Roman"/>
                      <w:sz w:val="24"/>
                      <w:szCs w:val="24"/>
                    </w:rPr>
                    <w:t>(юридично значущої захисної діяльності самого суб’єкта, права якого порушуються).</w:t>
                  </w:r>
                </w:p>
                <w:p w14:paraId="18EEE21C"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10. За онтологічним статусом засоби захисту поділяються на: а) </w:t>
                  </w:r>
                  <w:r w:rsidRPr="00BA5928">
                    <w:rPr>
                      <w:rFonts w:ascii="Times New Roman" w:eastAsia="Times New Roman" w:hAnsi="Times New Roman" w:cs="Times New Roman"/>
                      <w:i/>
                      <w:iCs/>
                      <w:sz w:val="24"/>
                      <w:szCs w:val="24"/>
                    </w:rPr>
                    <w:t>засоби матеріального світу </w:t>
                  </w:r>
                  <w:r w:rsidRPr="00BA5928">
                    <w:rPr>
                      <w:rFonts w:ascii="Times New Roman" w:eastAsia="Times New Roman" w:hAnsi="Times New Roman" w:cs="Times New Roman"/>
                      <w:sz w:val="24"/>
                      <w:szCs w:val="24"/>
                    </w:rPr>
                    <w:t>( засоби-інструменти організаційно-правового, матеріально-правового, процесуально-правового характеру та засоби-діяння (документовані або фактичні (недокументовані) дії); б) </w:t>
                  </w:r>
                  <w:r w:rsidRPr="00BA5928">
                    <w:rPr>
                      <w:rFonts w:ascii="Times New Roman" w:eastAsia="Times New Roman" w:hAnsi="Times New Roman" w:cs="Times New Roman"/>
                      <w:i/>
                      <w:iCs/>
                      <w:sz w:val="24"/>
                      <w:szCs w:val="24"/>
                    </w:rPr>
                    <w:t>засоби сфери правосвідомості</w:t>
                  </w:r>
                  <w:r w:rsidRPr="00BA5928">
                    <w:rPr>
                      <w:rFonts w:ascii="Times New Roman" w:eastAsia="Times New Roman" w:hAnsi="Times New Roman" w:cs="Times New Roman"/>
                      <w:sz w:val="24"/>
                      <w:szCs w:val="24"/>
                    </w:rPr>
                    <w:t> (інтелектуальні </w:t>
                  </w:r>
                  <w:r w:rsidRPr="00BA5928">
                    <w:rPr>
                      <w:rFonts w:ascii="Times New Roman" w:eastAsia="Times New Roman" w:hAnsi="Times New Roman" w:cs="Times New Roman"/>
                      <w:i/>
                      <w:iCs/>
                      <w:sz w:val="24"/>
                      <w:szCs w:val="24"/>
                    </w:rPr>
                    <w:t>засоби-інструменти</w:t>
                  </w:r>
                  <w:r w:rsidRPr="00BA5928">
                    <w:rPr>
                      <w:rFonts w:ascii="Times New Roman" w:eastAsia="Times New Roman" w:hAnsi="Times New Roman" w:cs="Times New Roman"/>
                      <w:sz w:val="24"/>
                      <w:szCs w:val="24"/>
                    </w:rPr>
                    <w:t> та інтелектуальні </w:t>
                  </w:r>
                  <w:r w:rsidRPr="00BA5928">
                    <w:rPr>
                      <w:rFonts w:ascii="Times New Roman" w:eastAsia="Times New Roman" w:hAnsi="Times New Roman" w:cs="Times New Roman"/>
                      <w:i/>
                      <w:iCs/>
                      <w:sz w:val="24"/>
                      <w:szCs w:val="24"/>
                    </w:rPr>
                    <w:t>засоби-діяння</w:t>
                  </w:r>
                  <w:r w:rsidRPr="00BA5928">
                    <w:rPr>
                      <w:rFonts w:ascii="Times New Roman" w:eastAsia="Times New Roman" w:hAnsi="Times New Roman" w:cs="Times New Roman"/>
                      <w:sz w:val="24"/>
                      <w:szCs w:val="24"/>
                    </w:rPr>
                    <w:t>).</w:t>
                  </w:r>
                </w:p>
                <w:p w14:paraId="1F6514DB"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11. Залежно від напрямку (змісту) функції у здійсненні правозахисту засоби захисту поділяються на: </w:t>
                  </w:r>
                  <w:r w:rsidRPr="00BA5928">
                    <w:rPr>
                      <w:rFonts w:ascii="Times New Roman" w:eastAsia="Times New Roman" w:hAnsi="Times New Roman" w:cs="Times New Roman"/>
                      <w:i/>
                      <w:iCs/>
                      <w:sz w:val="24"/>
                      <w:szCs w:val="24"/>
                    </w:rPr>
                    <w:t>а) засоби юридичної відповідальності; б) засоби відновлення; в) засоби присікання (припинення); г) засоби попередження</w:t>
                  </w:r>
                  <w:r w:rsidRPr="00BA5928">
                    <w:rPr>
                      <w:rFonts w:ascii="Times New Roman" w:eastAsia="Times New Roman" w:hAnsi="Times New Roman" w:cs="Times New Roman"/>
                      <w:sz w:val="24"/>
                      <w:szCs w:val="24"/>
                    </w:rPr>
                    <w:t>.</w:t>
                  </w:r>
                </w:p>
                <w:p w14:paraId="03DDD062"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 xml:space="preserve">12. Європейський стандарт права людини на ефективний засіб правового захисту (яке гарантується ст.13 Конвенції) передбачає, зокрема, наступний зміст цього права: 1) зазвичай, людина повинна мати можливість скористатись таким юридичним засобом, за посередництвом </w:t>
                  </w:r>
                  <w:r w:rsidRPr="00BA5928">
                    <w:rPr>
                      <w:rFonts w:ascii="Times New Roman" w:eastAsia="Times New Roman" w:hAnsi="Times New Roman" w:cs="Times New Roman"/>
                      <w:sz w:val="24"/>
                      <w:szCs w:val="24"/>
                    </w:rPr>
                    <w:lastRenderedPageBreak/>
                    <w:t>якого, по-перше, її скарга про ймовірне порушення прав буде розглянута національним органом </w:t>
                  </w:r>
                  <w:r w:rsidRPr="00BA5928">
                    <w:rPr>
                      <w:rFonts w:ascii="Times New Roman" w:eastAsia="Times New Roman" w:hAnsi="Times New Roman" w:cs="Times New Roman"/>
                      <w:i/>
                      <w:iCs/>
                      <w:sz w:val="24"/>
                      <w:szCs w:val="24"/>
                    </w:rPr>
                    <w:t>по суті</w:t>
                  </w:r>
                  <w:r w:rsidRPr="00BA5928">
                    <w:rPr>
                      <w:rFonts w:ascii="Times New Roman" w:eastAsia="Times New Roman" w:hAnsi="Times New Roman" w:cs="Times New Roman"/>
                      <w:sz w:val="24"/>
                      <w:szCs w:val="24"/>
                    </w:rPr>
                    <w:t>, а по-друге, за результатами її розгляду буде призначено </w:t>
                  </w:r>
                  <w:r w:rsidRPr="00BA5928">
                    <w:rPr>
                      <w:rFonts w:ascii="Times New Roman" w:eastAsia="Times New Roman" w:hAnsi="Times New Roman" w:cs="Times New Roman"/>
                      <w:i/>
                      <w:iCs/>
                      <w:sz w:val="24"/>
                      <w:szCs w:val="24"/>
                    </w:rPr>
                    <w:t>відповідний захист</w:t>
                  </w:r>
                  <w:r w:rsidRPr="00BA5928">
                    <w:rPr>
                      <w:rFonts w:ascii="Times New Roman" w:eastAsia="Times New Roman" w:hAnsi="Times New Roman" w:cs="Times New Roman"/>
                      <w:sz w:val="24"/>
                      <w:szCs w:val="24"/>
                    </w:rPr>
                    <w:t>; 2) порушення цього права має місце тоді, коли: а) національний судовий орган не захищає певне право, мотивуючи це тим, що, відповідно до внутрішнього законодавства, воно не підлягає захисту; б) коли певна установа чи державний орган приймають рішення, яке неможливо оскаржити; 3) у випадках, якщо порушення ще фактично не відбулося, але є реальна загроза, що воно відбудеться і може заподіяти непоправної шкоди, людина повинна мати можливість вдатися до превентивного державного захисту; 4) у разі, якщо розслідування кримінальної справи не дало жодних результатів, то презюмується відсутність у потерпілого ефективних засобів захисту від вчиненого порушення його прав.</w:t>
                  </w:r>
                </w:p>
                <w:p w14:paraId="6F8FE344"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13. Комплексний аналіз — у світлі європейських стандартів — права людини на ефективний юридичний засіб захисту (ст.13 Конвенції) та права на справедливий судовий розгляд (п.1 ст.6 Конвенції) дозволив виявити, зокрема, такі варіанти їхнього співвідношення: 1) якщо йдеться про цивільні права та обов’язки, а також про справи кримінального обвинувачення, тоді п.1 ст.6 Конвенції є </w:t>
                  </w:r>
                  <w:r w:rsidRPr="00BA5928">
                    <w:rPr>
                      <w:rFonts w:ascii="Times New Roman" w:eastAsia="Times New Roman" w:hAnsi="Times New Roman" w:cs="Times New Roman"/>
                      <w:i/>
                      <w:iCs/>
                      <w:sz w:val="24"/>
                      <w:szCs w:val="24"/>
                    </w:rPr>
                    <w:t>lex specialis </w:t>
                  </w:r>
                  <w:r w:rsidRPr="00BA5928">
                    <w:rPr>
                      <w:rFonts w:ascii="Times New Roman" w:eastAsia="Times New Roman" w:hAnsi="Times New Roman" w:cs="Times New Roman"/>
                      <w:sz w:val="24"/>
                      <w:szCs w:val="24"/>
                    </w:rPr>
                    <w:t>щодо ст.13 Конвенції; щодо інших категорій справ діють гарантії ст. 13 Конвенції; 2) ст. 13 Конвенції гарантує наявність ефективного юридичного засобу захисту від ймовірного порушення вимог п.1 ст.6 Конвенції про розгляд справи упродовж розумного строку, про розумність тривалості кримінального переслідування, про розумний строк виконання судового рішення; отже, в таких випадках ст. 13 Конвенції сама забезпечує відповідні вимоги п.1 ст.6 Конвенції; 3) ст. 13, на відміну від п.1ст.6 Конвенції, ставить вимоги до держави проводити ефективне розслідування обставин вчинення злочинів щодо особи.</w:t>
                  </w:r>
                </w:p>
                <w:p w14:paraId="7E0E9339"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14. Загальне поняття ефективності правового регулювання має включати два складові елементи: 1) </w:t>
                  </w:r>
                  <w:r w:rsidRPr="00BA5928">
                    <w:rPr>
                      <w:rFonts w:ascii="Times New Roman" w:eastAsia="Times New Roman" w:hAnsi="Times New Roman" w:cs="Times New Roman"/>
                      <w:i/>
                      <w:iCs/>
                      <w:sz w:val="24"/>
                      <w:szCs w:val="24"/>
                    </w:rPr>
                    <w:t>прогнозовану ефективність </w:t>
                  </w:r>
                  <w:r w:rsidRPr="00BA5928">
                    <w:rPr>
                      <w:rFonts w:ascii="Times New Roman" w:eastAsia="Times New Roman" w:hAnsi="Times New Roman" w:cs="Times New Roman"/>
                      <w:sz w:val="24"/>
                      <w:szCs w:val="24"/>
                    </w:rPr>
                    <w:t>(яка визначається за посередництвом якісних (діалектико- та формально-логічних) методів змістовного аналізу) та 2) </w:t>
                  </w:r>
                  <w:r w:rsidRPr="00BA5928">
                    <w:rPr>
                      <w:rFonts w:ascii="Times New Roman" w:eastAsia="Times New Roman" w:hAnsi="Times New Roman" w:cs="Times New Roman"/>
                      <w:i/>
                      <w:iCs/>
                      <w:sz w:val="24"/>
                      <w:szCs w:val="24"/>
                    </w:rPr>
                    <w:t>реальну ефективність</w:t>
                  </w:r>
                  <w:r w:rsidRPr="00BA5928">
                    <w:rPr>
                      <w:rFonts w:ascii="Times New Roman" w:eastAsia="Times New Roman" w:hAnsi="Times New Roman" w:cs="Times New Roman"/>
                      <w:sz w:val="24"/>
                      <w:szCs w:val="24"/>
                    </w:rPr>
                    <w:t> (яка вимірюється кількісними методами). З огляду на це видається непереконливою позиція, згідно з якою ефективність юридичних засобів має виявлятись </w:t>
                  </w:r>
                  <w:r w:rsidRPr="00BA5928">
                    <w:rPr>
                      <w:rFonts w:ascii="Times New Roman" w:eastAsia="Times New Roman" w:hAnsi="Times New Roman" w:cs="Times New Roman"/>
                      <w:i/>
                      <w:iCs/>
                      <w:sz w:val="24"/>
                      <w:szCs w:val="24"/>
                    </w:rPr>
                    <w:t>лише </w:t>
                  </w:r>
                  <w:r w:rsidRPr="00BA5928">
                    <w:rPr>
                      <w:rFonts w:ascii="Times New Roman" w:eastAsia="Times New Roman" w:hAnsi="Times New Roman" w:cs="Times New Roman"/>
                      <w:sz w:val="24"/>
                      <w:szCs w:val="24"/>
                    </w:rPr>
                    <w:t>за допомогою емпіричних досліджень.</w:t>
                  </w:r>
                </w:p>
                <w:p w14:paraId="1032E4BA"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15. </w:t>
                  </w:r>
                  <w:r w:rsidRPr="00BA5928">
                    <w:rPr>
                      <w:rFonts w:ascii="Times New Roman" w:eastAsia="Times New Roman" w:hAnsi="Times New Roman" w:cs="Times New Roman"/>
                      <w:i/>
                      <w:iCs/>
                      <w:sz w:val="24"/>
                      <w:szCs w:val="24"/>
                    </w:rPr>
                    <w:t>Ефективність юридичного засобу захисту права людини </w:t>
                  </w:r>
                  <w:r w:rsidRPr="00BA5928">
                    <w:rPr>
                      <w:rFonts w:ascii="Times New Roman" w:eastAsia="Times New Roman" w:hAnsi="Times New Roman" w:cs="Times New Roman"/>
                      <w:sz w:val="24"/>
                      <w:szCs w:val="24"/>
                    </w:rPr>
                    <w:t>— це така його властивість, яка полягає у теоретичній спроможності та реальній здатності забезпечити досягнення його основної соціальної мети — захистити право людини.</w:t>
                  </w:r>
                </w:p>
                <w:p w14:paraId="0B7D6028"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16. Слід розрізняти </w:t>
                  </w:r>
                  <w:r w:rsidRPr="00BA5928">
                    <w:rPr>
                      <w:rFonts w:ascii="Times New Roman" w:eastAsia="Times New Roman" w:hAnsi="Times New Roman" w:cs="Times New Roman"/>
                      <w:i/>
                      <w:iCs/>
                      <w:sz w:val="24"/>
                      <w:szCs w:val="24"/>
                    </w:rPr>
                    <w:t>загальносоціальну </w:t>
                  </w:r>
                  <w:r w:rsidRPr="00BA5928">
                    <w:rPr>
                      <w:rFonts w:ascii="Times New Roman" w:eastAsia="Times New Roman" w:hAnsi="Times New Roman" w:cs="Times New Roman"/>
                      <w:sz w:val="24"/>
                      <w:szCs w:val="24"/>
                    </w:rPr>
                    <w:t>ефективність засобу захисту та його </w:t>
                  </w:r>
                  <w:r w:rsidRPr="00BA5928">
                    <w:rPr>
                      <w:rFonts w:ascii="Times New Roman" w:eastAsia="Times New Roman" w:hAnsi="Times New Roman" w:cs="Times New Roman"/>
                      <w:i/>
                      <w:iCs/>
                      <w:sz w:val="24"/>
                      <w:szCs w:val="24"/>
                    </w:rPr>
                    <w:t>конкретно-ситуаційну </w:t>
                  </w:r>
                  <w:r w:rsidRPr="00BA5928">
                    <w:rPr>
                      <w:rFonts w:ascii="Times New Roman" w:eastAsia="Times New Roman" w:hAnsi="Times New Roman" w:cs="Times New Roman"/>
                      <w:sz w:val="24"/>
                      <w:szCs w:val="24"/>
                    </w:rPr>
                    <w:t>ефективність, оскільки навіть при низькому показнику загальносоціальної ефективності засіб захисту може „спрацювати” у конкретній справі і тим самим виявитись ефективним </w:t>
                  </w:r>
                  <w:r w:rsidRPr="00BA5928">
                    <w:rPr>
                      <w:rFonts w:ascii="Times New Roman" w:eastAsia="Times New Roman" w:hAnsi="Times New Roman" w:cs="Times New Roman"/>
                      <w:i/>
                      <w:iCs/>
                      <w:sz w:val="24"/>
                      <w:szCs w:val="24"/>
                    </w:rPr>
                    <w:t>саме у ній</w:t>
                  </w:r>
                  <w:r w:rsidRPr="00BA5928">
                    <w:rPr>
                      <w:rFonts w:ascii="Times New Roman" w:eastAsia="Times New Roman" w:hAnsi="Times New Roman" w:cs="Times New Roman"/>
                      <w:sz w:val="24"/>
                      <w:szCs w:val="24"/>
                    </w:rPr>
                    <w:t>. І навпаки, засіб захисту, який буде матиме високий показник загальносоціальної ефективності, може у конкретній справі виявитись, з певних причин, неефективним. Обидва виділені різновиди ефективності мають вивчатися з урахуванням зазанчених її складових: ефективності </w:t>
                  </w:r>
                  <w:r w:rsidRPr="00BA5928">
                    <w:rPr>
                      <w:rFonts w:ascii="Times New Roman" w:eastAsia="Times New Roman" w:hAnsi="Times New Roman" w:cs="Times New Roman"/>
                      <w:i/>
                      <w:iCs/>
                      <w:sz w:val="24"/>
                      <w:szCs w:val="24"/>
                    </w:rPr>
                    <w:t>прогнозованої</w:t>
                  </w:r>
                  <w:r w:rsidRPr="00BA5928">
                    <w:rPr>
                      <w:rFonts w:ascii="Times New Roman" w:eastAsia="Times New Roman" w:hAnsi="Times New Roman" w:cs="Times New Roman"/>
                      <w:sz w:val="24"/>
                      <w:szCs w:val="24"/>
                    </w:rPr>
                    <w:t> та ефективності </w:t>
                  </w:r>
                  <w:r w:rsidRPr="00BA5928">
                    <w:rPr>
                      <w:rFonts w:ascii="Times New Roman" w:eastAsia="Times New Roman" w:hAnsi="Times New Roman" w:cs="Times New Roman"/>
                      <w:i/>
                      <w:iCs/>
                      <w:sz w:val="24"/>
                      <w:szCs w:val="24"/>
                    </w:rPr>
                    <w:t>реальної</w:t>
                  </w:r>
                  <w:r w:rsidRPr="00BA5928">
                    <w:rPr>
                      <w:rFonts w:ascii="Times New Roman" w:eastAsia="Times New Roman" w:hAnsi="Times New Roman" w:cs="Times New Roman"/>
                      <w:sz w:val="24"/>
                      <w:szCs w:val="24"/>
                    </w:rPr>
                    <w:t>.</w:t>
                  </w:r>
                </w:p>
                <w:p w14:paraId="63DE94ED"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17. Для встановлення того, чи є юридичний засіб захисту права людини у конкретній справі ефективним, чи, навпаки, неефективним, доцільно використовувати </w:t>
                  </w:r>
                  <w:r w:rsidRPr="00BA5928">
                    <w:rPr>
                      <w:rFonts w:ascii="Times New Roman" w:eastAsia="Times New Roman" w:hAnsi="Times New Roman" w:cs="Times New Roman"/>
                      <w:i/>
                      <w:iCs/>
                      <w:sz w:val="24"/>
                      <w:szCs w:val="24"/>
                    </w:rPr>
                    <w:t>концепцію спеціальних умов ефективності таких засобів</w:t>
                  </w:r>
                  <w:r w:rsidRPr="00BA5928">
                    <w:rPr>
                      <w:rFonts w:ascii="Times New Roman" w:eastAsia="Times New Roman" w:hAnsi="Times New Roman" w:cs="Times New Roman"/>
                      <w:sz w:val="24"/>
                      <w:szCs w:val="24"/>
                    </w:rPr>
                    <w:t>. Серед таких умов виділяються передовсім </w:t>
                  </w:r>
                  <w:r w:rsidRPr="00BA5928">
                    <w:rPr>
                      <w:rFonts w:ascii="Times New Roman" w:eastAsia="Times New Roman" w:hAnsi="Times New Roman" w:cs="Times New Roman"/>
                      <w:i/>
                      <w:iCs/>
                      <w:sz w:val="24"/>
                      <w:szCs w:val="24"/>
                    </w:rPr>
                    <w:t>кумулятивні ( доступність, теоретична результативність (перспективність), адекватність, достатність</w:t>
                  </w:r>
                  <w:r w:rsidRPr="00BA5928">
                    <w:rPr>
                      <w:rFonts w:ascii="Times New Roman" w:eastAsia="Times New Roman" w:hAnsi="Times New Roman" w:cs="Times New Roman"/>
                      <w:sz w:val="24"/>
                      <w:szCs w:val="24"/>
                    </w:rPr>
                    <w:t>, </w:t>
                  </w:r>
                  <w:r w:rsidRPr="00BA5928">
                    <w:rPr>
                      <w:rFonts w:ascii="Times New Roman" w:eastAsia="Times New Roman" w:hAnsi="Times New Roman" w:cs="Times New Roman"/>
                      <w:i/>
                      <w:iCs/>
                      <w:sz w:val="24"/>
                      <w:szCs w:val="24"/>
                    </w:rPr>
                    <w:t>практичність, оперативність </w:t>
                  </w:r>
                  <w:r w:rsidRPr="00BA5928">
                    <w:rPr>
                      <w:rFonts w:ascii="Times New Roman" w:eastAsia="Times New Roman" w:hAnsi="Times New Roman" w:cs="Times New Roman"/>
                      <w:sz w:val="24"/>
                      <w:szCs w:val="24"/>
                    </w:rPr>
                    <w:t>засобу захисту; </w:t>
                  </w:r>
                  <w:r w:rsidRPr="00BA5928">
                    <w:rPr>
                      <w:rFonts w:ascii="Times New Roman" w:eastAsia="Times New Roman" w:hAnsi="Times New Roman" w:cs="Times New Roman"/>
                      <w:i/>
                      <w:iCs/>
                      <w:sz w:val="24"/>
                      <w:szCs w:val="24"/>
                    </w:rPr>
                    <w:t>незалежність та неупередженість національного органу </w:t>
                  </w:r>
                  <w:r w:rsidRPr="00BA5928">
                    <w:rPr>
                      <w:rFonts w:ascii="Times New Roman" w:eastAsia="Times New Roman" w:hAnsi="Times New Roman" w:cs="Times New Roman"/>
                      <w:sz w:val="24"/>
                      <w:szCs w:val="24"/>
                    </w:rPr>
                    <w:t xml:space="preserve">при застосуванні засобу захисту). Зазначені умови є кумулятивними </w:t>
                  </w:r>
                  <w:r w:rsidRPr="00BA5928">
                    <w:rPr>
                      <w:rFonts w:ascii="Times New Roman" w:eastAsia="Times New Roman" w:hAnsi="Times New Roman" w:cs="Times New Roman"/>
                      <w:sz w:val="24"/>
                      <w:szCs w:val="24"/>
                    </w:rPr>
                    <w:lastRenderedPageBreak/>
                    <w:t>остільки, оскільки відсутність хоча б однієї з них зумовлює те, що відповідний засіб захисту не буде ефективним.</w:t>
                  </w:r>
                </w:p>
                <w:p w14:paraId="6D04435A" w14:textId="77777777" w:rsidR="00BA5928" w:rsidRPr="00BA5928" w:rsidRDefault="00BA5928" w:rsidP="00BA5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928">
                    <w:rPr>
                      <w:rFonts w:ascii="Times New Roman" w:eastAsia="Times New Roman" w:hAnsi="Times New Roman" w:cs="Times New Roman"/>
                      <w:sz w:val="24"/>
                      <w:szCs w:val="24"/>
                    </w:rPr>
                    <w:t>18. Крім того, існують </w:t>
                  </w:r>
                  <w:r w:rsidRPr="00BA5928">
                    <w:rPr>
                      <w:rFonts w:ascii="Times New Roman" w:eastAsia="Times New Roman" w:hAnsi="Times New Roman" w:cs="Times New Roman"/>
                      <w:i/>
                      <w:iCs/>
                      <w:sz w:val="24"/>
                      <w:szCs w:val="24"/>
                    </w:rPr>
                    <w:t>умови ефективності для окремих категорій справ</w:t>
                  </w:r>
                  <w:r w:rsidRPr="00BA5928">
                    <w:rPr>
                      <w:rFonts w:ascii="Times New Roman" w:eastAsia="Times New Roman" w:hAnsi="Times New Roman" w:cs="Times New Roman"/>
                      <w:sz w:val="24"/>
                      <w:szCs w:val="24"/>
                    </w:rPr>
                    <w:t>: а) наявність одного з альтернативних ефективних засобів захисту від порушення права на розумний строк провадження у справі (в такій ситуації особа повинна мати </w:t>
                  </w:r>
                  <w:r w:rsidRPr="00BA5928">
                    <w:rPr>
                      <w:rFonts w:ascii="Times New Roman" w:eastAsia="Times New Roman" w:hAnsi="Times New Roman" w:cs="Times New Roman"/>
                      <w:i/>
                      <w:iCs/>
                      <w:sz w:val="24"/>
                      <w:szCs w:val="24"/>
                    </w:rPr>
                    <w:t>хоча б один </w:t>
                  </w:r>
                  <w:r w:rsidRPr="00BA5928">
                    <w:rPr>
                      <w:rFonts w:ascii="Times New Roman" w:eastAsia="Times New Roman" w:hAnsi="Times New Roman" w:cs="Times New Roman"/>
                      <w:sz w:val="24"/>
                      <w:szCs w:val="24"/>
                    </w:rPr>
                    <w:t>з наступних засобів захисту: попереджувальний, присікальний (припиняючий) або відновлювальний); б) належне розслідування обставин злочину, вчиненого проти людини.</w:t>
                  </w:r>
                </w:p>
              </w:tc>
            </w:tr>
          </w:tbl>
          <w:p w14:paraId="1BDDDD8D" w14:textId="77777777" w:rsidR="00BA5928" w:rsidRPr="00BA5928" w:rsidRDefault="00BA5928" w:rsidP="00BA5928">
            <w:pPr>
              <w:spacing w:after="0" w:line="240" w:lineRule="auto"/>
              <w:rPr>
                <w:rFonts w:ascii="Times New Roman" w:eastAsia="Times New Roman" w:hAnsi="Times New Roman" w:cs="Times New Roman"/>
                <w:sz w:val="24"/>
                <w:szCs w:val="24"/>
              </w:rPr>
            </w:pPr>
          </w:p>
        </w:tc>
      </w:tr>
    </w:tbl>
    <w:p w14:paraId="4DE29203" w14:textId="77777777" w:rsidR="00BA5928" w:rsidRPr="00BA5928" w:rsidRDefault="00BA5928" w:rsidP="00BA5928"/>
    <w:sectPr w:rsidR="00BA5928" w:rsidRPr="00BA59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F72A" w14:textId="77777777" w:rsidR="004D71D8" w:rsidRDefault="004D71D8">
      <w:pPr>
        <w:spacing w:after="0" w:line="240" w:lineRule="auto"/>
      </w:pPr>
      <w:r>
        <w:separator/>
      </w:r>
    </w:p>
  </w:endnote>
  <w:endnote w:type="continuationSeparator" w:id="0">
    <w:p w14:paraId="43208B53" w14:textId="77777777" w:rsidR="004D71D8" w:rsidRDefault="004D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799A" w14:textId="77777777" w:rsidR="004D71D8" w:rsidRDefault="004D71D8">
      <w:pPr>
        <w:spacing w:after="0" w:line="240" w:lineRule="auto"/>
      </w:pPr>
      <w:r>
        <w:separator/>
      </w:r>
    </w:p>
  </w:footnote>
  <w:footnote w:type="continuationSeparator" w:id="0">
    <w:p w14:paraId="599A5B81" w14:textId="77777777" w:rsidR="004D71D8" w:rsidRDefault="004D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71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16"/>
  </w:num>
  <w:num w:numId="5">
    <w:abstractNumId w:val="14"/>
  </w:num>
  <w:num w:numId="6">
    <w:abstractNumId w:val="4"/>
  </w:num>
  <w:num w:numId="7">
    <w:abstractNumId w:val="1"/>
  </w:num>
  <w:num w:numId="8">
    <w:abstractNumId w:val="17"/>
  </w:num>
  <w:num w:numId="9">
    <w:abstractNumId w:val="12"/>
  </w:num>
  <w:num w:numId="10">
    <w:abstractNumId w:val="13"/>
  </w:num>
  <w:num w:numId="11">
    <w:abstractNumId w:val="18"/>
  </w:num>
  <w:num w:numId="12">
    <w:abstractNumId w:val="6"/>
  </w:num>
  <w:num w:numId="13">
    <w:abstractNumId w:val="8"/>
  </w:num>
  <w:num w:numId="14">
    <w:abstractNumId w:val="9"/>
  </w:num>
  <w:num w:numId="15">
    <w:abstractNumId w:val="19"/>
  </w:num>
  <w:num w:numId="16">
    <w:abstractNumId w:val="5"/>
  </w:num>
  <w:num w:numId="17">
    <w:abstractNumId w:val="2"/>
  </w:num>
  <w:num w:numId="18">
    <w:abstractNumId w:val="3"/>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1D8"/>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44523</TotalTime>
  <Pages>5</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8706</cp:revision>
  <dcterms:created xsi:type="dcterms:W3CDTF">2024-06-20T08:51:00Z</dcterms:created>
  <dcterms:modified xsi:type="dcterms:W3CDTF">2024-08-03T22:41:00Z</dcterms:modified>
  <cp:category/>
</cp:coreProperties>
</file>