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FA228" w14:textId="36DFB8CE" w:rsidR="003646B2" w:rsidRDefault="00D84D5F" w:rsidP="00D84D5F">
      <w:pPr>
        <w:rPr>
          <w:rFonts w:ascii="Verdana" w:hAnsi="Verdana"/>
          <w:b/>
          <w:bCs/>
          <w:color w:val="000000"/>
          <w:shd w:val="clear" w:color="auto" w:fill="FFFFFF"/>
        </w:rPr>
      </w:pPr>
      <w:r>
        <w:rPr>
          <w:rFonts w:ascii="Verdana" w:hAnsi="Verdana"/>
          <w:b/>
          <w:bCs/>
          <w:color w:val="000000"/>
          <w:shd w:val="clear" w:color="auto" w:fill="FFFFFF"/>
        </w:rPr>
        <w:t>Сбітнєва Надія Федорівна. Особливості розвитку радянської упаковки 1930-х років. Утилітарні та художні аспекти: дисертація канд. мистецтвознав.: 05.01.03 / Харківська держ. академія дизайну і мистецтв.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84D5F" w:rsidRPr="00D84D5F" w14:paraId="6D51EC37" w14:textId="77777777" w:rsidTr="00D84D5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84D5F" w:rsidRPr="00D84D5F" w14:paraId="49FB3264" w14:textId="77777777">
              <w:trPr>
                <w:tblCellSpacing w:w="0" w:type="dxa"/>
              </w:trPr>
              <w:tc>
                <w:tcPr>
                  <w:tcW w:w="0" w:type="auto"/>
                  <w:vAlign w:val="center"/>
                  <w:hideMark/>
                </w:tcPr>
                <w:p w14:paraId="4D4A5646" w14:textId="77777777" w:rsidR="00D84D5F" w:rsidRPr="00D84D5F" w:rsidRDefault="00D84D5F" w:rsidP="00D84D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D5F">
                    <w:rPr>
                      <w:rFonts w:ascii="Times New Roman" w:eastAsia="Times New Roman" w:hAnsi="Times New Roman" w:cs="Times New Roman"/>
                      <w:b/>
                      <w:bCs/>
                      <w:sz w:val="24"/>
                      <w:szCs w:val="24"/>
                    </w:rPr>
                    <w:lastRenderedPageBreak/>
                    <w:t>Сбітнєва Н.Ф. Особливості розвитку радянської упаковки 1930-х років. Утилітарні та художні аспекти.— Рукопис.</w:t>
                  </w:r>
                </w:p>
                <w:p w14:paraId="37DC9100" w14:textId="77777777" w:rsidR="00D84D5F" w:rsidRPr="00D84D5F" w:rsidRDefault="00D84D5F" w:rsidP="00D84D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D5F">
                    <w:rPr>
                      <w:rFonts w:ascii="Times New Roman" w:eastAsia="Times New Roman" w:hAnsi="Times New Roman" w:cs="Times New Roman"/>
                      <w:sz w:val="24"/>
                      <w:szCs w:val="24"/>
                    </w:rPr>
                    <w:t>Дисертація на здобуття наукового ступеня кандидата мистецтвознавства за спеціальністю 05.01.03 — технічна естетика. — Харківська державна академія дизайну і мистецтв, Харків, 2003.</w:t>
                  </w:r>
                </w:p>
                <w:p w14:paraId="23B3711D" w14:textId="77777777" w:rsidR="00D84D5F" w:rsidRPr="00D84D5F" w:rsidRDefault="00D84D5F" w:rsidP="00D84D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D5F">
                    <w:rPr>
                      <w:rFonts w:ascii="Times New Roman" w:eastAsia="Times New Roman" w:hAnsi="Times New Roman" w:cs="Times New Roman"/>
                      <w:sz w:val="24"/>
                      <w:szCs w:val="24"/>
                    </w:rPr>
                    <w:t>Дисертація присвячена вивченню радянської упаковки 30-х років з позиції її утилітарних та художніх аспектів, що формувалися під впливом економічних, політичних, соціальних та культурних чинників. Упаковка досліджуваного періоду розглядається з точки зору критеріїв оцінки, які діяли у той час у конкретних комунікативних системах.</w:t>
                  </w:r>
                </w:p>
                <w:p w14:paraId="36071D48" w14:textId="77777777" w:rsidR="00D84D5F" w:rsidRPr="00D84D5F" w:rsidRDefault="00D84D5F" w:rsidP="00D84D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D5F">
                    <w:rPr>
                      <w:rFonts w:ascii="Times New Roman" w:eastAsia="Times New Roman" w:hAnsi="Times New Roman" w:cs="Times New Roman"/>
                      <w:sz w:val="24"/>
                      <w:szCs w:val="24"/>
                    </w:rPr>
                    <w:t>У дисертації простежено вплив “високого” мистецтва на формування стилістики упаковки, охарактеризовано прояви конструктивізму, модерну, Ар Деко, “комерційного”, “народного” стилів та “ідеологічного” стильового напрямку. Останній склався в радянській упаковці 1930-х років під впливом мистецтва соціалістичного реалізму та справив визначальний вплив на характер радянської упаковки.</w:t>
                  </w:r>
                </w:p>
              </w:tc>
            </w:tr>
          </w:tbl>
          <w:p w14:paraId="44C8FAFF" w14:textId="77777777" w:rsidR="00D84D5F" w:rsidRPr="00D84D5F" w:rsidRDefault="00D84D5F" w:rsidP="00D84D5F">
            <w:pPr>
              <w:spacing w:after="0" w:line="240" w:lineRule="auto"/>
              <w:rPr>
                <w:rFonts w:ascii="Times New Roman" w:eastAsia="Times New Roman" w:hAnsi="Times New Roman" w:cs="Times New Roman"/>
                <w:sz w:val="24"/>
                <w:szCs w:val="24"/>
              </w:rPr>
            </w:pPr>
          </w:p>
        </w:tc>
      </w:tr>
      <w:tr w:rsidR="00D84D5F" w:rsidRPr="00D84D5F" w14:paraId="05F6BCCC" w14:textId="77777777" w:rsidTr="00D84D5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84D5F" w:rsidRPr="00D84D5F" w14:paraId="4F5DE4C6" w14:textId="77777777">
              <w:trPr>
                <w:tblCellSpacing w:w="0" w:type="dxa"/>
              </w:trPr>
              <w:tc>
                <w:tcPr>
                  <w:tcW w:w="0" w:type="auto"/>
                  <w:vAlign w:val="center"/>
                  <w:hideMark/>
                </w:tcPr>
                <w:p w14:paraId="7ADFE32D" w14:textId="77777777" w:rsidR="00D84D5F" w:rsidRPr="00D84D5F" w:rsidRDefault="00D84D5F" w:rsidP="00A519B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4D5F">
                    <w:rPr>
                      <w:rFonts w:ascii="Times New Roman" w:eastAsia="Times New Roman" w:hAnsi="Times New Roman" w:cs="Times New Roman"/>
                      <w:sz w:val="24"/>
                      <w:szCs w:val="24"/>
                    </w:rPr>
                    <w:t>У результаті аналізу спеціальної літератури з теми дисертації виявлено, що у вивченні радянської упаковки 1930-х років дотепер існують значні прогалини, що стосуються її функціональних якостей, стилістичних особливостей, характеру взаємодії утилітарних і художніх аспектів.</w:t>
                  </w:r>
                </w:p>
                <w:p w14:paraId="7A1B3672" w14:textId="77777777" w:rsidR="00D84D5F" w:rsidRPr="00D84D5F" w:rsidRDefault="00D84D5F" w:rsidP="00A519B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4D5F">
                    <w:rPr>
                      <w:rFonts w:ascii="Times New Roman" w:eastAsia="Times New Roman" w:hAnsi="Times New Roman" w:cs="Times New Roman"/>
                      <w:sz w:val="24"/>
                      <w:szCs w:val="24"/>
                    </w:rPr>
                    <w:t>Встановлено, що 1930-ті роки є передісторією сучасної упаковки, періодом початкового осмислення її специфіки, проблем і завдань, що знайшло відбиток у появі спеціалізованого журналу “Тара і упаковка”, створенні організаційної структури “Оргатара—Союзтара” та мережі науково-дослідних лабораторій ВНДЛтара. У цей час вперше у виробництві тари й упаковки застосовано методи стандартизації й уніфікації.</w:t>
                  </w:r>
                </w:p>
                <w:p w14:paraId="0104B26C" w14:textId="77777777" w:rsidR="00D84D5F" w:rsidRPr="00D84D5F" w:rsidRDefault="00D84D5F" w:rsidP="00A519B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4D5F">
                    <w:rPr>
                      <w:rFonts w:ascii="Times New Roman" w:eastAsia="Times New Roman" w:hAnsi="Times New Roman" w:cs="Times New Roman"/>
                      <w:sz w:val="24"/>
                      <w:szCs w:val="24"/>
                    </w:rPr>
                    <w:t>Доведено, що упаковка передвоєнного десятиліття була складним, багатогранним явищем, своєрідним підсумком досвіду художніх стилів попередніх десятиліть, та водночас в ній простежуються основні тенденції її подальшого розвитку. Проведений аналіз стилістики етикеток, обгорток, пачок, коробок 1930-х років дозволяє стверджувати, що її графічні рішення створені в межах конструктивізму, модерну, Ар Деко, “народного” і “комерційного” стилів, а також “ідеологічного” стильового напрямку, який був породжений ідейними й теоретичними настановами мистецтва соцреалізму.</w:t>
                  </w:r>
                </w:p>
                <w:p w14:paraId="2C3D8837" w14:textId="77777777" w:rsidR="00D84D5F" w:rsidRPr="00D84D5F" w:rsidRDefault="00D84D5F" w:rsidP="00A519B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4D5F">
                    <w:rPr>
                      <w:rFonts w:ascii="Times New Roman" w:eastAsia="Times New Roman" w:hAnsi="Times New Roman" w:cs="Times New Roman"/>
                      <w:sz w:val="24"/>
                      <w:szCs w:val="24"/>
                    </w:rPr>
                    <w:t>Встановлено, що полістилізм упаковки цього періоду віддзеркалював особливості реальної класової структури радянського суспільства, яка характеризувалася створенням множинності верств і прошарків внаслідок його індустріального перетворення. В ситуації становлення тоталітарної системи витіснення “ідеологічним” напрямком інших художніх стилів упаковки було закономірним продовженням державної культурної політики, спрямованої на подолання естетичного плюралізму початку ХХ століття й ствердження мистецтва соцреалізму.</w:t>
                  </w:r>
                </w:p>
                <w:p w14:paraId="4F9F7B8D" w14:textId="77777777" w:rsidR="00D84D5F" w:rsidRPr="00D84D5F" w:rsidRDefault="00D84D5F" w:rsidP="00A519B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4D5F">
                    <w:rPr>
                      <w:rFonts w:ascii="Times New Roman" w:eastAsia="Times New Roman" w:hAnsi="Times New Roman" w:cs="Times New Roman"/>
                      <w:sz w:val="24"/>
                      <w:szCs w:val="24"/>
                    </w:rPr>
                    <w:t>Виявлено, що роздрібна тара, яка створена у межах різних стилів, є однотипною в конструктивному плані, що зумовлено технічними можливостями її виробників і недостатньою увагою суспільства до художніх аспектів упаковки. Внаслідок цього не отримали адекватного естетичного осмислення й прогресивні нововведення в галузі тари та упаковки 30-х років, зокрема, створення нових пакувальних матеріалів та упаковки з них.</w:t>
                  </w:r>
                </w:p>
                <w:p w14:paraId="34539FD6" w14:textId="77777777" w:rsidR="00D84D5F" w:rsidRPr="00D84D5F" w:rsidRDefault="00D84D5F" w:rsidP="00A519B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4D5F">
                    <w:rPr>
                      <w:rFonts w:ascii="Times New Roman" w:eastAsia="Times New Roman" w:hAnsi="Times New Roman" w:cs="Times New Roman"/>
                      <w:sz w:val="24"/>
                      <w:szCs w:val="24"/>
                    </w:rPr>
                    <w:lastRenderedPageBreak/>
                    <w:t>Відкрито, що єдиний рівень завдань, що поставали в 1930-ті роки перед усіма галузями художньої творчості, зумовив концептуальне ототожнення упаковки “ідеологічного” напрямку з “високим” мистецтвом. Наслідком цього з’явилося запозичення художніх засобів станкового живопису, площинне сприйняття упаковки, порушення вимог інформативності, відповідності упаковки характеру товару.</w:t>
                  </w:r>
                </w:p>
                <w:p w14:paraId="07279B2E" w14:textId="77777777" w:rsidR="00D84D5F" w:rsidRPr="00D84D5F" w:rsidRDefault="00D84D5F" w:rsidP="00A519B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4D5F">
                    <w:rPr>
                      <w:rFonts w:ascii="Times New Roman" w:eastAsia="Times New Roman" w:hAnsi="Times New Roman" w:cs="Times New Roman"/>
                      <w:sz w:val="24"/>
                      <w:szCs w:val="24"/>
                    </w:rPr>
                    <w:t>Пропаганда в упаковці “ідеологічного” стильового напрямку особистостей державних вождів, найважливіших політичних подій, суспільно-значущих ідей і соціалістичних цінностей, використання державної атрибутики СРСР зробили її невразливою для художньої критики. Внаслідок такої політичної заангажованості спостерігається величезна якісна амплітуда зразків упаковки вказаного напрямку та загальне зниження її художнього рівня.</w:t>
                  </w:r>
                </w:p>
                <w:p w14:paraId="1578DD4D" w14:textId="77777777" w:rsidR="00D84D5F" w:rsidRPr="00D84D5F" w:rsidRDefault="00D84D5F" w:rsidP="00A519B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4D5F">
                    <w:rPr>
                      <w:rFonts w:ascii="Times New Roman" w:eastAsia="Times New Roman" w:hAnsi="Times New Roman" w:cs="Times New Roman"/>
                      <w:sz w:val="24"/>
                      <w:szCs w:val="24"/>
                    </w:rPr>
                    <w:t>Установлено, що порушення цілісності сприйняття утилітарних і художніх аспектів радянської упаковки 1930-х років з’явилося наслідком розподілу проблем виробничого характеру, які вирішувала “Оргатара—Союзтара”, і питань оформлення упаковки, контрольованих “Головполітпросвітом”.</w:t>
                  </w:r>
                  <w:r w:rsidRPr="00D84D5F">
                    <w:rPr>
                      <w:rFonts w:ascii="Times New Roman" w:eastAsia="Times New Roman" w:hAnsi="Times New Roman" w:cs="Times New Roman"/>
                      <w:b/>
                      <w:bCs/>
                      <w:sz w:val="24"/>
                      <w:szCs w:val="24"/>
                    </w:rPr>
                    <w:t> </w:t>
                  </w:r>
                  <w:r w:rsidRPr="00D84D5F">
                    <w:rPr>
                      <w:rFonts w:ascii="Times New Roman" w:eastAsia="Times New Roman" w:hAnsi="Times New Roman" w:cs="Times New Roman"/>
                      <w:sz w:val="24"/>
                      <w:szCs w:val="24"/>
                    </w:rPr>
                    <w:t>“Оргатара – Союзтара” оцінювала упаковку з позиції господарської доцільності, а чиновники “Головполітпросвіту” розглядали її графічне оформлення з точки зору ідейності змісту.</w:t>
                  </w:r>
                </w:p>
                <w:p w14:paraId="58CE7F2E" w14:textId="77777777" w:rsidR="00D84D5F" w:rsidRPr="00D84D5F" w:rsidRDefault="00D84D5F" w:rsidP="00A519B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4D5F">
                    <w:rPr>
                      <w:rFonts w:ascii="Times New Roman" w:eastAsia="Times New Roman" w:hAnsi="Times New Roman" w:cs="Times New Roman"/>
                      <w:sz w:val="24"/>
                      <w:szCs w:val="24"/>
                    </w:rPr>
                    <w:t>Доведено, що унікальність упаковки “ідеологічного” стильового напрямку полягає в тому, що вона, прийнявши на себе чужорідні функції пропаганди, просвітництва, виховання мас, виконувала історико-культурну роль засобу масової інформації.</w:t>
                  </w:r>
                </w:p>
                <w:p w14:paraId="04F1E7FF" w14:textId="77777777" w:rsidR="00D84D5F" w:rsidRPr="00D84D5F" w:rsidRDefault="00D84D5F" w:rsidP="00D84D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D5F">
                    <w:rPr>
                      <w:rFonts w:ascii="Times New Roman" w:eastAsia="Times New Roman" w:hAnsi="Times New Roman" w:cs="Times New Roman"/>
                      <w:sz w:val="24"/>
                      <w:szCs w:val="24"/>
                    </w:rPr>
                    <w:t>10. Дисертація відкриває перспективи для подальших наукових досліджень упаковки як галузі дизайнерського проектування. Результати роботи можуть розглядатися як перший етап вивчення історії радянської та української упаковки, її сучасних проблем та перспектив подальшого розвитку, виявлення зв’язку упаковки з суспільним життям і питань національної ідентифікації тари й упаковки в умовах єдиного інформаційного простору і розширення міжнародної торгівлі.</w:t>
                  </w:r>
                </w:p>
              </w:tc>
            </w:tr>
          </w:tbl>
          <w:p w14:paraId="601E502D" w14:textId="77777777" w:rsidR="00D84D5F" w:rsidRPr="00D84D5F" w:rsidRDefault="00D84D5F" w:rsidP="00D84D5F">
            <w:pPr>
              <w:spacing w:after="0" w:line="240" w:lineRule="auto"/>
              <w:rPr>
                <w:rFonts w:ascii="Times New Roman" w:eastAsia="Times New Roman" w:hAnsi="Times New Roman" w:cs="Times New Roman"/>
                <w:sz w:val="24"/>
                <w:szCs w:val="24"/>
              </w:rPr>
            </w:pPr>
          </w:p>
        </w:tc>
      </w:tr>
    </w:tbl>
    <w:p w14:paraId="3FC193AC" w14:textId="77777777" w:rsidR="00D84D5F" w:rsidRPr="00D84D5F" w:rsidRDefault="00D84D5F" w:rsidP="00D84D5F"/>
    <w:sectPr w:rsidR="00D84D5F" w:rsidRPr="00D84D5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376C3" w14:textId="77777777" w:rsidR="00A519B0" w:rsidRDefault="00A519B0">
      <w:pPr>
        <w:spacing w:after="0" w:line="240" w:lineRule="auto"/>
      </w:pPr>
      <w:r>
        <w:separator/>
      </w:r>
    </w:p>
  </w:endnote>
  <w:endnote w:type="continuationSeparator" w:id="0">
    <w:p w14:paraId="176E561F" w14:textId="77777777" w:rsidR="00A519B0" w:rsidRDefault="00A51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F43A5" w14:textId="77777777" w:rsidR="00A519B0" w:rsidRDefault="00A519B0">
      <w:pPr>
        <w:spacing w:after="0" w:line="240" w:lineRule="auto"/>
      </w:pPr>
      <w:r>
        <w:separator/>
      </w:r>
    </w:p>
  </w:footnote>
  <w:footnote w:type="continuationSeparator" w:id="0">
    <w:p w14:paraId="378D732F" w14:textId="77777777" w:rsidR="00A519B0" w:rsidRDefault="00A51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519B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40FA5"/>
    <w:multiLevelType w:val="multilevel"/>
    <w:tmpl w:val="BE44C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51C"/>
    <w:rsid w:val="006215E5"/>
    <w:rsid w:val="00621855"/>
    <w:rsid w:val="00621AF6"/>
    <w:rsid w:val="00621C37"/>
    <w:rsid w:val="00621F93"/>
    <w:rsid w:val="00622324"/>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19B0"/>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100808</TotalTime>
  <Pages>3</Pages>
  <Words>797</Words>
  <Characters>4543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596</cp:revision>
  <dcterms:created xsi:type="dcterms:W3CDTF">2024-06-20T08:51:00Z</dcterms:created>
  <dcterms:modified xsi:type="dcterms:W3CDTF">2024-12-21T10:17:00Z</dcterms:modified>
  <cp:category/>
</cp:coreProperties>
</file>