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CDA2112" w:rsidR="00B0510F" w:rsidRPr="004214EC" w:rsidRDefault="004214EC" w:rsidP="004214EC">
      <w:bookmarkStart w:id="0" w:name="_GoBack"/>
      <w:r>
        <w:rPr>
          <w:rFonts w:ascii="Verdana" w:hAnsi="Verdana"/>
          <w:b/>
          <w:bCs/>
          <w:color w:val="000000"/>
          <w:shd w:val="clear" w:color="auto" w:fill="FFFFFF"/>
        </w:rPr>
        <w:t>Тур Ганна Іванівна. Формування математичної культури майбутніх фахівців обліково-економічного профілю у вищому навчальному закладі</w:t>
      </w:r>
      <w:bookmarkEnd w:id="0"/>
      <w:r>
        <w:rPr>
          <w:rFonts w:ascii="Verdana" w:hAnsi="Verdana"/>
          <w:b/>
          <w:bCs/>
          <w:color w:val="000000"/>
          <w:shd w:val="clear" w:color="auto" w:fill="FFFFFF"/>
        </w:rPr>
        <w:t>.- Дис. канд. пед. наук: 13.00.04, Нац. пед. ун-т ім. М. П. Драгоманова. - Чернігів, 2014.- 200 с.</w:t>
      </w:r>
    </w:p>
    <w:sectPr w:rsidR="00B0510F" w:rsidRPr="004214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E4F8A" w14:textId="77777777" w:rsidR="002422B6" w:rsidRDefault="002422B6">
      <w:pPr>
        <w:spacing w:after="0" w:line="240" w:lineRule="auto"/>
      </w:pPr>
      <w:r>
        <w:separator/>
      </w:r>
    </w:p>
  </w:endnote>
  <w:endnote w:type="continuationSeparator" w:id="0">
    <w:p w14:paraId="4F3369FC" w14:textId="77777777" w:rsidR="002422B6" w:rsidRDefault="0024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4AB0" w14:textId="77777777" w:rsidR="002422B6" w:rsidRDefault="002422B6">
      <w:pPr>
        <w:spacing w:after="0" w:line="240" w:lineRule="auto"/>
      </w:pPr>
      <w:r>
        <w:separator/>
      </w:r>
    </w:p>
  </w:footnote>
  <w:footnote w:type="continuationSeparator" w:id="0">
    <w:p w14:paraId="04B3FDE3" w14:textId="77777777" w:rsidR="002422B6" w:rsidRDefault="00242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2B6"/>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23172</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4604</cp:revision>
  <cp:lastPrinted>2009-02-06T05:36:00Z</cp:lastPrinted>
  <dcterms:created xsi:type="dcterms:W3CDTF">2016-09-19T15:12:00Z</dcterms:created>
  <dcterms:modified xsi:type="dcterms:W3CDTF">2017-01-28T17:12:00Z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