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3623"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Ивлева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Нинель</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Владимировна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Формирование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студентов</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колледжа</w:t>
      </w:r>
      <w:r w:rsidRPr="000B2CEE">
        <w:rPr>
          <w:rFonts w:ascii="Courier New" w:eastAsia="Times New Roman" w:hAnsi="Courier New" w:cs="Times New Roman"/>
          <w:b/>
          <w:bCs/>
          <w:w w:val="70"/>
          <w:kern w:val="0"/>
          <w:sz w:val="31"/>
          <w:szCs w:val="31"/>
          <w:lang w:eastAsia="ru-RU"/>
        </w:rPr>
        <w:t xml:space="preserve"> : </w:t>
      </w:r>
      <w:r w:rsidRPr="000B2CEE">
        <w:rPr>
          <w:rFonts w:ascii="Courier New" w:eastAsia="Times New Roman" w:hAnsi="Courier New" w:cs="Times New Roman" w:hint="eastAsia"/>
          <w:b/>
          <w:bCs/>
          <w:w w:val="70"/>
          <w:kern w:val="0"/>
          <w:sz w:val="31"/>
          <w:szCs w:val="31"/>
          <w:lang w:eastAsia="ru-RU"/>
        </w:rPr>
        <w:t>диссертация</w:t>
      </w:r>
      <w:r w:rsidRPr="000B2CEE">
        <w:rPr>
          <w:rFonts w:ascii="Courier New" w:eastAsia="Times New Roman" w:hAnsi="Courier New" w:cs="Times New Roman"/>
          <w:b/>
          <w:bCs/>
          <w:w w:val="70"/>
          <w:kern w:val="0"/>
          <w:sz w:val="31"/>
          <w:szCs w:val="31"/>
          <w:lang w:eastAsia="ru-RU"/>
        </w:rPr>
        <w:t xml:space="preserve"> ... </w:t>
      </w:r>
      <w:r w:rsidRPr="000B2CEE">
        <w:rPr>
          <w:rFonts w:ascii="Courier New" w:eastAsia="Times New Roman" w:hAnsi="Courier New" w:cs="Times New Roman" w:hint="eastAsia"/>
          <w:b/>
          <w:bCs/>
          <w:w w:val="70"/>
          <w:kern w:val="0"/>
          <w:sz w:val="31"/>
          <w:szCs w:val="31"/>
          <w:lang w:eastAsia="ru-RU"/>
        </w:rPr>
        <w:t>кандидата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педагогических</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наук</w:t>
      </w:r>
      <w:r w:rsidRPr="000B2CEE">
        <w:rPr>
          <w:rFonts w:ascii="Courier New" w:eastAsia="Times New Roman" w:hAnsi="Courier New" w:cs="Times New Roman"/>
          <w:b/>
          <w:bCs/>
          <w:w w:val="70"/>
          <w:kern w:val="0"/>
          <w:sz w:val="31"/>
          <w:szCs w:val="31"/>
          <w:lang w:eastAsia="ru-RU"/>
        </w:rPr>
        <w:t xml:space="preserve"> : 13.00.08 / </w:t>
      </w:r>
      <w:r w:rsidRPr="000B2CEE">
        <w:rPr>
          <w:rFonts w:ascii="Courier New" w:eastAsia="Times New Roman" w:hAnsi="Courier New" w:cs="Times New Roman" w:hint="eastAsia"/>
          <w:b/>
          <w:bCs/>
          <w:w w:val="70"/>
          <w:kern w:val="0"/>
          <w:sz w:val="31"/>
          <w:szCs w:val="31"/>
          <w:lang w:eastAsia="ru-RU"/>
        </w:rPr>
        <w:t>Ивлева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Нинель</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Владимировна</w:t>
      </w:r>
      <w:r w:rsidRPr="000B2CEE">
        <w:rPr>
          <w:rFonts w:ascii="Courier New" w:eastAsia="Times New Roman" w:hAnsi="Courier New" w:cs="Times New Roman"/>
          <w:b/>
          <w:bCs/>
          <w:w w:val="70"/>
          <w:kern w:val="0"/>
          <w:sz w:val="31"/>
          <w:szCs w:val="31"/>
          <w:lang w:eastAsia="ru-RU"/>
        </w:rPr>
        <w:t>; [</w:t>
      </w:r>
      <w:r w:rsidRPr="000B2CEE">
        <w:rPr>
          <w:rFonts w:ascii="Courier New" w:eastAsia="Times New Roman" w:hAnsi="Courier New" w:cs="Times New Roman" w:hint="eastAsia"/>
          <w:b/>
          <w:bCs/>
          <w:w w:val="70"/>
          <w:kern w:val="0"/>
          <w:sz w:val="31"/>
          <w:szCs w:val="31"/>
          <w:lang w:eastAsia="ru-RU"/>
        </w:rPr>
        <w:t>Место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защиты</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Орлов</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гос</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ун</w:t>
      </w:r>
      <w:r w:rsidRPr="000B2CEE">
        <w:rPr>
          <w:rFonts w:ascii="Courier New" w:eastAsia="Times New Roman" w:hAnsi="Courier New" w:cs="Times New Roman"/>
          <w:b/>
          <w:bCs/>
          <w:w w:val="70"/>
          <w:kern w:val="0"/>
          <w:sz w:val="31"/>
          <w:szCs w:val="31"/>
          <w:lang w:eastAsia="ru-RU"/>
        </w:rPr>
        <w:t>-</w:t>
      </w:r>
      <w:r w:rsidRPr="000B2CEE">
        <w:rPr>
          <w:rFonts w:ascii="Courier New" w:eastAsia="Times New Roman" w:hAnsi="Courier New" w:cs="Times New Roman" w:hint="eastAsia"/>
          <w:b/>
          <w:bCs/>
          <w:w w:val="70"/>
          <w:kern w:val="0"/>
          <w:sz w:val="31"/>
          <w:szCs w:val="31"/>
          <w:lang w:eastAsia="ru-RU"/>
        </w:rPr>
        <w:t>т</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Орел</w:t>
      </w:r>
      <w:r w:rsidRPr="000B2CEE">
        <w:rPr>
          <w:rFonts w:ascii="Courier New" w:eastAsia="Times New Roman" w:hAnsi="Courier New" w:cs="Times New Roman"/>
          <w:b/>
          <w:bCs/>
          <w:w w:val="70"/>
          <w:kern w:val="0"/>
          <w:sz w:val="31"/>
          <w:szCs w:val="31"/>
          <w:lang w:eastAsia="ru-RU"/>
        </w:rPr>
        <w:t xml:space="preserve">, 2011.- 185 </w:t>
      </w:r>
      <w:r w:rsidRPr="000B2CEE">
        <w:rPr>
          <w:rFonts w:ascii="Courier New" w:eastAsia="Times New Roman" w:hAnsi="Courier New" w:cs="Times New Roman" w:hint="eastAsia"/>
          <w:b/>
          <w:bCs/>
          <w:w w:val="70"/>
          <w:kern w:val="0"/>
          <w:sz w:val="31"/>
          <w:szCs w:val="31"/>
          <w:lang w:eastAsia="ru-RU"/>
        </w:rPr>
        <w:t>с</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ил</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РГБ</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ОД</w:t>
      </w:r>
      <w:r w:rsidRPr="000B2CEE">
        <w:rPr>
          <w:rFonts w:ascii="Courier New" w:eastAsia="Times New Roman" w:hAnsi="Courier New" w:cs="Times New Roman"/>
          <w:b/>
          <w:bCs/>
          <w:w w:val="70"/>
          <w:kern w:val="0"/>
          <w:sz w:val="31"/>
          <w:szCs w:val="31"/>
          <w:lang w:eastAsia="ru-RU"/>
        </w:rPr>
        <w:t>, 61 12-13/370</w:t>
      </w:r>
    </w:p>
    <w:p w14:paraId="0E0DAA7E" w14:textId="77777777" w:rsidR="000B2CEE" w:rsidRPr="000B2CEE" w:rsidRDefault="000B2CEE" w:rsidP="000B2CEE">
      <w:pPr>
        <w:rPr>
          <w:rFonts w:ascii="Courier New" w:eastAsia="Times New Roman" w:hAnsi="Courier New" w:cs="Times New Roman"/>
          <w:b/>
          <w:bCs/>
          <w:w w:val="70"/>
          <w:kern w:val="0"/>
          <w:sz w:val="31"/>
          <w:szCs w:val="31"/>
          <w:lang w:eastAsia="ru-RU"/>
        </w:rPr>
      </w:pPr>
    </w:p>
    <w:p w14:paraId="3D526C14" w14:textId="77777777" w:rsidR="000B2CEE" w:rsidRPr="000B2CEE" w:rsidRDefault="000B2CEE" w:rsidP="000B2CEE">
      <w:pPr>
        <w:rPr>
          <w:rFonts w:ascii="Courier New" w:eastAsia="Times New Roman" w:hAnsi="Courier New" w:cs="Times New Roman"/>
          <w:b/>
          <w:bCs/>
          <w:w w:val="70"/>
          <w:kern w:val="0"/>
          <w:sz w:val="31"/>
          <w:szCs w:val="31"/>
          <w:lang w:eastAsia="ru-RU"/>
        </w:rPr>
      </w:pPr>
    </w:p>
    <w:p w14:paraId="1E091FF9"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МИНИСТЕРСТВО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ОБРАЗОВАНИЯ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НАУКИ</w:t>
      </w:r>
    </w:p>
    <w:p w14:paraId="5F1C4BBA"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РОССИЙСКОЙ</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ФЕДЕРАЦИИ</w:t>
      </w:r>
    </w:p>
    <w:p w14:paraId="5B920838"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ФЕДЕРАЛЬНОЕ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БЮДЖЕТНОЕ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ГОСУДАРСТВЕННОЕ</w:t>
      </w:r>
    </w:p>
    <w:p w14:paraId="0C522A88"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ОБРАЗОВАТЕЛЬНОЕ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УЧРЕЖДЕНИЕ</w:t>
      </w:r>
    </w:p>
    <w:p w14:paraId="4736633F"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ВЫСШЕГО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ПРОФЕССИОНАЛЬНОГО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ОБРАЗОВАНИЯ</w:t>
      </w:r>
    </w:p>
    <w:p w14:paraId="0C8A3870"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«ОРЛОВСКИЙ</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ГОСУДАРСТВЕННЫЙ</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УНИВЕРСИТЕТ»</w:t>
      </w:r>
    </w:p>
    <w:p w14:paraId="2DA3DE48"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На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правах</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рукописи</w:t>
      </w:r>
    </w:p>
    <w:p w14:paraId="02932F7A"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Я</w:t>
      </w:r>
    </w:p>
    <w:p w14:paraId="6390FB17"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Ивлева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Нинель</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Владимировна</w:t>
      </w:r>
    </w:p>
    <w:p w14:paraId="4BFD7BCC"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ФОРМИРОВАНИЕ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p>
    <w:p w14:paraId="568314CE"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СТУДЕНТОВ</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КОЛЛЕДЖА</w:t>
      </w:r>
    </w:p>
    <w:p w14:paraId="7DC1F88D"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Специальность</w:t>
      </w:r>
      <w:r w:rsidRPr="000B2CEE">
        <w:rPr>
          <w:rFonts w:ascii="Courier New" w:eastAsia="Times New Roman" w:hAnsi="Courier New" w:cs="Times New Roman"/>
          <w:b/>
          <w:bCs/>
          <w:w w:val="70"/>
          <w:kern w:val="0"/>
          <w:sz w:val="31"/>
          <w:szCs w:val="31"/>
          <w:lang w:eastAsia="ru-RU"/>
        </w:rPr>
        <w:t xml:space="preserve"> 13.00.08 - </w:t>
      </w:r>
      <w:r w:rsidRPr="000B2CEE">
        <w:rPr>
          <w:rFonts w:ascii="Courier New" w:eastAsia="Times New Roman" w:hAnsi="Courier New" w:cs="Times New Roman" w:hint="eastAsia"/>
          <w:b/>
          <w:bCs/>
          <w:w w:val="70"/>
          <w:kern w:val="0"/>
          <w:sz w:val="31"/>
          <w:szCs w:val="31"/>
          <w:lang w:eastAsia="ru-RU"/>
        </w:rPr>
        <w:t>Теория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методика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профессионального</w:t>
      </w:r>
    </w:p>
    <w:p w14:paraId="156931A3"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образования</w:t>
      </w:r>
    </w:p>
    <w:p w14:paraId="7FA1E9CA"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Орел</w:t>
      </w:r>
      <w:r w:rsidRPr="000B2CEE">
        <w:rPr>
          <w:rFonts w:ascii="Courier New" w:eastAsia="Times New Roman" w:hAnsi="Courier New" w:cs="Times New Roman"/>
          <w:b/>
          <w:bCs/>
          <w:w w:val="70"/>
          <w:kern w:val="0"/>
          <w:sz w:val="31"/>
          <w:szCs w:val="31"/>
          <w:lang w:eastAsia="ru-RU"/>
        </w:rPr>
        <w:t xml:space="preserve"> - 2011 </w:t>
      </w:r>
    </w:p>
    <w:p w14:paraId="0192F7B4"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Глава</w:t>
      </w:r>
      <w:r w:rsidRPr="000B2CEE">
        <w:rPr>
          <w:rFonts w:ascii="Courier New" w:eastAsia="Times New Roman" w:hAnsi="Courier New" w:cs="Times New Roman"/>
          <w:b/>
          <w:bCs/>
          <w:w w:val="70"/>
          <w:kern w:val="0"/>
          <w:sz w:val="31"/>
          <w:szCs w:val="31"/>
          <w:lang w:eastAsia="ru-RU"/>
        </w:rPr>
        <w:t xml:space="preserve"> 1. </w:t>
      </w:r>
      <w:r w:rsidRPr="000B2CEE">
        <w:rPr>
          <w:rFonts w:ascii="Courier New" w:eastAsia="Times New Roman" w:hAnsi="Courier New" w:cs="Times New Roman" w:hint="eastAsia"/>
          <w:b/>
          <w:bCs/>
          <w:w w:val="70"/>
          <w:kern w:val="0"/>
          <w:sz w:val="31"/>
          <w:szCs w:val="31"/>
          <w:lang w:eastAsia="ru-RU"/>
        </w:rPr>
        <w:t>ТЕОРЕТИЧЕСКИЕ</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ОСНОВЫ</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ФОРМИРОВАНИЯ</w:t>
      </w:r>
    </w:p>
    <w:p w14:paraId="7E3557AE"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СТУДЕНТОВ</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КОЛЛЕДЖА</w:t>
      </w:r>
    </w:p>
    <w:p w14:paraId="5F719D41"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ВВЕДЕНИЕ</w:t>
      </w:r>
      <w:r w:rsidRPr="000B2CEE">
        <w:rPr>
          <w:rFonts w:ascii="Courier New" w:eastAsia="Times New Roman" w:hAnsi="Courier New" w:cs="Times New Roman"/>
          <w:b/>
          <w:bCs/>
          <w:w w:val="70"/>
          <w:kern w:val="0"/>
          <w:sz w:val="31"/>
          <w:szCs w:val="31"/>
          <w:lang w:eastAsia="ru-RU"/>
        </w:rPr>
        <w:tab/>
        <w:t>3</w:t>
      </w:r>
    </w:p>
    <w:p w14:paraId="24AAB356"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b/>
          <w:bCs/>
          <w:w w:val="70"/>
          <w:kern w:val="0"/>
          <w:sz w:val="31"/>
          <w:szCs w:val="31"/>
          <w:lang w:eastAsia="ru-RU"/>
        </w:rPr>
        <w:t>1.1.</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Интеграция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ее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сущностная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характеристика</w:t>
      </w:r>
      <w:r w:rsidRPr="000B2CEE">
        <w:rPr>
          <w:rFonts w:ascii="Courier New" w:eastAsia="Times New Roman" w:hAnsi="Courier New" w:cs="Times New Roman"/>
          <w:b/>
          <w:bCs/>
          <w:w w:val="70"/>
          <w:kern w:val="0"/>
          <w:sz w:val="31"/>
          <w:szCs w:val="31"/>
          <w:lang w:eastAsia="ru-RU"/>
        </w:rPr>
        <w:tab/>
        <w:t>18</w:t>
      </w:r>
    </w:p>
    <w:p w14:paraId="43AEB339"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b/>
          <w:bCs/>
          <w:w w:val="70"/>
          <w:kern w:val="0"/>
          <w:sz w:val="31"/>
          <w:szCs w:val="31"/>
          <w:lang w:eastAsia="ru-RU"/>
        </w:rPr>
        <w:t>1.2.</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Системная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организация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в</w:t>
      </w:r>
    </w:p>
    <w:p w14:paraId="201E6867"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lastRenderedPageBreak/>
        <w:t>образовании</w:t>
      </w:r>
      <w:r w:rsidRPr="000B2CEE">
        <w:rPr>
          <w:rFonts w:ascii="Courier New" w:eastAsia="Times New Roman" w:hAnsi="Courier New" w:cs="Times New Roman"/>
          <w:b/>
          <w:bCs/>
          <w:w w:val="70"/>
          <w:kern w:val="0"/>
          <w:sz w:val="31"/>
          <w:szCs w:val="31"/>
          <w:lang w:eastAsia="ru-RU"/>
        </w:rPr>
        <w:tab/>
        <w:t>46</w:t>
      </w:r>
    </w:p>
    <w:p w14:paraId="4997F0F6"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b/>
          <w:bCs/>
          <w:w w:val="70"/>
          <w:kern w:val="0"/>
          <w:sz w:val="31"/>
          <w:szCs w:val="31"/>
          <w:lang w:eastAsia="ru-RU"/>
        </w:rPr>
        <w:t>1.3.</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Дидактическая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модель</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формирования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w:t>
      </w:r>
    </w:p>
    <w:p w14:paraId="6503FA63"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студентов</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колледжа</w:t>
      </w:r>
      <w:r w:rsidRPr="000B2CEE">
        <w:rPr>
          <w:rFonts w:ascii="Courier New" w:eastAsia="Times New Roman" w:hAnsi="Courier New" w:cs="Times New Roman"/>
          <w:b/>
          <w:bCs/>
          <w:w w:val="70"/>
          <w:kern w:val="0"/>
          <w:sz w:val="31"/>
          <w:szCs w:val="31"/>
          <w:lang w:eastAsia="ru-RU"/>
        </w:rPr>
        <w:tab/>
        <w:t>64</w:t>
      </w:r>
    </w:p>
    <w:p w14:paraId="64A98CD1"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Выводы</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первой</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главе</w:t>
      </w:r>
      <w:r w:rsidRPr="000B2CEE">
        <w:rPr>
          <w:rFonts w:ascii="Courier New" w:eastAsia="Times New Roman" w:hAnsi="Courier New" w:cs="Times New Roman"/>
          <w:b/>
          <w:bCs/>
          <w:w w:val="70"/>
          <w:kern w:val="0"/>
          <w:sz w:val="31"/>
          <w:szCs w:val="31"/>
          <w:lang w:eastAsia="ru-RU"/>
        </w:rPr>
        <w:tab/>
        <w:t>78</w:t>
      </w:r>
    </w:p>
    <w:p w14:paraId="578C1A7F"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Глава</w:t>
      </w:r>
      <w:r w:rsidRPr="000B2CEE">
        <w:rPr>
          <w:rFonts w:ascii="Courier New" w:eastAsia="Times New Roman" w:hAnsi="Courier New" w:cs="Times New Roman"/>
          <w:b/>
          <w:bCs/>
          <w:w w:val="70"/>
          <w:kern w:val="0"/>
          <w:sz w:val="31"/>
          <w:szCs w:val="31"/>
          <w:lang w:eastAsia="ru-RU"/>
        </w:rPr>
        <w:t xml:space="preserve"> 2. </w:t>
      </w:r>
      <w:r w:rsidRPr="000B2CEE">
        <w:rPr>
          <w:rFonts w:ascii="Courier New" w:eastAsia="Times New Roman" w:hAnsi="Courier New" w:cs="Times New Roman" w:hint="eastAsia"/>
          <w:b/>
          <w:bCs/>
          <w:w w:val="70"/>
          <w:kern w:val="0"/>
          <w:sz w:val="31"/>
          <w:szCs w:val="31"/>
          <w:lang w:eastAsia="ru-RU"/>
        </w:rPr>
        <w:t>ЭКСПЕРИМЕНТАЛЬНАЯ</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ПРОВЕРКА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МОДЕЛИ</w:t>
      </w:r>
    </w:p>
    <w:p w14:paraId="34E15B8B"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ФОРМИРОВАНИЯ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p>
    <w:p w14:paraId="4481C26E"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b/>
          <w:bCs/>
          <w:w w:val="70"/>
          <w:kern w:val="0"/>
          <w:sz w:val="31"/>
          <w:szCs w:val="31"/>
          <w:lang w:eastAsia="ru-RU"/>
        </w:rPr>
        <w:t>2.1.</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Технология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формирования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ab/>
        <w:t>83</w:t>
      </w:r>
    </w:p>
    <w:p w14:paraId="410CD51F"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b/>
          <w:bCs/>
          <w:w w:val="70"/>
          <w:kern w:val="0"/>
          <w:sz w:val="31"/>
          <w:szCs w:val="31"/>
          <w:lang w:eastAsia="ru-RU"/>
        </w:rPr>
        <w:t>2.2.</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Методические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основы</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построения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учебно¬методического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комплекса</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дисциплины</w:t>
      </w:r>
      <w:r w:rsidRPr="000B2CEE">
        <w:rPr>
          <w:rFonts w:ascii="Courier New" w:eastAsia="Times New Roman" w:hAnsi="Courier New" w:cs="Times New Roman"/>
          <w:b/>
          <w:bCs/>
          <w:w w:val="70"/>
          <w:kern w:val="0"/>
          <w:sz w:val="31"/>
          <w:szCs w:val="31"/>
          <w:lang w:eastAsia="ru-RU"/>
        </w:rPr>
        <w:tab/>
        <w:t>108</w:t>
      </w:r>
    </w:p>
    <w:p w14:paraId="2458D3F7"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b/>
          <w:bCs/>
          <w:w w:val="70"/>
          <w:kern w:val="0"/>
          <w:sz w:val="31"/>
          <w:szCs w:val="31"/>
          <w:lang w:eastAsia="ru-RU"/>
        </w:rPr>
        <w:t>2.3.</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Описание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опытно</w:t>
      </w:r>
      <w:r w:rsidRPr="000B2CEE">
        <w:rPr>
          <w:rFonts w:ascii="Courier New" w:eastAsia="Times New Roman" w:hAnsi="Courier New" w:cs="Times New Roman"/>
          <w:b/>
          <w:bCs/>
          <w:w w:val="70"/>
          <w:kern w:val="0"/>
          <w:sz w:val="31"/>
          <w:szCs w:val="31"/>
          <w:lang w:eastAsia="ru-RU"/>
        </w:rPr>
        <w:t>-</w:t>
      </w:r>
      <w:r w:rsidRPr="000B2CEE">
        <w:rPr>
          <w:rFonts w:ascii="Courier New" w:eastAsia="Times New Roman" w:hAnsi="Courier New" w:cs="Times New Roman" w:hint="eastAsia"/>
          <w:b/>
          <w:bCs/>
          <w:w w:val="70"/>
          <w:kern w:val="0"/>
          <w:sz w:val="31"/>
          <w:szCs w:val="31"/>
          <w:lang w:eastAsia="ru-RU"/>
        </w:rPr>
        <w:t>экспериментальной</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работы</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формированию</w:t>
      </w:r>
    </w:p>
    <w:p w14:paraId="7EC86C10"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интегративного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знания</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у</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студентов</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медицинского</w:t>
      </w:r>
      <w:r w:rsidRPr="000B2CEE">
        <w:rPr>
          <w:rFonts w:ascii="Courier New" w:eastAsia="Times New Roman" w:hAnsi="Courier New" w:cs="Times New Roman"/>
          <w:b/>
          <w:bCs/>
          <w:w w:val="70"/>
          <w:kern w:val="0"/>
          <w:sz w:val="31"/>
          <w:szCs w:val="31"/>
          <w:lang w:eastAsia="ru-RU"/>
        </w:rPr>
        <w:tab/>
      </w:r>
      <w:r w:rsidRPr="000B2CEE">
        <w:rPr>
          <w:rFonts w:ascii="Courier New" w:eastAsia="Times New Roman" w:hAnsi="Courier New" w:cs="Times New Roman" w:hint="eastAsia"/>
          <w:b/>
          <w:bCs/>
          <w:w w:val="70"/>
          <w:kern w:val="0"/>
          <w:sz w:val="31"/>
          <w:szCs w:val="31"/>
          <w:lang w:eastAsia="ru-RU"/>
        </w:rPr>
        <w:t>колледжа</w:t>
      </w:r>
      <w:r w:rsidRPr="000B2CEE">
        <w:rPr>
          <w:rFonts w:ascii="Courier New" w:eastAsia="Times New Roman" w:hAnsi="Courier New" w:cs="Times New Roman"/>
          <w:b/>
          <w:bCs/>
          <w:w w:val="70"/>
          <w:kern w:val="0"/>
          <w:sz w:val="31"/>
          <w:szCs w:val="31"/>
          <w:lang w:eastAsia="ru-RU"/>
        </w:rPr>
        <w:tab/>
        <w:t>126</w:t>
      </w:r>
    </w:p>
    <w:p w14:paraId="69E6B100"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Выводы</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по</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второй</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главе</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b/>
          <w:bCs/>
          <w:w w:val="70"/>
          <w:kern w:val="0"/>
          <w:sz w:val="31"/>
          <w:szCs w:val="31"/>
          <w:lang w:eastAsia="ru-RU"/>
        </w:rPr>
        <w:tab/>
        <w:t>140</w:t>
      </w:r>
    </w:p>
    <w:p w14:paraId="52212B55"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ЗАКЛЮЧЕНИЕ</w:t>
      </w:r>
      <w:r w:rsidRPr="000B2CEE">
        <w:rPr>
          <w:rFonts w:ascii="Courier New" w:eastAsia="Times New Roman" w:hAnsi="Courier New" w:cs="Times New Roman"/>
          <w:b/>
          <w:bCs/>
          <w:w w:val="70"/>
          <w:kern w:val="0"/>
          <w:sz w:val="31"/>
          <w:szCs w:val="31"/>
          <w:lang w:eastAsia="ru-RU"/>
        </w:rPr>
        <w:tab/>
        <w:t>144</w:t>
      </w:r>
    </w:p>
    <w:p w14:paraId="5D885004" w14:textId="77777777" w:rsidR="000B2CEE" w:rsidRPr="000B2CEE"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Список</w:t>
      </w:r>
      <w:r w:rsidRPr="000B2CEE">
        <w:rPr>
          <w:rFonts w:ascii="Courier New" w:eastAsia="Times New Roman" w:hAnsi="Courier New" w:cs="Times New Roman"/>
          <w:b/>
          <w:bCs/>
          <w:w w:val="70"/>
          <w:kern w:val="0"/>
          <w:sz w:val="31"/>
          <w:szCs w:val="31"/>
          <w:lang w:eastAsia="ru-RU"/>
        </w:rPr>
        <w:t xml:space="preserve"> </w:t>
      </w:r>
      <w:r w:rsidRPr="000B2CEE">
        <w:rPr>
          <w:rFonts w:ascii="Courier New" w:eastAsia="Times New Roman" w:hAnsi="Courier New" w:cs="Times New Roman" w:hint="eastAsia"/>
          <w:b/>
          <w:bCs/>
          <w:w w:val="70"/>
          <w:kern w:val="0"/>
          <w:sz w:val="31"/>
          <w:szCs w:val="31"/>
          <w:lang w:eastAsia="ru-RU"/>
        </w:rPr>
        <w:t>литературы</w:t>
      </w:r>
      <w:r w:rsidRPr="000B2CEE">
        <w:rPr>
          <w:rFonts w:ascii="Courier New" w:eastAsia="Times New Roman" w:hAnsi="Courier New" w:cs="Times New Roman"/>
          <w:b/>
          <w:bCs/>
          <w:w w:val="70"/>
          <w:kern w:val="0"/>
          <w:sz w:val="31"/>
          <w:szCs w:val="31"/>
          <w:lang w:eastAsia="ru-RU"/>
        </w:rPr>
        <w:tab/>
        <w:t>150</w:t>
      </w:r>
    </w:p>
    <w:p w14:paraId="3260761C" w14:textId="7387B02E" w:rsidR="00E101B1" w:rsidRDefault="000B2CEE" w:rsidP="000B2CEE">
      <w:pPr>
        <w:rPr>
          <w:rFonts w:ascii="Courier New" w:eastAsia="Times New Roman" w:hAnsi="Courier New" w:cs="Times New Roman"/>
          <w:b/>
          <w:bCs/>
          <w:w w:val="70"/>
          <w:kern w:val="0"/>
          <w:sz w:val="31"/>
          <w:szCs w:val="31"/>
          <w:lang w:eastAsia="ru-RU"/>
        </w:rPr>
      </w:pPr>
      <w:r w:rsidRPr="000B2CEE">
        <w:rPr>
          <w:rFonts w:ascii="Courier New" w:eastAsia="Times New Roman" w:hAnsi="Courier New" w:cs="Times New Roman" w:hint="eastAsia"/>
          <w:b/>
          <w:bCs/>
          <w:w w:val="70"/>
          <w:kern w:val="0"/>
          <w:sz w:val="31"/>
          <w:szCs w:val="31"/>
          <w:lang w:eastAsia="ru-RU"/>
        </w:rPr>
        <w:t>Приложения</w:t>
      </w:r>
      <w:r w:rsidRPr="000B2CEE">
        <w:rPr>
          <w:rFonts w:ascii="Courier New" w:eastAsia="Times New Roman" w:hAnsi="Courier New" w:cs="Times New Roman"/>
          <w:b/>
          <w:bCs/>
          <w:w w:val="70"/>
          <w:kern w:val="0"/>
          <w:sz w:val="31"/>
          <w:szCs w:val="31"/>
          <w:lang w:eastAsia="ru-RU"/>
        </w:rPr>
        <w:tab/>
        <w:t>165</w:t>
      </w:r>
    </w:p>
    <w:p w14:paraId="377EC242" w14:textId="1E2F0577" w:rsidR="000B2CEE" w:rsidRDefault="000B2CEE" w:rsidP="000B2CEE">
      <w:pPr>
        <w:rPr>
          <w:rFonts w:ascii="Courier New" w:eastAsia="Times New Roman" w:hAnsi="Courier New" w:cs="Times New Roman"/>
          <w:b/>
          <w:bCs/>
          <w:w w:val="70"/>
          <w:kern w:val="0"/>
          <w:sz w:val="31"/>
          <w:szCs w:val="31"/>
          <w:lang w:eastAsia="ru-RU"/>
        </w:rPr>
      </w:pPr>
    </w:p>
    <w:p w14:paraId="0CF16D44" w14:textId="24F984AC" w:rsidR="000B2CEE" w:rsidRDefault="000B2CEE" w:rsidP="000B2CEE">
      <w:pPr>
        <w:rPr>
          <w:rFonts w:ascii="Courier New" w:eastAsia="Times New Roman" w:hAnsi="Courier New" w:cs="Times New Roman"/>
          <w:b/>
          <w:bCs/>
          <w:w w:val="70"/>
          <w:kern w:val="0"/>
          <w:sz w:val="31"/>
          <w:szCs w:val="31"/>
          <w:lang w:eastAsia="ru-RU"/>
        </w:rPr>
      </w:pPr>
    </w:p>
    <w:p w14:paraId="13639274" w14:textId="6DF6290E" w:rsidR="000B2CEE" w:rsidRDefault="000B2CEE" w:rsidP="000B2CEE">
      <w:pPr>
        <w:rPr>
          <w:rFonts w:ascii="Courier New" w:eastAsia="Times New Roman" w:hAnsi="Courier New" w:cs="Times New Roman"/>
          <w:b/>
          <w:bCs/>
          <w:w w:val="70"/>
          <w:kern w:val="0"/>
          <w:sz w:val="31"/>
          <w:szCs w:val="31"/>
          <w:lang w:eastAsia="ru-RU"/>
        </w:rPr>
      </w:pPr>
    </w:p>
    <w:p w14:paraId="06ED22B0" w14:textId="77777777" w:rsidR="000B2CEE" w:rsidRPr="000B2CEE" w:rsidRDefault="000B2CEE" w:rsidP="000B2CEE">
      <w:pPr>
        <w:tabs>
          <w:tab w:val="clear" w:pos="709"/>
        </w:tabs>
        <w:suppressAutoHyphens w:val="0"/>
        <w:spacing w:after="56" w:line="475" w:lineRule="exact"/>
        <w:ind w:firstLine="9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 xml:space="preserve">Социальные процессы, происходящие в современном российском обществе, охватывают многие его сферы, в том числе область профессионального образования. Новые условия и содержание деловой активности, сложившиеся в нашей стране, формирует запрос на медицинских специалистов среднего звена, способных выполнять свои функции в условиях интегративного характера профессиональной деятельности. Это обусловило необходимость обеспечения нового качества подготовки медицинских специалистов среднего звена, существенно отличного от того, каким еще относительно недавно обладали </w:t>
      </w:r>
      <w:r w:rsidRPr="000B2CEE">
        <w:rPr>
          <w:rFonts w:ascii="Times New Roman" w:eastAsia="Times New Roman" w:hAnsi="Times New Roman" w:cs="Times New Roman"/>
          <w:color w:val="000000"/>
          <w:kern w:val="0"/>
          <w:sz w:val="28"/>
          <w:szCs w:val="28"/>
          <w:shd w:val="clear" w:color="auto" w:fill="FFFFFF"/>
          <w:lang w:eastAsia="ru-RU"/>
        </w:rPr>
        <w:lastRenderedPageBreak/>
        <w:t>выпускники медицинских ССУЗов.</w:t>
      </w:r>
    </w:p>
    <w:p w14:paraId="5258768E" w14:textId="77777777" w:rsidR="000B2CEE" w:rsidRPr="000B2CEE" w:rsidRDefault="000B2CEE" w:rsidP="000B2CEE">
      <w:pPr>
        <w:tabs>
          <w:tab w:val="clear" w:pos="709"/>
        </w:tabs>
        <w:suppressAutoHyphens w:val="0"/>
        <w:spacing w:after="0" w:line="480" w:lineRule="exact"/>
        <w:ind w:firstLine="960"/>
        <w:rPr>
          <w:rFonts w:ascii="Times New Roman" w:eastAsia="Times New Roman" w:hAnsi="Times New Roman" w:cs="Times New Roman"/>
          <w:kern w:val="0"/>
          <w:sz w:val="28"/>
          <w:szCs w:val="28"/>
          <w:lang w:eastAsia="ru-RU"/>
        </w:rPr>
        <w:sectPr w:rsidR="000B2CEE" w:rsidRPr="000B2CEE" w:rsidSect="000B2CEE">
          <w:footerReference w:type="even" r:id="rId8"/>
          <w:footerReference w:type="default" r:id="rId9"/>
          <w:headerReference w:type="first" r:id="rId10"/>
          <w:footerReference w:type="first" r:id="rId11"/>
          <w:type w:val="continuous"/>
          <w:pgSz w:w="11900" w:h="16840"/>
          <w:pgMar w:top="1539" w:right="713" w:bottom="1539" w:left="1414" w:header="0" w:footer="3" w:gutter="0"/>
          <w:cols w:space="720"/>
          <w:noEndnote/>
          <w:titlePg/>
          <w:docGrid w:linePitch="360"/>
        </w:sectPr>
      </w:pPr>
      <w:r w:rsidRPr="000B2CEE">
        <w:rPr>
          <w:rFonts w:ascii="Times New Roman" w:eastAsia="Times New Roman" w:hAnsi="Times New Roman" w:cs="Times New Roman"/>
          <w:color w:val="000000"/>
          <w:kern w:val="0"/>
          <w:sz w:val="28"/>
          <w:szCs w:val="28"/>
          <w:shd w:val="clear" w:color="auto" w:fill="FFFFFF"/>
          <w:lang w:eastAsia="ru-RU"/>
        </w:rPr>
        <w:t>Современный специалист-медик должен обладать широким научным кругозором, разносторонними профессиональными знаниями, инициативностью, самостоятельностью, способностями осваивать новую информацию в условиях быстро меняющегося содержания знаний, постоянного его наращивания, умеющего принимать эффективные решения в нестандартных ситуациях, ориентироваться в смежных областях деятельности. Однако, анализ ситуации, сложившейся в современной системе подготовки медицинских специалистов среднего звена показал, что формирование интегративного знания у студентов медицинского колледжа, представляет собой актуальную и недостаточно изученную проблему. Проблема заключается в том, что существующая система медицинского образования в содержательном плане фрагментарна, неинтегративна и не в полной мере обеспечивает формирование качества знания, которым должен обладать современный специалист-медик. Для приведения знаний у будущих медицинских специалистов в соответствие с современными требованиями, необходимо вносить коррективы в существующую систему профессиональной подготовки.</w:t>
      </w:r>
    </w:p>
    <w:p w14:paraId="26C8FD67" w14:textId="77777777" w:rsidR="000B2CEE" w:rsidRPr="000B2CEE" w:rsidRDefault="000B2CEE" w:rsidP="000B2CE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lastRenderedPageBreak/>
        <w:t>Настоящее исследование представляет собой один из путей повышения уровня профессиональной подготовки студентов медицинского колледжа на основе формирования интегративного знания.</w:t>
      </w:r>
    </w:p>
    <w:p w14:paraId="07AE2DC4" w14:textId="77777777" w:rsidR="000B2CEE" w:rsidRPr="000B2CEE" w:rsidRDefault="000B2CEE" w:rsidP="000B2CE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Для раскрытия сущности понятия «интегративное медицинское знание», определения его места и роли в профессионально-предметной подготовке будущих медицинских специалистов была проанализирована философская, научно-медицинская, учебно-медицинская, психолого</w:t>
      </w:r>
      <w:r w:rsidRPr="000B2CEE">
        <w:rPr>
          <w:rFonts w:ascii="Times New Roman" w:eastAsia="Times New Roman" w:hAnsi="Times New Roman" w:cs="Times New Roman"/>
          <w:color w:val="000000"/>
          <w:kern w:val="0"/>
          <w:sz w:val="28"/>
          <w:szCs w:val="28"/>
          <w:shd w:val="clear" w:color="auto" w:fill="FFFFFF"/>
          <w:lang w:eastAsia="ru-RU"/>
        </w:rPr>
        <w:softHyphen/>
        <w:t>педагогическая по проблеме интеграции в науке, медицине, образовании.</w:t>
      </w:r>
    </w:p>
    <w:p w14:paraId="401E6769" w14:textId="77777777" w:rsidR="000B2CEE" w:rsidRPr="000B2CEE" w:rsidRDefault="000B2CEE" w:rsidP="000B2CE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Исследование интеграции показало, что в современной медицине как области научно-практической деятельности, интегративные процессы являются превалирующими и имеют своим результатом интеграцию научных знаний.</w:t>
      </w:r>
    </w:p>
    <w:p w14:paraId="6971EB41" w14:textId="77777777" w:rsidR="000B2CEE" w:rsidRPr="000B2CEE" w:rsidRDefault="000B2CEE" w:rsidP="000B2CEE">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Поскольку учебные медицинские дисциплины представляют собой адаптированные к учебному процессу соответствующие научные области медицины, то интеграция знаний в медицинской науке и интегративный характер медицинской деятельности обусловливают необходимость формирования интегративного знания у студентов медицинского колледжа.</w:t>
      </w:r>
    </w:p>
    <w:p w14:paraId="525AFAB9" w14:textId="77777777" w:rsidR="000B2CEE" w:rsidRPr="000B2CEE" w:rsidRDefault="000B2CEE" w:rsidP="000B2CEE">
      <w:pPr>
        <w:tabs>
          <w:tab w:val="clear" w:pos="709"/>
        </w:tabs>
        <w:suppressAutoHyphens w:val="0"/>
        <w:spacing w:after="0" w:line="480" w:lineRule="exact"/>
        <w:ind w:firstLine="52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В ходе данного диссертационного исследования было установлено, что интегративное знание является специфичной категорией познавательного процесса. Оно не сводится к сумме входящих в него элементов знаний, но представляет собой новую целостную логико-гносеологическую систему междисциплинарного знания, формирующуюся в сознании студентов на основе рефлексии.</w:t>
      </w:r>
    </w:p>
    <w:p w14:paraId="07516A72" w14:textId="77777777" w:rsidR="000B2CEE" w:rsidRPr="000B2CEE" w:rsidRDefault="000B2CEE" w:rsidP="000B2CEE">
      <w:pPr>
        <w:tabs>
          <w:tab w:val="clear" w:pos="709"/>
        </w:tabs>
        <w:suppressAutoHyphens w:val="0"/>
        <w:spacing w:after="0" w:line="480" w:lineRule="exact"/>
        <w:ind w:firstLine="52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Структурно-содержательная сложность интегративного знания обусловила необходимость его рассмотрения в рамках системного подхода. При этом в нашем исследовании была выявлена системная организация интегративного знания, определены его содержательные компоненты и функциональные связи между ними. Компонентами интегративного знания являются понятийно-фактические, инструментальные и личностно</w:t>
      </w:r>
      <w:r w:rsidRPr="000B2CEE">
        <w:rPr>
          <w:rFonts w:ascii="Times New Roman" w:eastAsia="Times New Roman" w:hAnsi="Times New Roman" w:cs="Times New Roman"/>
          <w:color w:val="000000"/>
          <w:kern w:val="0"/>
          <w:sz w:val="28"/>
          <w:szCs w:val="28"/>
          <w:shd w:val="clear" w:color="auto" w:fill="FFFFFF"/>
          <w:lang w:eastAsia="ru-RU"/>
        </w:rPr>
        <w:softHyphen/>
        <w:t>регулятивные знания. Эти компоненты в учебном процессе объединяются в</w:t>
      </w:r>
    </w:p>
    <w:p w14:paraId="596D45B8" w14:textId="77777777" w:rsidR="000B2CEE" w:rsidRPr="000B2CEE" w:rsidRDefault="000B2CEE" w:rsidP="000B2CEE">
      <w:pPr>
        <w:tabs>
          <w:tab w:val="clear" w:pos="709"/>
        </w:tabs>
        <w:suppressAutoHyphens w:val="0"/>
        <w:spacing w:after="0" w:line="480" w:lineRule="exact"/>
        <w:ind w:firstLine="0"/>
        <w:jc w:val="left"/>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 xml:space="preserve">целостную систему интегративного знания посредством установления и </w:t>
      </w:r>
      <w:r w:rsidRPr="000B2CEE">
        <w:rPr>
          <w:rFonts w:ascii="Times New Roman" w:eastAsia="Times New Roman" w:hAnsi="Times New Roman" w:cs="Times New Roman"/>
          <w:i/>
          <w:iCs/>
          <w:color w:val="000000"/>
          <w:kern w:val="0"/>
          <w:sz w:val="28"/>
          <w:szCs w:val="28"/>
          <w:shd w:val="clear" w:color="auto" w:fill="FFFFFF"/>
          <w:lang w:eastAsia="ru-RU"/>
        </w:rPr>
        <w:t xml:space="preserve">&gt; </w:t>
      </w:r>
      <w:r w:rsidRPr="000B2CEE">
        <w:rPr>
          <w:rFonts w:ascii="Times New Roman" w:eastAsia="Times New Roman" w:hAnsi="Times New Roman" w:cs="Times New Roman"/>
          <w:color w:val="000000"/>
          <w:kern w:val="0"/>
          <w:sz w:val="28"/>
          <w:szCs w:val="28"/>
          <w:shd w:val="clear" w:color="auto" w:fill="FFFFFF"/>
          <w:lang w:eastAsia="ru-RU"/>
        </w:rPr>
        <w:t xml:space="preserve">реализации внутрипредметных и межпредметных связей. Также были определены </w:t>
      </w:r>
      <w:r w:rsidRPr="000B2CEE">
        <w:rPr>
          <w:rFonts w:ascii="Times New Roman" w:eastAsia="Times New Roman" w:hAnsi="Times New Roman" w:cs="Times New Roman"/>
          <w:color w:val="000000"/>
          <w:kern w:val="0"/>
          <w:sz w:val="28"/>
          <w:szCs w:val="28"/>
          <w:shd w:val="clear" w:color="auto" w:fill="FFFFFF"/>
          <w:lang w:eastAsia="ru-RU"/>
        </w:rPr>
        <w:lastRenderedPageBreak/>
        <w:t>функции интегративного знания: когнитивная, регулирующая и ценностно-ориентирующая.</w:t>
      </w:r>
    </w:p>
    <w:p w14:paraId="5018876C" w14:textId="77777777" w:rsidR="000B2CEE" w:rsidRPr="000B2CEE" w:rsidRDefault="000B2CEE" w:rsidP="000B2CEE">
      <w:pPr>
        <w:tabs>
          <w:tab w:val="clear" w:pos="709"/>
        </w:tabs>
        <w:suppressAutoHyphens w:val="0"/>
        <w:spacing w:after="0" w:line="480" w:lineRule="exact"/>
        <w:ind w:right="260" w:firstLine="40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В данной работе была спроектирована модель, обеспечивающая формирование интегративного знания у студентов медицинского колледжа, эффективность которой достигается посредством реализации в ней содержательной и процессуальной интеграции. Также нами был определен интегративный критерий формирования интегративного знания - личностно</w:t>
      </w:r>
      <w:r w:rsidRPr="000B2CEE">
        <w:rPr>
          <w:rFonts w:ascii="Times New Roman" w:eastAsia="Times New Roman" w:hAnsi="Times New Roman" w:cs="Times New Roman"/>
          <w:color w:val="000000"/>
          <w:kern w:val="0"/>
          <w:sz w:val="28"/>
          <w:szCs w:val="28"/>
          <w:shd w:val="clear" w:color="auto" w:fill="FFFFFF"/>
          <w:lang w:eastAsia="ru-RU"/>
        </w:rPr>
        <w:softHyphen/>
        <w:t>когнитивный, который раскрывается через следующие показатели: а) знание понятийно-терминологического аппарата медицинских дисциплин; б) умение решать проблемные ситуативно-ориентированные задачи; в) опыт в решении комплексных междисциплинарных учебных задач.</w:t>
      </w:r>
    </w:p>
    <w:p w14:paraId="5810236F" w14:textId="77777777" w:rsidR="000B2CEE" w:rsidRPr="000B2CEE" w:rsidRDefault="000B2CEE" w:rsidP="000B2CEE">
      <w:pPr>
        <w:tabs>
          <w:tab w:val="clear" w:pos="709"/>
        </w:tabs>
        <w:suppressAutoHyphens w:val="0"/>
        <w:spacing w:after="0" w:line="480" w:lineRule="exact"/>
        <w:ind w:left="180" w:right="260" w:firstLine="62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С целью эффективного формирования интегративного знания нами были определены и научно обоснованы необходимые для этого педагогические условия. К таким педагогическим условиям мы относим диагностику у студентов исходного уровня знания; использование специально разработанной системы заданий для повышения выявленного уровня знания; реализацию специальной технологии обучения, направленной на установление междисциплинарных связей между изучаемой дисциплиной и смежными медицинскими дисциплинами; соответствие учебно-методического комплекса интегративному содержанию изучаемой дисциплины.</w:t>
      </w:r>
    </w:p>
    <w:p w14:paraId="7E2C340F" w14:textId="77777777" w:rsidR="000B2CEE" w:rsidRPr="000B2CEE" w:rsidRDefault="000B2CEE" w:rsidP="000B2CEE">
      <w:pPr>
        <w:tabs>
          <w:tab w:val="clear" w:pos="709"/>
        </w:tabs>
        <w:suppressAutoHyphens w:val="0"/>
        <w:spacing w:after="0" w:line="485" w:lineRule="exact"/>
        <w:ind w:right="260" w:firstLine="100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Технология разрабатывалась с учетом единства целей, содержания, средств, методов и организационных форм подготовки медицинских специалистов среднего звена. Реализуя педагогическую интеграцию в содержательных и процессуальных частях, такая технология позволила осуществлять интеграцию компонентов знаний из смежных дисциплин посредством использования дидактически обоснованных форм и методов обучения, обеспечивать оптимальное сочетание интегративных и</w:t>
      </w:r>
    </w:p>
    <w:p w14:paraId="00D62262" w14:textId="77777777" w:rsidR="000B2CEE" w:rsidRPr="000B2CEE" w:rsidRDefault="000B2CEE" w:rsidP="000B2CEE">
      <w:pPr>
        <w:tabs>
          <w:tab w:val="clear" w:pos="709"/>
          <w:tab w:val="left" w:pos="4258"/>
          <w:tab w:val="left" w:pos="8160"/>
        </w:tabs>
        <w:suppressAutoHyphens w:val="0"/>
        <w:spacing w:after="0" w:line="475"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предметно-дифференцированных учебных элементов с учетом интегративных особенностей</w:t>
      </w:r>
      <w:r w:rsidRPr="000B2CEE">
        <w:rPr>
          <w:rFonts w:ascii="Times New Roman" w:eastAsia="Times New Roman" w:hAnsi="Times New Roman" w:cs="Times New Roman"/>
          <w:color w:val="000000"/>
          <w:kern w:val="0"/>
          <w:sz w:val="28"/>
          <w:szCs w:val="28"/>
          <w:shd w:val="clear" w:color="auto" w:fill="FFFFFF"/>
          <w:lang w:eastAsia="ru-RU"/>
        </w:rPr>
        <w:tab/>
        <w:t>содержания дисциплины</w:t>
      </w:r>
      <w:r w:rsidRPr="000B2CEE">
        <w:rPr>
          <w:rFonts w:ascii="Times New Roman" w:eastAsia="Times New Roman" w:hAnsi="Times New Roman" w:cs="Times New Roman"/>
          <w:color w:val="000000"/>
          <w:kern w:val="0"/>
          <w:sz w:val="28"/>
          <w:szCs w:val="28"/>
          <w:shd w:val="clear" w:color="auto" w:fill="FFFFFF"/>
          <w:lang w:eastAsia="ru-RU"/>
        </w:rPr>
        <w:tab/>
        <w:t>«Медицина</w:t>
      </w:r>
    </w:p>
    <w:p w14:paraId="31F1B1B0" w14:textId="77777777" w:rsidR="000B2CEE" w:rsidRPr="000B2CEE" w:rsidRDefault="000B2CEE" w:rsidP="000B2CEE">
      <w:pPr>
        <w:tabs>
          <w:tab w:val="clear" w:pos="709"/>
          <w:tab w:val="left" w:pos="4258"/>
          <w:tab w:val="left" w:pos="6058"/>
          <w:tab w:val="left" w:pos="8160"/>
        </w:tabs>
        <w:suppressAutoHyphens w:val="0"/>
        <w:spacing w:after="0" w:line="475"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 xml:space="preserve">катастроф». Технология предусматривала преемственность формирования </w:t>
      </w:r>
      <w:r w:rsidRPr="000B2CEE">
        <w:rPr>
          <w:rFonts w:ascii="Times New Roman" w:eastAsia="Times New Roman" w:hAnsi="Times New Roman" w:cs="Times New Roman"/>
          <w:color w:val="000000"/>
          <w:kern w:val="0"/>
          <w:sz w:val="28"/>
          <w:szCs w:val="28"/>
          <w:shd w:val="clear" w:color="auto" w:fill="FFFFFF"/>
          <w:lang w:eastAsia="ru-RU"/>
        </w:rPr>
        <w:lastRenderedPageBreak/>
        <w:t>интегративного знания от одного уровня знания к другому, более высокому. Для этого были определены уровни формирования интегративного знания у</w:t>
      </w:r>
      <w:r w:rsidRPr="000B2CEE">
        <w:rPr>
          <w:rFonts w:ascii="Times New Roman" w:eastAsia="Times New Roman" w:hAnsi="Times New Roman" w:cs="Times New Roman"/>
          <w:color w:val="000000"/>
          <w:kern w:val="0"/>
          <w:sz w:val="28"/>
          <w:szCs w:val="28"/>
          <w:shd w:val="clear" w:color="auto" w:fill="FFFFFF"/>
          <w:lang w:eastAsia="ru-RU"/>
        </w:rPr>
        <w:tab/>
        <w:t>студентов</w:t>
      </w:r>
      <w:r w:rsidRPr="000B2CEE">
        <w:rPr>
          <w:rFonts w:ascii="Times New Roman" w:eastAsia="Times New Roman" w:hAnsi="Times New Roman" w:cs="Times New Roman"/>
          <w:color w:val="000000"/>
          <w:kern w:val="0"/>
          <w:sz w:val="28"/>
          <w:szCs w:val="28"/>
          <w:shd w:val="clear" w:color="auto" w:fill="FFFFFF"/>
          <w:lang w:eastAsia="ru-RU"/>
        </w:rPr>
        <w:tab/>
        <w:t>медицинского</w:t>
      </w:r>
      <w:r w:rsidRPr="000B2CEE">
        <w:rPr>
          <w:rFonts w:ascii="Times New Roman" w:eastAsia="Times New Roman" w:hAnsi="Times New Roman" w:cs="Times New Roman"/>
          <w:color w:val="000000"/>
          <w:kern w:val="0"/>
          <w:sz w:val="28"/>
          <w:szCs w:val="28"/>
          <w:shd w:val="clear" w:color="auto" w:fill="FFFFFF"/>
          <w:lang w:eastAsia="ru-RU"/>
        </w:rPr>
        <w:tab/>
        <w:t>колледжа:</w:t>
      </w:r>
    </w:p>
    <w:p w14:paraId="203A8D99" w14:textId="77777777" w:rsidR="000B2CEE" w:rsidRPr="000B2CEE" w:rsidRDefault="000B2CEE" w:rsidP="000B2CEE">
      <w:pPr>
        <w:tabs>
          <w:tab w:val="clear" w:pos="709"/>
          <w:tab w:val="left" w:pos="5597"/>
        </w:tabs>
        <w:suppressAutoHyphens w:val="0"/>
        <w:spacing w:after="0" w:line="475"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ознакомительно-ориентировочный,</w:t>
      </w:r>
      <w:r w:rsidRPr="000B2CEE">
        <w:rPr>
          <w:rFonts w:ascii="Times New Roman" w:eastAsia="Times New Roman" w:hAnsi="Times New Roman" w:cs="Times New Roman"/>
          <w:color w:val="000000"/>
          <w:kern w:val="0"/>
          <w:sz w:val="28"/>
          <w:szCs w:val="28"/>
          <w:shd w:val="clear" w:color="auto" w:fill="FFFFFF"/>
          <w:lang w:eastAsia="ru-RU"/>
        </w:rPr>
        <w:tab/>
        <w:t>понятийно-аналитический и</w:t>
      </w:r>
    </w:p>
    <w:p w14:paraId="0156F1B4" w14:textId="77777777" w:rsidR="000B2CEE" w:rsidRPr="000B2CEE" w:rsidRDefault="000B2CEE" w:rsidP="000B2CEE">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продуктивно-синтетический. С целью выявления уровня формирования интегративного знания нами по каждой теме использовались специально разработанные диагностические задания.</w:t>
      </w:r>
    </w:p>
    <w:p w14:paraId="7F832A51" w14:textId="77777777" w:rsidR="000B2CEE" w:rsidRPr="000B2CEE" w:rsidRDefault="000B2CEE" w:rsidP="000B2CEE">
      <w:pPr>
        <w:tabs>
          <w:tab w:val="clear" w:pos="709"/>
        </w:tabs>
        <w:suppressAutoHyphens w:val="0"/>
        <w:spacing w:after="0" w:line="475" w:lineRule="exact"/>
        <w:ind w:firstLine="98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Дидактическая значимость данной технологии заключается в том, что она обеспечила адаптацию интегративного содержания подготовки студентов медицинского колледжа к существующей дискретно-предметной системе обучения на основе выявления интегрируемых дисциплин,</w:t>
      </w:r>
    </w:p>
    <w:p w14:paraId="65FB5628" w14:textId="77777777" w:rsidR="000B2CEE" w:rsidRPr="000B2CEE" w:rsidRDefault="000B2CEE" w:rsidP="000B2CEE">
      <w:pPr>
        <w:tabs>
          <w:tab w:val="clear" w:pos="709"/>
        </w:tabs>
        <w:suppressAutoHyphens w:val="0"/>
        <w:spacing w:after="0" w:line="100" w:lineRule="exact"/>
        <w:ind w:left="8920" w:firstLine="0"/>
        <w:jc w:val="left"/>
        <w:rPr>
          <w:rFonts w:ascii="Times New Roman" w:eastAsia="Times New Roman" w:hAnsi="Times New Roman" w:cs="Times New Roman"/>
          <w:kern w:val="0"/>
          <w:sz w:val="10"/>
          <w:szCs w:val="10"/>
          <w:lang w:eastAsia="en-US"/>
        </w:rPr>
      </w:pPr>
      <w:r w:rsidRPr="000B2CEE">
        <w:rPr>
          <w:rFonts w:ascii="Times New Roman" w:eastAsia="Times New Roman" w:hAnsi="Times New Roman" w:cs="Times New Roman"/>
          <w:color w:val="000000"/>
          <w:kern w:val="0"/>
          <w:sz w:val="10"/>
          <w:szCs w:val="10"/>
          <w:shd w:val="clear" w:color="auto" w:fill="FFFFFF"/>
          <w:lang w:eastAsia="ru-RU"/>
        </w:rPr>
        <w:t>Л</w:t>
      </w:r>
    </w:p>
    <w:p w14:paraId="7625195D" w14:textId="77777777" w:rsidR="000B2CEE" w:rsidRPr="000B2CEE" w:rsidRDefault="000B2CEE" w:rsidP="000B2CE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компонентов знаний и уровня интегрированности тем.</w:t>
      </w:r>
    </w:p>
    <w:p w14:paraId="084B0704" w14:textId="77777777" w:rsidR="000B2CEE" w:rsidRPr="000B2CEE" w:rsidRDefault="000B2CEE" w:rsidP="000B2CEE">
      <w:pPr>
        <w:tabs>
          <w:tab w:val="clear" w:pos="709"/>
          <w:tab w:val="left" w:pos="7714"/>
        </w:tabs>
        <w:suppressAutoHyphens w:val="0"/>
        <w:spacing w:after="0" w:line="480" w:lineRule="exact"/>
        <w:ind w:firstLine="7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Для реализации технологии формирования интегративного знания нами был разработан интегративный учебно-методический комплекс дисциплины. Интегративный УМКД был построен с учетом требований Государственного образовательного стандарта,</w:t>
      </w:r>
      <w:r w:rsidRPr="000B2CEE">
        <w:rPr>
          <w:rFonts w:ascii="Times New Roman" w:eastAsia="Times New Roman" w:hAnsi="Times New Roman" w:cs="Times New Roman"/>
          <w:color w:val="000000"/>
          <w:kern w:val="0"/>
          <w:sz w:val="28"/>
          <w:szCs w:val="28"/>
          <w:shd w:val="clear" w:color="auto" w:fill="FFFFFF"/>
          <w:lang w:eastAsia="ru-RU"/>
        </w:rPr>
        <w:tab/>
        <w:t>интегративного</w:t>
      </w:r>
    </w:p>
    <w:p w14:paraId="4158CC3E" w14:textId="77777777" w:rsidR="000B2CEE" w:rsidRPr="000B2CEE" w:rsidRDefault="000B2CEE" w:rsidP="000B2CEE">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содержания профессиональной деятельности специалиста-медика и интегративных особенностей дисциплины «Медицина катастроф». Интегративный УМКД направлен на интеграцию различных предметных областей: внутрипредметных знаний по медицине катастроф, знаний специальных дисциплин (хирургии, терапии, реанимации, неврологии и др.), общепрофессиональных дисциплин (анатомии, фармакологии, латинского языка и др.).</w:t>
      </w:r>
    </w:p>
    <w:p w14:paraId="06A02B50" w14:textId="77777777" w:rsidR="000B2CEE" w:rsidRPr="000B2CEE" w:rsidRDefault="000B2CEE" w:rsidP="000B2CEE">
      <w:pPr>
        <w:tabs>
          <w:tab w:val="clear" w:pos="709"/>
        </w:tabs>
        <w:suppressAutoHyphens w:val="0"/>
        <w:spacing w:after="0" w:line="480" w:lineRule="exact"/>
        <w:ind w:firstLine="98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 xml:space="preserve">Такой УМКД представляет собой скоординированный комплекс методического обеспечения дисциплины «Медицина катастроф» на основе интеграции содержания смежных дисциплин на уровне внутри- и межпредметных связей. Методическое обеспечение предусматривает использование учебного материала интегративного содержания, дидактических заданий интегративного характера и интерактивных методов обучения (интегративные пятиминутки, понятийные тренинги, деловые и ролевые игры </w:t>
      </w:r>
      <w:r w:rsidRPr="000B2CEE">
        <w:rPr>
          <w:rFonts w:ascii="Times New Roman" w:eastAsia="Times New Roman" w:hAnsi="Times New Roman" w:cs="Times New Roman"/>
          <w:b/>
          <w:bCs/>
          <w:color w:val="000000"/>
          <w:kern w:val="0"/>
          <w:sz w:val="19"/>
          <w:szCs w:val="19"/>
          <w:shd w:val="clear" w:color="auto" w:fill="FFFFFF"/>
          <w:lang w:eastAsia="ru-RU"/>
        </w:rPr>
        <w:t xml:space="preserve">И </w:t>
      </w:r>
      <w:r w:rsidRPr="000B2CEE">
        <w:rPr>
          <w:rFonts w:ascii="Times New Roman" w:eastAsia="Times New Roman" w:hAnsi="Times New Roman" w:cs="Times New Roman"/>
          <w:color w:val="000000"/>
          <w:kern w:val="0"/>
          <w:sz w:val="28"/>
          <w:szCs w:val="28"/>
          <w:shd w:val="clear" w:color="auto" w:fill="FFFFFF"/>
          <w:lang w:eastAsia="ru-RU"/>
        </w:rPr>
        <w:t>Др.).</w:t>
      </w:r>
    </w:p>
    <w:p w14:paraId="49AA45CC" w14:textId="77777777" w:rsidR="000B2CEE" w:rsidRPr="000B2CEE" w:rsidRDefault="000B2CEE" w:rsidP="000B2CEE">
      <w:pPr>
        <w:tabs>
          <w:tab w:val="clear" w:pos="709"/>
        </w:tabs>
        <w:suppressAutoHyphens w:val="0"/>
        <w:spacing w:after="0" w:line="480" w:lineRule="exact"/>
        <w:ind w:firstLine="9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 xml:space="preserve">Главным достоинством такого УМКД является его способность </w:t>
      </w:r>
      <w:r w:rsidRPr="000B2CEE">
        <w:rPr>
          <w:rFonts w:ascii="Times New Roman" w:eastAsia="Times New Roman" w:hAnsi="Times New Roman" w:cs="Times New Roman"/>
          <w:color w:val="000000"/>
          <w:kern w:val="0"/>
          <w:sz w:val="28"/>
          <w:szCs w:val="28"/>
          <w:shd w:val="clear" w:color="auto" w:fill="FFFFFF"/>
          <w:lang w:eastAsia="ru-RU"/>
        </w:rPr>
        <w:lastRenderedPageBreak/>
        <w:t>формировать интегративное знание у студентов через овладение ими знаниями из различных предметных областей (наук, учебных предметов).</w:t>
      </w:r>
    </w:p>
    <w:p w14:paraId="2444839E" w14:textId="77777777" w:rsidR="000B2CEE" w:rsidRPr="000B2CEE" w:rsidRDefault="000B2CEE" w:rsidP="000B2CEE">
      <w:pPr>
        <w:tabs>
          <w:tab w:val="clear" w:pos="709"/>
          <w:tab w:val="left" w:pos="5294"/>
        </w:tabs>
        <w:suppressAutoHyphens w:val="0"/>
        <w:spacing w:after="0" w:line="480" w:lineRule="exact"/>
        <w:ind w:firstLine="96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Опытно-экспериментальная работа показала, что модель формирования интегративного знания, включающая технологию и интегративный УМКД, разработанная на основе интеграции содержания профессионально-предметной подготовки будущих медицинских специалистов, способствует повышению уровня знания, расширению профессионального, научного и социального кругозора, приобретению позитивного личного опыта, формированию у них готовности осуществлять свою деятельность в интегративном по своему характеру профессиональном контексте.</w:t>
      </w:r>
      <w:r w:rsidRPr="000B2CEE">
        <w:rPr>
          <w:rFonts w:ascii="Times New Roman" w:eastAsia="Times New Roman" w:hAnsi="Times New Roman" w:cs="Times New Roman"/>
          <w:color w:val="000000"/>
          <w:kern w:val="0"/>
          <w:sz w:val="28"/>
          <w:szCs w:val="28"/>
          <w:shd w:val="clear" w:color="auto" w:fill="FFFFFF"/>
          <w:lang w:eastAsia="ru-RU"/>
        </w:rPr>
        <w:tab/>
        <w:t>,</w:t>
      </w:r>
    </w:p>
    <w:p w14:paraId="737A1C70" w14:textId="77777777" w:rsidR="000B2CEE" w:rsidRPr="000B2CEE" w:rsidRDefault="000B2CEE" w:rsidP="000B2CEE">
      <w:pPr>
        <w:tabs>
          <w:tab w:val="clear" w:pos="709"/>
        </w:tabs>
        <w:suppressAutoHyphens w:val="0"/>
        <w:spacing w:after="0" w:line="480" w:lineRule="exact"/>
        <w:ind w:firstLine="54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Выводы и материалы диссертации вносят свой вклад в теоретические знания в области профессиональной подготовки студентов в медицинском колледже. ,</w:t>
      </w:r>
    </w:p>
    <w:p w14:paraId="2EA1DEF0" w14:textId="77777777" w:rsidR="000B2CEE" w:rsidRPr="000B2CEE" w:rsidRDefault="000B2CEE" w:rsidP="000B2CEE">
      <w:pPr>
        <w:tabs>
          <w:tab w:val="clear" w:pos="709"/>
        </w:tabs>
        <w:suppressAutoHyphens w:val="0"/>
        <w:spacing w:after="0" w:line="480" w:lineRule="exact"/>
        <w:ind w:firstLine="54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Опираясь на приведенные в исследовании технологию и методические аспекты построения интегративного УМКД «Медицина катастроф», его структуру и содержание, преподаватели имеют возможность разрабатывать свои собственные технологии и создавать интегративные учебно</w:t>
      </w:r>
      <w:r w:rsidRPr="000B2CEE">
        <w:rPr>
          <w:rFonts w:ascii="Times New Roman" w:eastAsia="Times New Roman" w:hAnsi="Times New Roman" w:cs="Times New Roman"/>
          <w:color w:val="000000"/>
          <w:kern w:val="0"/>
          <w:sz w:val="28"/>
          <w:szCs w:val="28"/>
          <w:shd w:val="clear" w:color="auto" w:fill="FFFFFF"/>
          <w:lang w:eastAsia="ru-RU"/>
        </w:rPr>
        <w:softHyphen/>
        <w:t>методические комплексы по преподаваемым ими медицинским дисциплинам.</w:t>
      </w:r>
    </w:p>
    <w:p w14:paraId="12F2668C" w14:textId="77777777" w:rsidR="000B2CEE" w:rsidRPr="000B2CEE" w:rsidRDefault="000B2CEE" w:rsidP="000B2CEE">
      <w:pPr>
        <w:tabs>
          <w:tab w:val="clear" w:pos="709"/>
        </w:tabs>
        <w:suppressAutoHyphens w:val="0"/>
        <w:spacing w:after="0" w:line="480" w:lineRule="exact"/>
        <w:ind w:firstLine="54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Материалы диссертации могут быть использованы преподавателями медицинских ССУЗов при создании рекомендаций, дидактических средств, учебных пособий для совершенствования профессиональной подготовки будущих специалистов, а также преподавателями отделений повышения квалификации медицинских работников среднего звена.</w:t>
      </w:r>
    </w:p>
    <w:p w14:paraId="7854B5AA" w14:textId="77777777" w:rsidR="000B2CEE" w:rsidRPr="000B2CEE" w:rsidRDefault="000B2CEE" w:rsidP="000B2CEE">
      <w:pPr>
        <w:tabs>
          <w:tab w:val="clear" w:pos="709"/>
          <w:tab w:val="left" w:pos="2899"/>
        </w:tabs>
        <w:suppressAutoHyphens w:val="0"/>
        <w:spacing w:after="0" w:line="475" w:lineRule="exact"/>
        <w:ind w:firstLine="720"/>
        <w:jc w:val="left"/>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Настоящее диссертационное исследование не исчерпывает всех аспектов проблемы</w:t>
      </w:r>
      <w:r w:rsidRPr="000B2CEE">
        <w:rPr>
          <w:rFonts w:ascii="Times New Roman" w:eastAsia="Times New Roman" w:hAnsi="Times New Roman" w:cs="Times New Roman"/>
          <w:color w:val="000000"/>
          <w:kern w:val="0"/>
          <w:sz w:val="28"/>
          <w:szCs w:val="28"/>
          <w:shd w:val="clear" w:color="auto" w:fill="FFFFFF"/>
          <w:lang w:eastAsia="ru-RU"/>
        </w:rPr>
        <w:tab/>
        <w:t>интеграции медицинского знания и поэтому эта</w:t>
      </w:r>
    </w:p>
    <w:p w14:paraId="64CA2C6C" w14:textId="77777777" w:rsidR="000B2CEE" w:rsidRPr="000B2CEE" w:rsidRDefault="000B2CEE" w:rsidP="000B2CEE">
      <w:pPr>
        <w:tabs>
          <w:tab w:val="clear" w:pos="709"/>
          <w:tab w:val="left" w:pos="2899"/>
        </w:tabs>
        <w:suppressAutoHyphens w:val="0"/>
        <w:spacing w:after="0" w:line="475"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проблема требует</w:t>
      </w:r>
      <w:r w:rsidRPr="000B2CEE">
        <w:rPr>
          <w:rFonts w:ascii="Times New Roman" w:eastAsia="Times New Roman" w:hAnsi="Times New Roman" w:cs="Times New Roman"/>
          <w:color w:val="000000"/>
          <w:kern w:val="0"/>
          <w:sz w:val="28"/>
          <w:szCs w:val="28"/>
          <w:shd w:val="clear" w:color="auto" w:fill="FFFFFF"/>
          <w:lang w:eastAsia="ru-RU"/>
        </w:rPr>
        <w:tab/>
        <w:t>дальнейшего изучения и экспериментального</w:t>
      </w:r>
    </w:p>
    <w:p w14:paraId="3B171A34" w14:textId="77777777" w:rsidR="000B2CEE" w:rsidRPr="000B2CEE" w:rsidRDefault="000B2CEE" w:rsidP="000B2CEE">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rPr>
      </w:pPr>
      <w:r w:rsidRPr="000B2CEE">
        <w:rPr>
          <w:rFonts w:ascii="Times New Roman" w:eastAsia="Times New Roman" w:hAnsi="Times New Roman" w:cs="Times New Roman"/>
          <w:color w:val="000000"/>
          <w:kern w:val="0"/>
          <w:sz w:val="28"/>
          <w:szCs w:val="28"/>
          <w:shd w:val="clear" w:color="auto" w:fill="FFFFFF"/>
          <w:lang w:eastAsia="ru-RU"/>
        </w:rPr>
        <w:t>исследования.</w:t>
      </w:r>
    </w:p>
    <w:p w14:paraId="1791F1C7" w14:textId="0055171C" w:rsidR="000B2CEE" w:rsidRPr="000B2CEE" w:rsidRDefault="000B2CEE" w:rsidP="000B2CEE">
      <w:r w:rsidRPr="000B2CEE">
        <w:rPr>
          <w:rFonts w:ascii="Times New Roman" w:eastAsia="Times New Roman" w:hAnsi="Times New Roman" w:cs="Microsoft Sans Serif"/>
          <w:color w:val="000000"/>
          <w:kern w:val="0"/>
          <w:sz w:val="28"/>
          <w:szCs w:val="28"/>
          <w:shd w:val="clear" w:color="auto" w:fill="FFFFFF"/>
          <w:lang w:eastAsia="ru-RU"/>
        </w:rPr>
        <w:t>Перспективными направлениями исследования могут быть другие аспекты интеграционных процессов и их влияние на содержание среднего медицинского образования, корректировка учебных планов, программ с целью более полного отражения в них междисциплинарной интеграции</w:t>
      </w:r>
    </w:p>
    <w:sectPr w:rsidR="000B2CEE" w:rsidRPr="000B2CEE" w:rsidSect="004F1E18">
      <w:headerReference w:type="default" r:id="rId12"/>
      <w:footerReference w:type="even" r:id="rId13"/>
      <w:footerReference w:type="default" r:id="rId14"/>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19C5" w14:textId="77777777" w:rsidR="00CF3AA8" w:rsidRDefault="00CF3AA8">
      <w:pPr>
        <w:spacing w:after="0" w:line="240" w:lineRule="auto"/>
      </w:pPr>
      <w:r>
        <w:separator/>
      </w:r>
    </w:p>
  </w:endnote>
  <w:endnote w:type="continuationSeparator" w:id="0">
    <w:p w14:paraId="11F490B0" w14:textId="77777777" w:rsidR="00CF3AA8" w:rsidRDefault="00CF3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73" w14:textId="77777777" w:rsidR="000B2CEE" w:rsidRDefault="000B2CEE">
    <w:pPr>
      <w:rPr>
        <w:sz w:val="2"/>
        <w:szCs w:val="2"/>
      </w:rPr>
    </w:pPr>
    <w:r>
      <w:rPr>
        <w:noProof/>
      </w:rPr>
      <w:pict w14:anchorId="5B6434F5">
        <v:shapetype id="_x0000_t202" coordsize="21600,21600" o:spt="202" path="m,l,21600r21600,l21600,xe">
          <v:stroke joinstyle="miter"/>
          <v:path gradientshapeok="t" o:connecttype="rect"/>
        </v:shapetype>
        <v:shape id="_x0000_s2061" type="#_x0000_t202" style="position:absolute;left:0;text-align:left;margin-left:310pt;margin-top:802.25pt;width:10.8pt;height:8.9pt;z-index:-251654144;mso-wrap-style:none;mso-wrap-distance-left:5pt;mso-wrap-distance-right:5pt;mso-position-horizontal-relative:page;mso-position-vertical-relative:page" filled="f" stroked="f">
          <v:textbox style="mso-fit-shape-to-text:t" inset="0,0,0,0">
            <w:txbxContent>
              <w:p w14:paraId="35BC0DAB" w14:textId="77777777" w:rsidR="000B2CEE" w:rsidRDefault="000B2CEE">
                <w:pPr>
                  <w:pStyle w:val="WW8Num7z0"/>
                  <w:spacing w:line="240" w:lineRule="auto"/>
                </w:pPr>
                <w:r>
                  <w:fldChar w:fldCharType="begin"/>
                </w:r>
                <w:r>
                  <w:instrText xml:space="preserve"> PAGE \* MERGEFORMAT </w:instrText>
                </w:r>
                <w:r>
                  <w:fldChar w:fldCharType="separate"/>
                </w:r>
                <w:r>
                  <w:rPr>
                    <w:rStyle w:val="WW8Num1z2"/>
                    <w:b/>
                    <w:bCs/>
                    <w:color w:val="000000"/>
                  </w:rPr>
                  <w:t>#</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C36D" w14:textId="77777777" w:rsidR="000B2CEE" w:rsidRDefault="000B2CEE">
    <w:pPr>
      <w:rPr>
        <w:sz w:val="2"/>
        <w:szCs w:val="2"/>
      </w:rPr>
    </w:pPr>
    <w:r>
      <w:rPr>
        <w:noProof/>
      </w:rPr>
      <w:pict w14:anchorId="2E508627">
        <v:shapetype id="_x0000_t202" coordsize="21600,21600" o:spt="202" path="m,l,21600r21600,l21600,xe">
          <v:stroke joinstyle="miter"/>
          <v:path gradientshapeok="t" o:connecttype="rect"/>
        </v:shapetype>
        <v:shape id="_x0000_s2062" type="#_x0000_t202" style="position:absolute;left:0;text-align:left;margin-left:310pt;margin-top:802.25pt;width:10.8pt;height:8.9pt;z-index:-251653120;mso-wrap-style:none;mso-wrap-distance-left:5pt;mso-wrap-distance-right:5pt;mso-position-horizontal-relative:page;mso-position-vertical-relative:page" filled="f" stroked="f">
          <v:textbox style="mso-fit-shape-to-text:t" inset="0,0,0,0">
            <w:txbxContent>
              <w:p w14:paraId="0A651837" w14:textId="77777777" w:rsidR="000B2CEE" w:rsidRDefault="000B2CEE">
                <w:pPr>
                  <w:pStyle w:val="WW8Num7z0"/>
                  <w:spacing w:line="240" w:lineRule="auto"/>
                </w:pPr>
                <w:r>
                  <w:fldChar w:fldCharType="begin"/>
                </w:r>
                <w:r>
                  <w:instrText xml:space="preserve"> PAGE \* MERGEFORMAT </w:instrText>
                </w:r>
                <w:r>
                  <w:fldChar w:fldCharType="separate"/>
                </w:r>
                <w:r>
                  <w:rPr>
                    <w:rStyle w:val="WW8Num1z2"/>
                    <w:b/>
                    <w:bCs/>
                    <w:color w:val="000000"/>
                  </w:rPr>
                  <w:t>#</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B501" w14:textId="77777777" w:rsidR="000B2CEE" w:rsidRDefault="000B2CEE">
    <w:pPr>
      <w:rPr>
        <w:sz w:val="2"/>
        <w:szCs w:val="2"/>
      </w:rPr>
    </w:pPr>
    <w:r>
      <w:rPr>
        <w:noProof/>
      </w:rPr>
      <w:pict w14:anchorId="021D3662">
        <v:shapetype id="_x0000_t202" coordsize="21600,21600" o:spt="202" path="m,l,21600r21600,l21600,xe">
          <v:stroke joinstyle="miter"/>
          <v:path gradientshapeok="t" o:connecttype="rect"/>
        </v:shapetype>
        <v:shape id="_x0000_s2064" type="#_x0000_t202" style="position:absolute;left:0;text-align:left;margin-left:307.35pt;margin-top:790.25pt;width:16.8pt;height:8.65pt;z-index:-251651072;mso-wrap-style:none;mso-wrap-distance-left:5pt;mso-wrap-distance-right:5pt;mso-position-horizontal-relative:page;mso-position-vertical-relative:page" filled="f" stroked="f">
          <v:textbox style="mso-fit-shape-to-text:t" inset="0,0,0,0">
            <w:txbxContent>
              <w:p w14:paraId="44B3FB5A" w14:textId="77777777" w:rsidR="000B2CEE" w:rsidRDefault="000B2CEE">
                <w:pPr>
                  <w:pStyle w:val="WW8Num7z0"/>
                  <w:spacing w:line="240" w:lineRule="auto"/>
                </w:pPr>
                <w:r>
                  <w:fldChar w:fldCharType="begin"/>
                </w:r>
                <w:r>
                  <w:instrText xml:space="preserve"> PAGE \* MERGEFORMAT </w:instrText>
                </w:r>
                <w:r>
                  <w:fldChar w:fldCharType="separate"/>
                </w:r>
                <w:r>
                  <w:rPr>
                    <w:rStyle w:val="WW8Num5z0"/>
                    <w:b/>
                    <w:bCs/>
                    <w:color w:val="000000"/>
                  </w:rPr>
                  <w:t>#</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uJntD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IOj3hz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C8A0" w14:textId="77777777" w:rsidR="00CF3AA8" w:rsidRDefault="00CF3AA8"/>
    <w:p w14:paraId="00F587A8" w14:textId="77777777" w:rsidR="00CF3AA8" w:rsidRDefault="00CF3AA8"/>
    <w:p w14:paraId="6661F03A" w14:textId="77777777" w:rsidR="00CF3AA8" w:rsidRDefault="00CF3AA8"/>
    <w:p w14:paraId="5649C3C0" w14:textId="77777777" w:rsidR="00CF3AA8" w:rsidRDefault="00CF3AA8"/>
    <w:p w14:paraId="66E78A85" w14:textId="77777777" w:rsidR="00CF3AA8" w:rsidRDefault="00CF3AA8"/>
    <w:p w14:paraId="5BB9EE20" w14:textId="77777777" w:rsidR="00CF3AA8" w:rsidRDefault="00CF3AA8"/>
    <w:p w14:paraId="06F12B5A" w14:textId="77777777" w:rsidR="00CF3AA8" w:rsidRDefault="00CF3A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2DD9AE" wp14:editId="7604BD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6B678" w14:textId="77777777" w:rsidR="00CF3AA8" w:rsidRDefault="00CF3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DD9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F6B678" w14:textId="77777777" w:rsidR="00CF3AA8" w:rsidRDefault="00CF3A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8DA7C" w14:textId="77777777" w:rsidR="00CF3AA8" w:rsidRDefault="00CF3AA8"/>
    <w:p w14:paraId="6D82A920" w14:textId="77777777" w:rsidR="00CF3AA8" w:rsidRDefault="00CF3AA8"/>
    <w:p w14:paraId="489F27FC" w14:textId="77777777" w:rsidR="00CF3AA8" w:rsidRDefault="00CF3A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EBA607" wp14:editId="214D1A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B608" w14:textId="77777777" w:rsidR="00CF3AA8" w:rsidRDefault="00CF3AA8"/>
                          <w:p w14:paraId="10661864" w14:textId="77777777" w:rsidR="00CF3AA8" w:rsidRDefault="00CF3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EBA6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3AB608" w14:textId="77777777" w:rsidR="00CF3AA8" w:rsidRDefault="00CF3AA8"/>
                    <w:p w14:paraId="10661864" w14:textId="77777777" w:rsidR="00CF3AA8" w:rsidRDefault="00CF3A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CDD606" w14:textId="77777777" w:rsidR="00CF3AA8" w:rsidRDefault="00CF3AA8"/>
    <w:p w14:paraId="1F98781A" w14:textId="77777777" w:rsidR="00CF3AA8" w:rsidRDefault="00CF3AA8">
      <w:pPr>
        <w:rPr>
          <w:sz w:val="2"/>
          <w:szCs w:val="2"/>
        </w:rPr>
      </w:pPr>
    </w:p>
    <w:p w14:paraId="374441B5" w14:textId="77777777" w:rsidR="00CF3AA8" w:rsidRDefault="00CF3AA8"/>
    <w:p w14:paraId="50998270" w14:textId="77777777" w:rsidR="00CF3AA8" w:rsidRDefault="00CF3AA8">
      <w:pPr>
        <w:spacing w:after="0" w:line="240" w:lineRule="auto"/>
      </w:pPr>
    </w:p>
  </w:footnote>
  <w:footnote w:type="continuationSeparator" w:id="0">
    <w:p w14:paraId="4B9EBD6E" w14:textId="77777777" w:rsidR="00CF3AA8" w:rsidRDefault="00CF3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8F75" w14:textId="77777777" w:rsidR="000B2CEE" w:rsidRDefault="000B2CEE">
    <w:pPr>
      <w:rPr>
        <w:sz w:val="2"/>
        <w:szCs w:val="2"/>
      </w:rPr>
    </w:pPr>
    <w:r>
      <w:rPr>
        <w:noProof/>
      </w:rPr>
      <w:pict w14:anchorId="623764A7">
        <v:shapetype id="_x0000_t202" coordsize="21600,21600" o:spt="202" path="m,l,21600r21600,l21600,xe">
          <v:stroke joinstyle="miter"/>
          <v:path gradientshapeok="t" o:connecttype="rect"/>
        </v:shapetype>
        <v:shape id="_x0000_s2063" type="#_x0000_t202" style="position:absolute;left:0;text-align:left;margin-left:272.3pt;margin-top:56.8pt;width:80.15pt;height:10.1pt;z-index:-251652096;mso-wrap-style:none;mso-wrap-distance-left:5pt;mso-wrap-distance-right:5pt;mso-position-horizontal-relative:page;mso-position-vertical-relative:page" filled="f" stroked="f">
          <v:textbox style="mso-fit-shape-to-text:t" inset="0,0,0,0">
            <w:txbxContent>
              <w:p w14:paraId="635EBE36" w14:textId="77777777" w:rsidR="000B2CEE" w:rsidRDefault="000B2CEE">
                <w:pPr>
                  <w:pStyle w:val="WW8Num7z0"/>
                  <w:spacing w:line="240" w:lineRule="auto"/>
                </w:pPr>
                <w:r>
                  <w:rPr>
                    <w:rStyle w:val="WW8Num5z0"/>
                    <w:b/>
                    <w:bCs/>
                    <w:color w:val="000000"/>
                  </w:rPr>
                  <w:t>Заключение</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5"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6"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7"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8"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2"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6"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9"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0"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2"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3"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6"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8"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3"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3"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9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9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7"/>
  </w:num>
  <w:num w:numId="6">
    <w:abstractNumId w:val="4"/>
  </w:num>
  <w:num w:numId="7">
    <w:abstractNumId w:val="5"/>
  </w:num>
  <w:num w:numId="8">
    <w:abstractNumId w:val="6"/>
  </w:num>
  <w:num w:numId="9">
    <w:abstractNumId w:val="7"/>
  </w:num>
  <w:num w:numId="10">
    <w:abstractNumId w:val="97"/>
  </w:num>
  <w:num w:numId="11">
    <w:abstractNumId w:val="94"/>
  </w:num>
  <w:num w:numId="12">
    <w:abstractNumId w:val="8"/>
  </w:num>
  <w:num w:numId="13">
    <w:abstractNumId w:val="51"/>
  </w:num>
  <w:num w:numId="14">
    <w:abstractNumId w:val="9"/>
  </w:num>
  <w:num w:numId="15">
    <w:abstractNumId w:val="36"/>
  </w:num>
  <w:num w:numId="16">
    <w:abstractNumId w:val="74"/>
  </w:num>
  <w:num w:numId="17">
    <w:abstractNumId w:val="75"/>
  </w:num>
  <w:num w:numId="18">
    <w:abstractNumId w:val="53"/>
  </w:num>
  <w:num w:numId="19">
    <w:abstractNumId w:val="55"/>
  </w:num>
  <w:num w:numId="20">
    <w:abstractNumId w:val="56"/>
  </w:num>
  <w:num w:numId="21">
    <w:abstractNumId w:val="29"/>
  </w:num>
  <w:num w:numId="22">
    <w:abstractNumId w:val="45"/>
  </w:num>
  <w:num w:numId="23">
    <w:abstractNumId w:val="46"/>
  </w:num>
  <w:num w:numId="24">
    <w:abstractNumId w:val="48"/>
  </w:num>
  <w:num w:numId="25">
    <w:abstractNumId w:val="63"/>
  </w:num>
  <w:num w:numId="26">
    <w:abstractNumId w:val="49"/>
  </w:num>
  <w:num w:numId="27">
    <w:abstractNumId w:val="50"/>
  </w:num>
  <w:num w:numId="28">
    <w:abstractNumId w:val="4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A8"/>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103718</TotalTime>
  <Pages>7</Pages>
  <Words>1618</Words>
  <Characters>9228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1072</cp:revision>
  <cp:lastPrinted>2009-02-06T05:36:00Z</cp:lastPrinted>
  <dcterms:created xsi:type="dcterms:W3CDTF">2024-01-07T13:43:00Z</dcterms:created>
  <dcterms:modified xsi:type="dcterms:W3CDTF">2025-05-31T19:14:00Z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