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167A" w14:textId="1A527CF8" w:rsidR="00D8618D" w:rsidRDefault="0017213B" w:rsidP="001721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Фірсов Сергій Миколайович. Забезпечення активної відмовостійкості пневматичного сервопривода безпілотного літального апарату: дис... канд. техн. наук: 05.13.03 / Національний аерокосмічний ун-т ім. М.Є.Жуковського "Харківський авіаційний ін-т". - Х., 2004</w:t>
      </w:r>
    </w:p>
    <w:p w14:paraId="411EFBB1" w14:textId="77777777" w:rsidR="0017213B" w:rsidRPr="0017213B" w:rsidRDefault="0017213B" w:rsidP="00172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213B">
        <w:rPr>
          <w:rFonts w:ascii="Times New Roman" w:eastAsia="Times New Roman" w:hAnsi="Times New Roman" w:cs="Times New Roman"/>
          <w:color w:val="000000"/>
          <w:sz w:val="27"/>
          <w:szCs w:val="27"/>
        </w:rPr>
        <w:t>Фірсов С.М. Забезпечення активної відмовостійкості пневматичного сервоприводу безпілотного літального апарата. – Рукопис.</w:t>
      </w:r>
    </w:p>
    <w:p w14:paraId="5CAA97C1" w14:textId="77777777" w:rsidR="0017213B" w:rsidRPr="0017213B" w:rsidRDefault="0017213B" w:rsidP="00172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21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05.13.03 – системи та процеси керування. – Національний аерокосмічний університет ім. М.Є. Жуковського “Харківський авіаційний інститут” Міністерства освіти і науки України, Харків, 2004.</w:t>
      </w:r>
    </w:p>
    <w:p w14:paraId="178CBAE1" w14:textId="77777777" w:rsidR="0017213B" w:rsidRPr="0017213B" w:rsidRDefault="0017213B" w:rsidP="00172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721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проведено з метою збільшення міжремонтного ресурсу систем автоматичного управління БПЛА шляхом забезпечення активної відмовостійкості пневматичного сервопривода, який є одним із найважливіших функціональних елементів САУ БПЛА, що визначає його працездатність. В результаті дослідження ПСП як об’єкта діагностування та розроблених математичних моделей номінального і аварійного режимів функціонування ПСП створено функціональні діагностичні моделі, які сформовано в ієрархію діагностичних моделей, що дозволяють діагностувати ПСП із заданою глибиною до виду відмови. Наведено результати розробки класифікаційної процедури, яка визначає належність виду збурення ПСП до внутрішньої відмови або зовнішнього збурення. З використанням сигнально-параметричного підходу розроблено моделі, алгоритми й інструментальні засоби відновлення працездатності ПСП, а також підхід, що однозначно дозволяє визначити компенсування відмови. Розроблено апаратно-програмний комплекс для дослідження відмовостійкого ПСП, що дозволяє вводити види відмов у ПСП, діагностувати їх з глибиною до виду відмови та відбивати їх у режимі реального часу наявними засобами відновлення.</w:t>
      </w:r>
    </w:p>
    <w:p w14:paraId="6990EED0" w14:textId="77777777" w:rsidR="0017213B" w:rsidRPr="0017213B" w:rsidRDefault="0017213B" w:rsidP="0017213B"/>
    <w:sectPr w:rsidR="0017213B" w:rsidRPr="001721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5B76" w14:textId="77777777" w:rsidR="004509AF" w:rsidRDefault="004509AF">
      <w:pPr>
        <w:spacing w:after="0" w:line="240" w:lineRule="auto"/>
      </w:pPr>
      <w:r>
        <w:separator/>
      </w:r>
    </w:p>
  </w:endnote>
  <w:endnote w:type="continuationSeparator" w:id="0">
    <w:p w14:paraId="149FF1DD" w14:textId="77777777" w:rsidR="004509AF" w:rsidRDefault="0045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9F5E" w14:textId="77777777" w:rsidR="004509AF" w:rsidRDefault="004509AF">
      <w:pPr>
        <w:spacing w:after="0" w:line="240" w:lineRule="auto"/>
      </w:pPr>
      <w:r>
        <w:separator/>
      </w:r>
    </w:p>
  </w:footnote>
  <w:footnote w:type="continuationSeparator" w:id="0">
    <w:p w14:paraId="150F68A2" w14:textId="77777777" w:rsidR="004509AF" w:rsidRDefault="0045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09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8"/>
  </w:num>
  <w:num w:numId="12">
    <w:abstractNumId w:val="1"/>
  </w:num>
  <w:num w:numId="13">
    <w:abstractNumId w:val="6"/>
  </w:num>
  <w:num w:numId="14">
    <w:abstractNumId w:val="11"/>
  </w:num>
  <w:num w:numId="15">
    <w:abstractNumId w:val="15"/>
  </w:num>
  <w:num w:numId="16">
    <w:abstractNumId w:val="3"/>
  </w:num>
  <w:num w:numId="17">
    <w:abstractNumId w:val="2"/>
  </w:num>
  <w:num w:numId="18">
    <w:abstractNumId w:val="16"/>
  </w:num>
  <w:num w:numId="1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9AF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6627</cp:revision>
  <dcterms:created xsi:type="dcterms:W3CDTF">2024-06-20T08:51:00Z</dcterms:created>
  <dcterms:modified xsi:type="dcterms:W3CDTF">2024-12-11T11:38:00Z</dcterms:modified>
  <cp:category/>
</cp:coreProperties>
</file>