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156C" w14:textId="77777777" w:rsidR="0036064D" w:rsidRDefault="0036064D" w:rsidP="0036064D">
      <w:pPr>
        <w:pStyle w:val="afffffffffffffffffffffffffff5"/>
        <w:rPr>
          <w:rFonts w:ascii="Verdana" w:hAnsi="Verdana"/>
          <w:color w:val="000000"/>
          <w:sz w:val="21"/>
          <w:szCs w:val="21"/>
        </w:rPr>
      </w:pPr>
      <w:r>
        <w:rPr>
          <w:rFonts w:ascii="Helvetica Neue" w:hAnsi="Helvetica Neue"/>
          <w:b/>
          <w:bCs w:val="0"/>
          <w:color w:val="222222"/>
          <w:sz w:val="21"/>
          <w:szCs w:val="21"/>
        </w:rPr>
        <w:t>Породников, Олег Евгеньевич.</w:t>
      </w:r>
      <w:r>
        <w:rPr>
          <w:rFonts w:ascii="Helvetica Neue" w:hAnsi="Helvetica Neue"/>
          <w:color w:val="222222"/>
          <w:sz w:val="21"/>
          <w:szCs w:val="21"/>
        </w:rPr>
        <w:br/>
        <w:t xml:space="preserve">Эффективные импульсные фтороводородные лазеры с инициированием ламповым </w:t>
      </w:r>
      <w:proofErr w:type="gramStart"/>
      <w:r>
        <w:rPr>
          <w:rFonts w:ascii="Helvetica Neue" w:hAnsi="Helvetica Neue"/>
          <w:color w:val="222222"/>
          <w:sz w:val="21"/>
          <w:szCs w:val="21"/>
        </w:rPr>
        <w:t>фотолизом :</w:t>
      </w:r>
      <w:proofErr w:type="gramEnd"/>
      <w:r>
        <w:rPr>
          <w:rFonts w:ascii="Helvetica Neue" w:hAnsi="Helvetica Neue"/>
          <w:color w:val="222222"/>
          <w:sz w:val="21"/>
          <w:szCs w:val="21"/>
        </w:rPr>
        <w:t xml:space="preserve"> диссертация ... кандидата физико-математических наук : 01.04.03. - Москва, 1984. - 117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1056CBA5" w14:textId="77777777" w:rsidR="0036064D" w:rsidRDefault="0036064D" w:rsidP="0036064D">
      <w:pPr>
        <w:pStyle w:val="20"/>
        <w:spacing w:before="0" w:after="312"/>
        <w:rPr>
          <w:rFonts w:ascii="Arial" w:hAnsi="Arial" w:cs="Arial"/>
          <w:caps/>
          <w:color w:val="333333"/>
          <w:sz w:val="27"/>
          <w:szCs w:val="27"/>
        </w:rPr>
      </w:pPr>
    </w:p>
    <w:p w14:paraId="6CCF32B5" w14:textId="77777777" w:rsidR="0036064D" w:rsidRDefault="0036064D" w:rsidP="0036064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Породников, Олег Евгеньевич</w:t>
      </w:r>
    </w:p>
    <w:p w14:paraId="63D94BAD"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392ADA"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ОСНОВНЫХ ФАКТОРОВ, ВШК1ЦИХ НА ЭФФЕКТИВНОСТЬ ИМПУЛЬСНЫХ ФТОРОВОДОРОДНЫХ ЛАЗЕРОВ НА ОСНОВЕ ЦЕПНОЙ РЕАКЦИИ</w:t>
      </w:r>
    </w:p>
    <w:p w14:paraId="062DC278"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248A1DD5"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Инициирование электрическим разрядом</w:t>
      </w:r>
    </w:p>
    <w:p w14:paraId="61A73C9C"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Электронно пучковое инициирование</w:t>
      </w:r>
    </w:p>
    <w:p w14:paraId="67CD0A68"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Фотолитическое инициирование</w:t>
      </w:r>
    </w:p>
    <w:p w14:paraId="40151A89"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ЭКСПЕРИМЕНТАЛЬНАЯ УСТАНОВКА</w:t>
      </w:r>
    </w:p>
    <w:p w14:paraId="04A7E30C"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Лазерная кювета</w:t>
      </w:r>
    </w:p>
    <w:p w14:paraId="37BDFEB4"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Система газонапуска, вакуумирования и дегазации</w:t>
      </w:r>
    </w:p>
    <w:p w14:paraId="0EE113D7"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Система инициирования</w:t>
      </w:r>
    </w:p>
    <w:p w14:paraId="6BC2C76A"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Выбор материала отражателя</w:t>
      </w:r>
    </w:p>
    <w:p w14:paraId="2A692312"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Определение активного объема</w:t>
      </w:r>
    </w:p>
    <w:p w14:paraId="1E73433B"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Определение концентрации активных центров, создаваемых источником инициирования</w:t>
      </w:r>
    </w:p>
    <w:p w14:paraId="46E6F22B"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Оптическая схема и система регистрации параметров лазерного излучения</w:t>
      </w:r>
    </w:p>
    <w:p w14:paraId="24E53D41"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Н2-Р2 - ЛАЗЕРА</w:t>
      </w:r>
    </w:p>
    <w:p w14:paraId="096BB418"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Теоретическое рассмотрение работы К^-Р^ - лазера в рамках упрощенной модели</w:t>
      </w:r>
    </w:p>
    <w:p w14:paraId="03E8A928"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состава смеси и уровня инициирования</w:t>
      </w:r>
    </w:p>
    <w:p w14:paraId="0FAE0BFF"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Влияние выходной связи резонатора</w:t>
      </w:r>
    </w:p>
    <w:p w14:paraId="230EEC69"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расходимости излучения импульсных фтороводородных лазеров</w:t>
      </w:r>
    </w:p>
    <w:p w14:paraId="0E904985"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ИССйВДОВЛНИЕ Do-ïV-CO^ - JiAbEPA</w:t>
      </w:r>
    </w:p>
    <w:p w14:paraId="506130D5" w14:textId="77777777" w:rsidR="0036064D" w:rsidRDefault="0036064D" w:rsidP="003606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ОСНОВНЫЕ РЕйУЖГАТи л </w:t>
      </w:r>
      <w:proofErr w:type="gramStart"/>
      <w:r>
        <w:rPr>
          <w:rFonts w:ascii="Arial" w:hAnsi="Arial" w:cs="Arial"/>
          <w:color w:val="333333"/>
          <w:sz w:val="21"/>
          <w:szCs w:val="21"/>
        </w:rPr>
        <w:t>ВЫВОДЫ .</w:t>
      </w:r>
      <w:proofErr w:type="gramEnd"/>
      <w:r>
        <w:rPr>
          <w:rFonts w:ascii="Arial" w:hAnsi="Arial" w:cs="Arial"/>
          <w:color w:val="333333"/>
          <w:sz w:val="21"/>
          <w:szCs w:val="21"/>
        </w:rPr>
        <w:t xml:space="preserve"> IÜ</w:t>
      </w:r>
    </w:p>
    <w:p w14:paraId="071EBB05" w14:textId="73375769" w:rsidR="00E67B85" w:rsidRPr="0036064D" w:rsidRDefault="00E67B85" w:rsidP="0036064D"/>
    <w:sectPr w:rsidR="00E67B85" w:rsidRPr="003606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5561" w14:textId="77777777" w:rsidR="007C1A57" w:rsidRDefault="007C1A57">
      <w:pPr>
        <w:spacing w:after="0" w:line="240" w:lineRule="auto"/>
      </w:pPr>
      <w:r>
        <w:separator/>
      </w:r>
    </w:p>
  </w:endnote>
  <w:endnote w:type="continuationSeparator" w:id="0">
    <w:p w14:paraId="1124205C" w14:textId="77777777" w:rsidR="007C1A57" w:rsidRDefault="007C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9D5C" w14:textId="77777777" w:rsidR="007C1A57" w:rsidRDefault="007C1A57"/>
    <w:p w14:paraId="5349B613" w14:textId="77777777" w:rsidR="007C1A57" w:rsidRDefault="007C1A57"/>
    <w:p w14:paraId="4DDAE712" w14:textId="77777777" w:rsidR="007C1A57" w:rsidRDefault="007C1A57"/>
    <w:p w14:paraId="61DF7428" w14:textId="77777777" w:rsidR="007C1A57" w:rsidRDefault="007C1A57"/>
    <w:p w14:paraId="5477FB78" w14:textId="77777777" w:rsidR="007C1A57" w:rsidRDefault="007C1A57"/>
    <w:p w14:paraId="19F71BBD" w14:textId="77777777" w:rsidR="007C1A57" w:rsidRDefault="007C1A57"/>
    <w:p w14:paraId="37EFDFC7" w14:textId="77777777" w:rsidR="007C1A57" w:rsidRDefault="007C1A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FA88D2" wp14:editId="205FC1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1BDF8" w14:textId="77777777" w:rsidR="007C1A57" w:rsidRDefault="007C1A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A88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61BDF8" w14:textId="77777777" w:rsidR="007C1A57" w:rsidRDefault="007C1A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689F07" w14:textId="77777777" w:rsidR="007C1A57" w:rsidRDefault="007C1A57"/>
    <w:p w14:paraId="30A978D4" w14:textId="77777777" w:rsidR="007C1A57" w:rsidRDefault="007C1A57"/>
    <w:p w14:paraId="708D3A13" w14:textId="77777777" w:rsidR="007C1A57" w:rsidRDefault="007C1A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9C6858" wp14:editId="4F5BA8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2CA78" w14:textId="77777777" w:rsidR="007C1A57" w:rsidRDefault="007C1A57"/>
                          <w:p w14:paraId="245E24B4" w14:textId="77777777" w:rsidR="007C1A57" w:rsidRDefault="007C1A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C68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42CA78" w14:textId="77777777" w:rsidR="007C1A57" w:rsidRDefault="007C1A57"/>
                    <w:p w14:paraId="245E24B4" w14:textId="77777777" w:rsidR="007C1A57" w:rsidRDefault="007C1A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F9DBAB" w14:textId="77777777" w:rsidR="007C1A57" w:rsidRDefault="007C1A57"/>
    <w:p w14:paraId="306D1733" w14:textId="77777777" w:rsidR="007C1A57" w:rsidRDefault="007C1A57">
      <w:pPr>
        <w:rPr>
          <w:sz w:val="2"/>
          <w:szCs w:val="2"/>
        </w:rPr>
      </w:pPr>
    </w:p>
    <w:p w14:paraId="641FBE8A" w14:textId="77777777" w:rsidR="007C1A57" w:rsidRDefault="007C1A57"/>
    <w:p w14:paraId="30DDAB1F" w14:textId="77777777" w:rsidR="007C1A57" w:rsidRDefault="007C1A57">
      <w:pPr>
        <w:spacing w:after="0" w:line="240" w:lineRule="auto"/>
      </w:pPr>
    </w:p>
  </w:footnote>
  <w:footnote w:type="continuationSeparator" w:id="0">
    <w:p w14:paraId="29B531A6" w14:textId="77777777" w:rsidR="007C1A57" w:rsidRDefault="007C1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A57"/>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118942</TotalTime>
  <Pages>2</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2670</cp:revision>
  <cp:lastPrinted>2009-02-06T05:36:00Z</cp:lastPrinted>
  <dcterms:created xsi:type="dcterms:W3CDTF">2024-01-07T13:43:00Z</dcterms:created>
  <dcterms:modified xsi:type="dcterms:W3CDTF">2025-06-20T17:48:00Z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