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CF1F3" w14:textId="5B99959F" w:rsidR="00F2704B" w:rsidRPr="00646AEA" w:rsidRDefault="00646AEA" w:rsidP="00646AEA">
      <w:r>
        <w:rPr>
          <w:rFonts w:ascii="Verdana" w:hAnsi="Verdana"/>
          <w:b/>
          <w:bCs/>
          <w:color w:val="000000"/>
          <w:shd w:val="clear" w:color="auto" w:fill="FFFFFF"/>
        </w:rPr>
        <w:t xml:space="preserve">Сіряченко Ірина Ігорівна. Правове регулювання цільового використання земель в межах населених пунктів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Дисертація канд. юрид. наук: 12.00.06, Нац. ун-т "Юрид. акад. України ім. Ярослава Мудрого". - Х., 2013.- 200 с.</w:t>
      </w:r>
    </w:p>
    <w:sectPr w:rsidR="00F2704B" w:rsidRPr="00646AE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884F3" w14:textId="77777777" w:rsidR="00AD093C" w:rsidRDefault="00AD093C">
      <w:pPr>
        <w:spacing w:after="0" w:line="240" w:lineRule="auto"/>
      </w:pPr>
      <w:r>
        <w:separator/>
      </w:r>
    </w:p>
  </w:endnote>
  <w:endnote w:type="continuationSeparator" w:id="0">
    <w:p w14:paraId="21619B02" w14:textId="77777777" w:rsidR="00AD093C" w:rsidRDefault="00AD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E2974" w14:textId="77777777" w:rsidR="00AD093C" w:rsidRDefault="00AD093C">
      <w:pPr>
        <w:spacing w:after="0" w:line="240" w:lineRule="auto"/>
      </w:pPr>
      <w:r>
        <w:separator/>
      </w:r>
    </w:p>
  </w:footnote>
  <w:footnote w:type="continuationSeparator" w:id="0">
    <w:p w14:paraId="175CE972" w14:textId="77777777" w:rsidR="00AD093C" w:rsidRDefault="00AD0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D093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93C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16DF"/>
    <w:rsid w:val="00E61B3D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37384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7749</cp:revision>
  <dcterms:created xsi:type="dcterms:W3CDTF">2024-06-20T08:51:00Z</dcterms:created>
  <dcterms:modified xsi:type="dcterms:W3CDTF">2024-07-28T10:21:00Z</dcterms:modified>
  <cp:category/>
</cp:coreProperties>
</file>