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8436E" w14:textId="1D801167" w:rsidR="00D37AC9" w:rsidRDefault="004B0772" w:rsidP="004B077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Жолудєв Станіслав Вікторович. Обґрунтування технологічних параметрів підземної газифікації та спалювання бурого вугілля з використанням підземних вод : Дис... канд. наук: 05.15.02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p w14:paraId="4EED7051" w14:textId="77777777" w:rsidR="004B0772" w:rsidRPr="004B0772" w:rsidRDefault="004B0772" w:rsidP="004B07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07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Жолудєв С. В. «Обґрунтування технологічних параметрів підземної газифікації та спалювання бурого вугілля з використанням підземних вод». – Рукопис.</w:t>
      </w:r>
    </w:p>
    <w:p w14:paraId="05FAB3C0" w14:textId="77777777" w:rsidR="004B0772" w:rsidRPr="004B0772" w:rsidRDefault="004B0772" w:rsidP="004B07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0772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05.15.02 – «Підземна розробка родовищ корисних копалин». Національний гірничий університет, Дніпропетровськ, 2008 р.</w:t>
      </w:r>
    </w:p>
    <w:p w14:paraId="7DCE8026" w14:textId="77777777" w:rsidR="004B0772" w:rsidRPr="004B0772" w:rsidRDefault="004B0772" w:rsidP="004B07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0772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Технологія підземної газифікації (ПГВ) і підземного спалювання (ПСВ) вугілля мають низку недоліків. Одним із способів вдосконалення підземної розробки вугілля може бути використання як проміжного теплоносія підземних вод.</w:t>
      </w:r>
    </w:p>
    <w:p w14:paraId="761722DE" w14:textId="77777777" w:rsidR="004B0772" w:rsidRPr="004B0772" w:rsidRDefault="004B0772" w:rsidP="004B07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0772">
        <w:rPr>
          <w:rFonts w:ascii="Times New Roman" w:eastAsia="Times New Roman" w:hAnsi="Times New Roman" w:cs="Times New Roman"/>
          <w:color w:val="000000"/>
          <w:sz w:val="27"/>
          <w:szCs w:val="27"/>
        </w:rPr>
        <w:t>Математичне моделювання гідротермодинамічного режиму підземного генератора показало, що радіус його теплового впливу складає 7…8 м, тривалість - до шести місяців. Встановлено, що найбільш точно режим відображається при урахуванні фазових перетворень підземних вод. Близькі розміри термічної і дуттєвої зон поблизу підземного генератора дозволяють їх взаєморегулювання.</w:t>
      </w:r>
    </w:p>
    <w:p w14:paraId="70A1A298" w14:textId="77777777" w:rsidR="004B0772" w:rsidRPr="004B0772" w:rsidRDefault="004B0772" w:rsidP="004B07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0772">
        <w:rPr>
          <w:rFonts w:ascii="Times New Roman" w:eastAsia="Times New Roman" w:hAnsi="Times New Roman" w:cs="Times New Roman"/>
          <w:color w:val="000000"/>
          <w:sz w:val="27"/>
          <w:szCs w:val="27"/>
        </w:rPr>
        <w:t>Обгрунтовано, що раціональна технологічна схема енергетичного модуля ПСВ складається з чотирьох компонентів: порідний теплообмінник робочого горизонту, розкриваючі канали, які з’єднують робочий горизонт з поверхнею, рухомий теплоносій, технічний комплекс на поверхні.</w:t>
      </w:r>
    </w:p>
    <w:p w14:paraId="03E79C7B" w14:textId="77777777" w:rsidR="004B0772" w:rsidRPr="004B0772" w:rsidRDefault="004B0772" w:rsidP="004B07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0772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Проведений аналіз існуючих типів енергоустановок показав, що турбокомпресори доцільні для використання в модулі ПСВ при низьких температурах теплоносія.</w:t>
      </w:r>
    </w:p>
    <w:p w14:paraId="5ACEF057" w14:textId="77777777" w:rsidR="004B0772" w:rsidRPr="004B0772" w:rsidRDefault="004B0772" w:rsidP="004B0772"/>
    <w:sectPr w:rsidR="004B0772" w:rsidRPr="004B077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4415F" w14:textId="77777777" w:rsidR="006A73ED" w:rsidRDefault="006A73ED">
      <w:pPr>
        <w:spacing w:after="0" w:line="240" w:lineRule="auto"/>
      </w:pPr>
      <w:r>
        <w:separator/>
      </w:r>
    </w:p>
  </w:endnote>
  <w:endnote w:type="continuationSeparator" w:id="0">
    <w:p w14:paraId="1DEEDF33" w14:textId="77777777" w:rsidR="006A73ED" w:rsidRDefault="006A7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113B5" w14:textId="77777777" w:rsidR="006A73ED" w:rsidRDefault="006A73ED">
      <w:pPr>
        <w:spacing w:after="0" w:line="240" w:lineRule="auto"/>
      </w:pPr>
      <w:r>
        <w:separator/>
      </w:r>
    </w:p>
  </w:footnote>
  <w:footnote w:type="continuationSeparator" w:id="0">
    <w:p w14:paraId="1AD00B84" w14:textId="77777777" w:rsidR="006A73ED" w:rsidRDefault="006A7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A73E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3ED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89008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5791</cp:revision>
  <dcterms:created xsi:type="dcterms:W3CDTF">2024-06-20T08:51:00Z</dcterms:created>
  <dcterms:modified xsi:type="dcterms:W3CDTF">2024-12-07T14:42:00Z</dcterms:modified>
  <cp:category/>
</cp:coreProperties>
</file>