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4A36" w14:textId="77777777" w:rsidR="00702836" w:rsidRDefault="00702836" w:rsidP="0070283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Каталымова, И. В.</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Приложение</w:t>
      </w:r>
      <w:r>
        <w:rPr>
          <w:rStyle w:val="js-item-maininfo"/>
          <w:rFonts w:ascii="Helvetica" w:hAnsi="Helvetica" w:cs="Helvetica"/>
          <w:color w:val="222222"/>
          <w:sz w:val="21"/>
          <w:szCs w:val="21"/>
        </w:rPr>
        <w:t> : диссертация ... кандидата технических наук : 01.02.04. - [Б. м.], 1985. - 110 с. : ил.</w:t>
      </w:r>
      <w:r>
        <w:rPr>
          <w:rStyle w:val="search-descr"/>
          <w:rFonts w:ascii="Helvetica" w:hAnsi="Helvetica" w:cs="Helvetica"/>
          <w:color w:val="222222"/>
          <w:sz w:val="21"/>
          <w:szCs w:val="21"/>
        </w:rPr>
        <w:t>больше</w:t>
      </w:r>
    </w:p>
    <w:p w14:paraId="4216C7D8" w14:textId="77777777" w:rsidR="00702836" w:rsidRDefault="00702836" w:rsidP="0070283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EFD7538" w14:textId="77777777" w:rsidR="00702836" w:rsidRDefault="00702836" w:rsidP="004C7E4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C86D7AF" w14:textId="77777777" w:rsidR="00702836" w:rsidRDefault="00702836" w:rsidP="0070283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Из фондов Российской государственной библиотеки </w:t>
      </w:r>
      <w:r>
        <w:rPr>
          <w:rFonts w:ascii="Helvetica" w:hAnsi="Helvetica" w:cs="Helvetica"/>
          <w:b/>
          <w:bCs/>
          <w:color w:val="222222"/>
          <w:sz w:val="21"/>
          <w:szCs w:val="21"/>
        </w:rPr>
        <w:t>Каталымова</w:t>
      </w:r>
      <w:r>
        <w:rPr>
          <w:rFonts w:ascii="Helvetica" w:hAnsi="Helvetica" w:cs="Helvetica"/>
          <w:color w:val="222222"/>
          <w:sz w:val="21"/>
          <w:szCs w:val="21"/>
        </w:rPr>
        <w:t>, И.В.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Приложение</w:t>
      </w:r>
      <w:r>
        <w:rPr>
          <w:rFonts w:ascii="Helvetica" w:hAnsi="Helvetica" w:cs="Helvetica"/>
          <w:color w:val="222222"/>
          <w:sz w:val="21"/>
          <w:szCs w:val="21"/>
        </w:rPr>
        <w:t> Москва Российская государственная библиотека diss.rsl.ru 2007 </w:t>
      </w:r>
      <w:r>
        <w:rPr>
          <w:rFonts w:ascii="Helvetica" w:hAnsi="Helvetica" w:cs="Helvetica"/>
          <w:b/>
          <w:bCs/>
          <w:color w:val="222222"/>
          <w:sz w:val="21"/>
          <w:szCs w:val="21"/>
        </w:rPr>
        <w:t>Каталымова</w:t>
      </w:r>
      <w:r>
        <w:rPr>
          <w:rFonts w:ascii="Helvetica" w:hAnsi="Helvetica" w:cs="Helvetica"/>
          <w:color w:val="222222"/>
          <w:sz w:val="21"/>
          <w:szCs w:val="21"/>
        </w:rPr>
        <w:t>, И.В.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Приложение</w:t>
      </w:r>
      <w:r>
        <w:rPr>
          <w:rFonts w:ascii="Helvetica" w:hAnsi="Helvetica" w:cs="Helvetica"/>
          <w:color w:val="222222"/>
          <w:sz w:val="21"/>
          <w:szCs w:val="21"/>
        </w:rPr>
        <w:t> [Электронный ресурс]</w:t>
      </w:r>
    </w:p>
    <w:p w14:paraId="3C0D359B" w14:textId="77777777" w:rsidR="00702836" w:rsidRDefault="00702836" w:rsidP="004C7E4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1CE5DC3" w14:textId="77777777" w:rsidR="00702836" w:rsidRDefault="00702836" w:rsidP="0070283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тела Текст воспроизводится по экземпляру, находящемуся в фонде РГБ: </w:t>
      </w:r>
      <w:r>
        <w:rPr>
          <w:rFonts w:ascii="Helvetica" w:hAnsi="Helvetica" w:cs="Helvetica"/>
          <w:b/>
          <w:bCs/>
          <w:color w:val="222222"/>
          <w:sz w:val="21"/>
          <w:szCs w:val="21"/>
        </w:rPr>
        <w:t>Каталымова</w:t>
      </w:r>
      <w:r>
        <w:rPr>
          <w:rFonts w:ascii="Helvetica" w:hAnsi="Helvetica" w:cs="Helvetica"/>
          <w:color w:val="222222"/>
          <w:sz w:val="21"/>
          <w:szCs w:val="21"/>
        </w:rPr>
        <w:t>, И.В.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структурно</w:t>
      </w:r>
      <w:r>
        <w:rPr>
          <w:rFonts w:ascii="Helvetica" w:hAnsi="Helvetica" w:cs="Helvetica"/>
          <w:color w:val="222222"/>
          <w:sz w:val="21"/>
          <w:szCs w:val="21"/>
        </w:rPr>
        <w:t>-</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оболочечных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Приложение</w:t>
      </w:r>
      <w:r>
        <w:rPr>
          <w:rFonts w:ascii="Helvetica" w:hAnsi="Helvetica" w:cs="Helvetica"/>
          <w:color w:val="222222"/>
          <w:sz w:val="21"/>
          <w:szCs w:val="21"/>
        </w:rPr>
        <w:t> О, 1985 Российская государственная библиотека, 2007 (электронный текст) ts l'(ts.os\ss--//S:^3A \-^Ш' ^л.--Л ^• г, OOP it, fV\ ^/Jf'^/Wf'-S На</w:t>
      </w:r>
    </w:p>
    <w:p w14:paraId="4CCADE6E" w14:textId="77D75C2A" w:rsidR="004F7911" w:rsidRPr="00702836" w:rsidRDefault="004F7911" w:rsidP="00702836"/>
    <w:sectPr w:rsidR="004F7911" w:rsidRPr="0070283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B172" w14:textId="77777777" w:rsidR="004C7E4D" w:rsidRDefault="004C7E4D">
      <w:pPr>
        <w:spacing w:after="0" w:line="240" w:lineRule="auto"/>
      </w:pPr>
      <w:r>
        <w:separator/>
      </w:r>
    </w:p>
  </w:endnote>
  <w:endnote w:type="continuationSeparator" w:id="0">
    <w:p w14:paraId="3195EFA6" w14:textId="77777777" w:rsidR="004C7E4D" w:rsidRDefault="004C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34CE" w14:textId="77777777" w:rsidR="004C7E4D" w:rsidRDefault="004C7E4D"/>
    <w:p w14:paraId="231F7B09" w14:textId="77777777" w:rsidR="004C7E4D" w:rsidRDefault="004C7E4D"/>
    <w:p w14:paraId="09BFC497" w14:textId="77777777" w:rsidR="004C7E4D" w:rsidRDefault="004C7E4D"/>
    <w:p w14:paraId="1CE590CD" w14:textId="77777777" w:rsidR="004C7E4D" w:rsidRDefault="004C7E4D"/>
    <w:p w14:paraId="2DF0C7F0" w14:textId="77777777" w:rsidR="004C7E4D" w:rsidRDefault="004C7E4D"/>
    <w:p w14:paraId="09331643" w14:textId="77777777" w:rsidR="004C7E4D" w:rsidRDefault="004C7E4D"/>
    <w:p w14:paraId="07E9B42D" w14:textId="77777777" w:rsidR="004C7E4D" w:rsidRDefault="004C7E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27ABA4" wp14:editId="00F068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EEBEF" w14:textId="77777777" w:rsidR="004C7E4D" w:rsidRDefault="004C7E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27AB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7EEBEF" w14:textId="77777777" w:rsidR="004C7E4D" w:rsidRDefault="004C7E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B1DFCA" w14:textId="77777777" w:rsidR="004C7E4D" w:rsidRDefault="004C7E4D"/>
    <w:p w14:paraId="61E3201F" w14:textId="77777777" w:rsidR="004C7E4D" w:rsidRDefault="004C7E4D"/>
    <w:p w14:paraId="61543A00" w14:textId="77777777" w:rsidR="004C7E4D" w:rsidRDefault="004C7E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F813B7" wp14:editId="451925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D7D2" w14:textId="77777777" w:rsidR="004C7E4D" w:rsidRDefault="004C7E4D"/>
                          <w:p w14:paraId="401E51B4" w14:textId="77777777" w:rsidR="004C7E4D" w:rsidRDefault="004C7E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F813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02D7D2" w14:textId="77777777" w:rsidR="004C7E4D" w:rsidRDefault="004C7E4D"/>
                    <w:p w14:paraId="401E51B4" w14:textId="77777777" w:rsidR="004C7E4D" w:rsidRDefault="004C7E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41EBB0" w14:textId="77777777" w:rsidR="004C7E4D" w:rsidRDefault="004C7E4D"/>
    <w:p w14:paraId="36FBA909" w14:textId="77777777" w:rsidR="004C7E4D" w:rsidRDefault="004C7E4D">
      <w:pPr>
        <w:rPr>
          <w:sz w:val="2"/>
          <w:szCs w:val="2"/>
        </w:rPr>
      </w:pPr>
    </w:p>
    <w:p w14:paraId="6F909FE6" w14:textId="77777777" w:rsidR="004C7E4D" w:rsidRDefault="004C7E4D"/>
    <w:p w14:paraId="1A532E65" w14:textId="77777777" w:rsidR="004C7E4D" w:rsidRDefault="004C7E4D">
      <w:pPr>
        <w:spacing w:after="0" w:line="240" w:lineRule="auto"/>
      </w:pPr>
    </w:p>
  </w:footnote>
  <w:footnote w:type="continuationSeparator" w:id="0">
    <w:p w14:paraId="3AA14DB4" w14:textId="77777777" w:rsidR="004C7E4D" w:rsidRDefault="004C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2975BB9"/>
    <w:multiLevelType w:val="multilevel"/>
    <w:tmpl w:val="14E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4D"/>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182752</TotalTime>
  <Pages>1</Pages>
  <Words>128</Words>
  <Characters>735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cp:revision>
  <cp:lastPrinted>2009-02-06T05:36:00Z</cp:lastPrinted>
  <dcterms:created xsi:type="dcterms:W3CDTF">2024-01-07T13:43:00Z</dcterms:created>
  <dcterms:modified xsi:type="dcterms:W3CDTF">2025-10-13T16:00:00Z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