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2BDE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 xml:space="preserve">Иванов Виктор Германович. Философский концепт и иконический знак в поэтике русского авангарда :  Дис. ... канд. филол. наук : 10.01.08 Новосибирск, 2005 168 с. РГБ ОД, 61:06-10/365 </w:t>
      </w:r>
    </w:p>
    <w:p w14:paraId="1B3CDF48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</w:p>
    <w:p w14:paraId="094E9BE9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</w:p>
    <w:p w14:paraId="27BFE973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Федеральное агентство по образованию</w:t>
      </w:r>
    </w:p>
    <w:p w14:paraId="086BB646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ГОУ ВПО «Новосибирский государственный педагогический</w:t>
      </w:r>
    </w:p>
    <w:p w14:paraId="273C5893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университет»</w:t>
      </w:r>
    </w:p>
    <w:p w14:paraId="511EBB45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На правах рукописи УДК 821.0+821.161.1</w:t>
      </w:r>
    </w:p>
    <w:p w14:paraId="230324ED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ИВАНОВ ВИКТОР ГЕРМАНОВИЧ</w:t>
      </w:r>
    </w:p>
    <w:p w14:paraId="4AAC704A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ФИЛОСОФСКИЙ КОНЦЕПТ И ИКОНИЧЕСКИЙ ЗНАК В</w:t>
      </w:r>
    </w:p>
    <w:p w14:paraId="545C98B4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ПОЭТИКЕ РУССКОГО АВАНГАРДА</w:t>
      </w:r>
    </w:p>
    <w:p w14:paraId="7F5B18B7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Специальность 10.01.08 - теория литературы и текстология.</w:t>
      </w:r>
    </w:p>
    <w:p w14:paraId="64D010D3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Диссертация на соискание ученой степени кандидата</w:t>
      </w:r>
    </w:p>
    <w:p w14:paraId="1D2261AB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филологических наук</w:t>
      </w:r>
    </w:p>
    <w:p w14:paraId="4B09AFFE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Научный руководитель: д-р филол. наук, проф. Шатин Ю.В.</w:t>
      </w:r>
    </w:p>
    <w:p w14:paraId="4DB17911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 xml:space="preserve">Новосибирск 2005 </w:t>
      </w:r>
    </w:p>
    <w:p w14:paraId="2C7E5A31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СОДЕРЖАНИЕ</w:t>
      </w:r>
    </w:p>
    <w:p w14:paraId="0656DB8D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1A0815">
        <w:rPr>
          <w:rFonts w:ascii="Times New Roman" w:hAnsi="Times New Roman" w:cs="Times New Roman"/>
          <w:noProof/>
          <w:sz w:val="26"/>
          <w:szCs w:val="26"/>
        </w:rPr>
        <w:tab/>
        <w:t>3</w:t>
      </w:r>
    </w:p>
    <w:p w14:paraId="4D316A37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ГЛАВА I.</w:t>
      </w:r>
    </w:p>
    <w:p w14:paraId="7BC4B072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ФИЛОСОФСКИЙ КОНЦЕПТ НОВОГО ВРЕМЕНИ В ПОЭТИКЕ В. ХЛЕБНИКОВА</w:t>
      </w:r>
    </w:p>
    <w:p w14:paraId="43B1F7E8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§ 1. Понятие философского концепта в философии, филологии,</w:t>
      </w:r>
    </w:p>
    <w:p w14:paraId="1D8047BD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семиотике</w:t>
      </w:r>
      <w:r w:rsidRPr="001A0815">
        <w:rPr>
          <w:rFonts w:ascii="Times New Roman" w:hAnsi="Times New Roman" w:cs="Times New Roman"/>
          <w:noProof/>
          <w:sz w:val="26"/>
          <w:szCs w:val="26"/>
        </w:rPr>
        <w:tab/>
        <w:t>23</w:t>
      </w:r>
    </w:p>
    <w:p w14:paraId="5D4CE9F0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§2. Интерпретация положения Б. Спинозы о бесконечном числе атрибутов</w:t>
      </w:r>
    </w:p>
    <w:p w14:paraId="6AB77294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единой субстанции применительно к тексту В. Хлебникова</w:t>
      </w:r>
      <w:r w:rsidRPr="001A0815">
        <w:rPr>
          <w:rFonts w:ascii="Times New Roman" w:hAnsi="Times New Roman" w:cs="Times New Roman"/>
          <w:noProof/>
          <w:sz w:val="26"/>
          <w:szCs w:val="26"/>
        </w:rPr>
        <w:tab/>
        <w:t>34</w:t>
      </w:r>
    </w:p>
    <w:p w14:paraId="1AB3822B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§3. Концепт «естественный свет» и «оптический обман»</w:t>
      </w:r>
      <w:r w:rsidRPr="001A0815">
        <w:rPr>
          <w:rFonts w:ascii="Times New Roman" w:hAnsi="Times New Roman" w:cs="Times New Roman"/>
          <w:noProof/>
          <w:sz w:val="26"/>
          <w:szCs w:val="26"/>
        </w:rPr>
        <w:tab/>
        <w:t>41</w:t>
      </w:r>
    </w:p>
    <w:p w14:paraId="73955C66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§4. Концепт «алгебра понятий» и «Звездный язык»</w:t>
      </w:r>
      <w:r w:rsidRPr="001A0815">
        <w:rPr>
          <w:rFonts w:ascii="Times New Roman" w:hAnsi="Times New Roman" w:cs="Times New Roman"/>
          <w:noProof/>
          <w:sz w:val="26"/>
          <w:szCs w:val="26"/>
        </w:rPr>
        <w:tab/>
        <w:t>55</w:t>
      </w:r>
    </w:p>
    <w:p w14:paraId="44069869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§5. Смысловые трансформации в текстах Хлебникова.</w:t>
      </w:r>
    </w:p>
    <w:p w14:paraId="4C11C897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Анализ двух сонетов</w:t>
      </w:r>
      <w:r w:rsidRPr="001A0815">
        <w:rPr>
          <w:rFonts w:ascii="Times New Roman" w:hAnsi="Times New Roman" w:cs="Times New Roman"/>
          <w:noProof/>
          <w:sz w:val="26"/>
          <w:szCs w:val="26"/>
        </w:rPr>
        <w:tab/>
        <w:t>63</w:t>
      </w:r>
    </w:p>
    <w:p w14:paraId="61491787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ГЛАВА II.</w:t>
      </w:r>
    </w:p>
    <w:p w14:paraId="4C188B9B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ИКОНИЧ ЕСКИЙ ЗНАК В ПОЭТИКЕ РУССКОГО АВАНГАРДА</w:t>
      </w:r>
    </w:p>
    <w:p w14:paraId="64B092EC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§1. Понятие иконического знака в философии, филологии,</w:t>
      </w:r>
    </w:p>
    <w:p w14:paraId="65014ADD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lastRenderedPageBreak/>
        <w:t>семиотике</w:t>
      </w:r>
      <w:r w:rsidRPr="001A0815">
        <w:rPr>
          <w:rFonts w:ascii="Times New Roman" w:hAnsi="Times New Roman" w:cs="Times New Roman"/>
          <w:noProof/>
          <w:sz w:val="26"/>
          <w:szCs w:val="26"/>
        </w:rPr>
        <w:tab/>
        <w:t>85</w:t>
      </w:r>
    </w:p>
    <w:p w14:paraId="7DA1E609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§2. Структура иконического знака в «бестиарии» Хлебникова</w:t>
      </w:r>
      <w:r w:rsidRPr="001A0815">
        <w:rPr>
          <w:rFonts w:ascii="Times New Roman" w:hAnsi="Times New Roman" w:cs="Times New Roman"/>
          <w:noProof/>
          <w:sz w:val="26"/>
          <w:szCs w:val="26"/>
        </w:rPr>
        <w:tab/>
        <w:t>91</w:t>
      </w:r>
    </w:p>
    <w:p w14:paraId="4702DABC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§3. Отношение знака и вещи в тексте сборника</w:t>
      </w:r>
    </w:p>
    <w:p w14:paraId="538E34B0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А. Крученых «Голодняк»</w:t>
      </w:r>
      <w:r w:rsidRPr="001A0815">
        <w:rPr>
          <w:rFonts w:ascii="Times New Roman" w:hAnsi="Times New Roman" w:cs="Times New Roman"/>
          <w:noProof/>
          <w:sz w:val="26"/>
          <w:szCs w:val="26"/>
        </w:rPr>
        <w:tab/>
        <w:t>100</w:t>
      </w:r>
    </w:p>
    <w:p w14:paraId="11882E57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§4. Анализ доминантных «иероглифов» А.Введенского</w:t>
      </w:r>
      <w:r w:rsidRPr="001A0815">
        <w:rPr>
          <w:rFonts w:ascii="Times New Roman" w:hAnsi="Times New Roman" w:cs="Times New Roman"/>
          <w:noProof/>
          <w:sz w:val="26"/>
          <w:szCs w:val="26"/>
        </w:rPr>
        <w:tab/>
        <w:t>104</w:t>
      </w:r>
    </w:p>
    <w:p w14:paraId="30667063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§5. Оригинал и копия иконического знака в трех ранних стихотворениях</w:t>
      </w:r>
    </w:p>
    <w:p w14:paraId="64F242F4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Владимира Казакова</w:t>
      </w:r>
      <w:r w:rsidRPr="001A0815">
        <w:rPr>
          <w:rFonts w:ascii="Times New Roman" w:hAnsi="Times New Roman" w:cs="Times New Roman"/>
          <w:noProof/>
          <w:sz w:val="26"/>
          <w:szCs w:val="26"/>
        </w:rPr>
        <w:tab/>
        <w:t>113</w:t>
      </w:r>
    </w:p>
    <w:p w14:paraId="3CFF854C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§6. Образ и подобие в повести Михаила Соковнина</w:t>
      </w:r>
    </w:p>
    <w:p w14:paraId="31A99BB6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«Обход профессора»</w:t>
      </w:r>
      <w:r w:rsidRPr="001A0815">
        <w:rPr>
          <w:rFonts w:ascii="Times New Roman" w:hAnsi="Times New Roman" w:cs="Times New Roman"/>
          <w:noProof/>
          <w:sz w:val="26"/>
          <w:szCs w:val="26"/>
        </w:rPr>
        <w:tab/>
        <w:t>127</w:t>
      </w:r>
    </w:p>
    <w:p w14:paraId="52C76C8F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§7. Событие и воспоминание в поэтике Яна Сатуновского</w:t>
      </w:r>
      <w:r w:rsidRPr="001A0815">
        <w:rPr>
          <w:rFonts w:ascii="Times New Roman" w:hAnsi="Times New Roman" w:cs="Times New Roman"/>
          <w:noProof/>
          <w:sz w:val="26"/>
          <w:szCs w:val="26"/>
        </w:rPr>
        <w:tab/>
        <w:t>135</w:t>
      </w:r>
    </w:p>
    <w:p w14:paraId="479C82D0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§8. Иконический знак в поэтике романа Л. Добычина</w:t>
      </w:r>
    </w:p>
    <w:p w14:paraId="5A534FBC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«Город Эн»</w:t>
      </w:r>
      <w:r w:rsidRPr="001A0815">
        <w:rPr>
          <w:rFonts w:ascii="Times New Roman" w:hAnsi="Times New Roman" w:cs="Times New Roman"/>
          <w:noProof/>
          <w:sz w:val="26"/>
          <w:szCs w:val="26"/>
        </w:rPr>
        <w:tab/>
        <w:t>141</w:t>
      </w:r>
    </w:p>
    <w:p w14:paraId="4926C7E6" w14:textId="77777777" w:rsidR="001A0815" w:rsidRP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ЗАКЛЮЧЕНИЕ</w:t>
      </w:r>
      <w:r w:rsidRPr="001A0815">
        <w:rPr>
          <w:rFonts w:ascii="Times New Roman" w:hAnsi="Times New Roman" w:cs="Times New Roman"/>
          <w:noProof/>
          <w:sz w:val="26"/>
          <w:szCs w:val="26"/>
        </w:rPr>
        <w:tab/>
        <w:t>145</w:t>
      </w:r>
    </w:p>
    <w:p w14:paraId="33BEB19D" w14:textId="08373CD2" w:rsidR="00825CA6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  <w:r w:rsidRPr="001A0815">
        <w:rPr>
          <w:rFonts w:ascii="Times New Roman" w:hAnsi="Times New Roman" w:cs="Times New Roman"/>
          <w:noProof/>
          <w:sz w:val="26"/>
          <w:szCs w:val="26"/>
        </w:rPr>
        <w:t>СПИСОК ЛИТЕРАТУРЫ</w:t>
      </w:r>
    </w:p>
    <w:p w14:paraId="4A24E961" w14:textId="17C70B80" w:rsid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</w:p>
    <w:p w14:paraId="4A10EADE" w14:textId="060F176D" w:rsid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</w:p>
    <w:p w14:paraId="0C025CBC" w14:textId="51AC4B3F" w:rsidR="001A0815" w:rsidRDefault="001A0815" w:rsidP="001A0815">
      <w:pPr>
        <w:rPr>
          <w:rFonts w:ascii="Times New Roman" w:hAnsi="Times New Roman" w:cs="Times New Roman"/>
          <w:noProof/>
          <w:sz w:val="26"/>
          <w:szCs w:val="26"/>
        </w:rPr>
      </w:pPr>
    </w:p>
    <w:p w14:paraId="07A8941E" w14:textId="77777777" w:rsidR="001A0815" w:rsidRDefault="001A0815" w:rsidP="001A0815">
      <w:pPr>
        <w:pStyle w:val="510"/>
        <w:keepNext/>
        <w:keepLines/>
        <w:shd w:val="clear" w:color="auto" w:fill="auto"/>
        <w:spacing w:after="473" w:line="280" w:lineRule="exact"/>
        <w:ind w:left="5440"/>
        <w:jc w:val="left"/>
      </w:pPr>
      <w:bookmarkStart w:id="0" w:name="bookmark22"/>
      <w:r>
        <w:rPr>
          <w:rStyle w:val="5"/>
          <w:b w:val="0"/>
          <w:bCs w:val="0"/>
          <w:color w:val="000000"/>
        </w:rPr>
        <w:t>Заключение</w:t>
      </w:r>
      <w:bookmarkEnd w:id="0"/>
    </w:p>
    <w:p w14:paraId="6946FD1E" w14:textId="77777777" w:rsidR="001A0815" w:rsidRDefault="001A0815" w:rsidP="001A0815">
      <w:pPr>
        <w:pStyle w:val="210"/>
        <w:shd w:val="clear" w:color="auto" w:fill="auto"/>
        <w:spacing w:line="485" w:lineRule="exact"/>
        <w:ind w:left="1100" w:firstLine="580"/>
        <w:jc w:val="both"/>
      </w:pPr>
      <w:r>
        <w:rPr>
          <w:rStyle w:val="21"/>
          <w:color w:val="000000"/>
        </w:rPr>
        <w:t>Завершая диссертационное исследование, следует подвести некоторые</w:t>
      </w:r>
    </w:p>
    <w:p w14:paraId="636946E8" w14:textId="77777777" w:rsidR="001A0815" w:rsidRDefault="001A0815" w:rsidP="009D50FD">
      <w:pPr>
        <w:pStyle w:val="210"/>
        <w:numPr>
          <w:ilvl w:val="0"/>
          <w:numId w:val="1"/>
        </w:numPr>
        <w:shd w:val="clear" w:color="auto" w:fill="auto"/>
        <w:tabs>
          <w:tab w:val="left" w:pos="1046"/>
        </w:tabs>
        <w:spacing w:before="0" w:after="0" w:line="485" w:lineRule="exact"/>
        <w:ind w:left="1100" w:hanging="1100"/>
        <w:jc w:val="both"/>
      </w:pPr>
      <w:r>
        <w:rPr>
          <w:rStyle w:val="21"/>
          <w:color w:val="000000"/>
        </w:rPr>
        <w:t xml:space="preserve">итоги. Поэтика русского авангарда, как мы выяснили в ходе анализа ряда текстов В.Хлебникова, А. Крученых, А. Введенского, В. Казакова, </w:t>
      </w:r>
      <w:r>
        <w:rPr>
          <w:rStyle w:val="28"/>
          <w:color w:val="000000"/>
        </w:rPr>
        <w:t xml:space="preserve">Я. </w:t>
      </w:r>
      <w:r>
        <w:rPr>
          <w:rStyle w:val="21"/>
          <w:color w:val="000000"/>
        </w:rPr>
        <w:t>Сатуновского, М. Соковнина оказывается сложнее, нежели ранее представлялось исследователям.</w:t>
      </w:r>
    </w:p>
    <w:p w14:paraId="58D21868" w14:textId="77777777" w:rsidR="001A0815" w:rsidRDefault="001A0815" w:rsidP="001A0815">
      <w:pPr>
        <w:pStyle w:val="210"/>
        <w:shd w:val="clear" w:color="auto" w:fill="auto"/>
        <w:spacing w:line="485" w:lineRule="exact"/>
        <w:ind w:left="1100" w:firstLine="580"/>
        <w:jc w:val="both"/>
      </w:pPr>
      <w:r>
        <w:rPr>
          <w:rStyle w:val="21"/>
          <w:color w:val="000000"/>
        </w:rPr>
        <w:t xml:space="preserve">Общим местом многих работ, посвященных отечественному авангарду, стало утверждение (в отличие от авангарда западноевропейского) имманентного характера его поэтики, якобы независимой от философского контекста. В первой главе нами сделана попытка, чтобы оспорить этот тезис. Так, строя свою концепцию мира как </w:t>
      </w:r>
      <w:r>
        <w:rPr>
          <w:rStyle w:val="21"/>
          <w:color w:val="000000"/>
        </w:rPr>
        <w:lastRenderedPageBreak/>
        <w:t>единой органической ткани, В. Хлебников использовал положения Б. Спинозы о единстве субстанции, при этом особое внимание он уделил протяженному мышлению. Инверсии концептов философии Нового времени от Н. Кузанского до Я. Коменского вряд ли могут рассматриваться в этой связи как случайные совпадения. Представление о мире как единой органической ткани, определяющееся, по Хлебникову, отношением князь-ткани и смерд-ткани (дихотомия души и тела, ума и тела) восходит к такому концепту Б. Спинозы, как положение о единстве субстанции и</w:t>
      </w:r>
    </w:p>
    <w:p w14:paraId="0EFF3DBA" w14:textId="77777777" w:rsidR="001A0815" w:rsidRDefault="001A0815" w:rsidP="001A0815">
      <w:pPr>
        <w:pStyle w:val="210"/>
        <w:shd w:val="clear" w:color="auto" w:fill="auto"/>
        <w:spacing w:line="280" w:lineRule="exact"/>
        <w:ind w:left="1100" w:hanging="1100"/>
        <w:jc w:val="both"/>
      </w:pPr>
      <w:r>
        <w:rPr>
          <w:rStyle w:val="21"/>
          <w:color w:val="000000"/>
        </w:rPr>
        <w:t>*</w:t>
      </w:r>
    </w:p>
    <w:p w14:paraId="70EFCA48" w14:textId="77777777" w:rsidR="001A0815" w:rsidRDefault="001A0815" w:rsidP="001A0815">
      <w:pPr>
        <w:pStyle w:val="210"/>
        <w:shd w:val="clear" w:color="auto" w:fill="auto"/>
        <w:tabs>
          <w:tab w:val="left" w:pos="1046"/>
        </w:tabs>
        <w:spacing w:line="485" w:lineRule="exact"/>
        <w:ind w:firstLine="1100"/>
        <w:jc w:val="both"/>
      </w:pPr>
      <w:r>
        <w:rPr>
          <w:rStyle w:val="21"/>
          <w:color w:val="000000"/>
        </w:rPr>
        <w:t>бесконечности ее атрибутов, из которых человеку известны два атрибута: протяжение и мышление (дихотомия тела и души). В тексте В. Хлебникова «Пусть на могильном камне прочтут», задается концепция потенциальной бесконечности человеческих органов чувств, аналогичная бесконечности атрибутов единой субстанции Спинозы. Также в этом тексте развивается положение о мыслящем пространстве без перегородок, в котором имплицитно содержатся два атрибута Бога, протяжение и мышление. Мыслящее пространство в пантеистической системе Хлебникова обуславливает •</w:t>
      </w:r>
      <w:r>
        <w:rPr>
          <w:rStyle w:val="21"/>
          <w:color w:val="000000"/>
        </w:rPr>
        <w:tab/>
        <w:t>геометрический метод его описания, рассеянный в языке, аналогичный</w:t>
      </w:r>
    </w:p>
    <w:p w14:paraId="3A301176" w14:textId="77777777" w:rsidR="001A0815" w:rsidRDefault="001A0815" w:rsidP="001A0815">
      <w:pPr>
        <w:pStyle w:val="210"/>
        <w:shd w:val="clear" w:color="auto" w:fill="auto"/>
        <w:spacing w:line="485" w:lineRule="exact"/>
        <w:ind w:left="1100" w:firstLine="0"/>
        <w:jc w:val="both"/>
      </w:pPr>
      <w:r>
        <w:rPr>
          <w:rStyle w:val="21"/>
          <w:color w:val="000000"/>
        </w:rPr>
        <w:t>геометрическому методу доказательства бытия Бога у Спинозы и Р. Декарта. На границах этого мыслящего пространства, разделяющих его различные уровни, выстроенные иерархически (от чувственно воспринимаемого до сверхчувственного), стоят мнимые числа, «корень из нет-единицы» Хлебникова. Числовые закономерности определяют структуру пространства и</w:t>
      </w:r>
    </w:p>
    <w:p w14:paraId="611AA585" w14:textId="77777777" w:rsidR="001A0815" w:rsidRDefault="001A0815" w:rsidP="009D50FD">
      <w:pPr>
        <w:pStyle w:val="210"/>
        <w:numPr>
          <w:ilvl w:val="0"/>
          <w:numId w:val="2"/>
        </w:numPr>
        <w:shd w:val="clear" w:color="auto" w:fill="auto"/>
        <w:tabs>
          <w:tab w:val="left" w:pos="1044"/>
        </w:tabs>
        <w:spacing w:before="0" w:after="0" w:line="485" w:lineRule="exact"/>
        <w:ind w:left="1080" w:hanging="1080"/>
        <w:jc w:val="both"/>
      </w:pPr>
      <w:r>
        <w:rPr>
          <w:rStyle w:val="21"/>
          <w:color w:val="000000"/>
        </w:rPr>
        <w:t xml:space="preserve">времени. Концепт иконы Божией (Н. Кузанский), репрезентация божественного лика, предвечного лица, рассеянного в этом мыслимом и мыслящем пространстве, актуализируется в тексте Хлебникова «Бобэоби». В тексте «Николай» концепт иконы определяет структуру создания портрета в тексте, представление о «белой голове, тени, </w:t>
      </w:r>
      <w:r>
        <w:rPr>
          <w:rStyle w:val="21"/>
          <w:color w:val="000000"/>
        </w:rPr>
        <w:lastRenderedPageBreak/>
        <w:t>отбрасываемые которой, дают множество человеческих лиц» подчеркивает платоновскую идею человека, как образца и копии.</w:t>
      </w:r>
    </w:p>
    <w:p w14:paraId="564CCE5C" w14:textId="77777777" w:rsidR="001A0815" w:rsidRDefault="001A0815" w:rsidP="001A0815">
      <w:pPr>
        <w:pStyle w:val="210"/>
        <w:shd w:val="clear" w:color="auto" w:fill="auto"/>
        <w:spacing w:line="485" w:lineRule="exact"/>
        <w:ind w:firstLine="1640"/>
        <w:jc w:val="both"/>
      </w:pPr>
      <w:r>
        <w:rPr>
          <w:rStyle w:val="21"/>
          <w:color w:val="000000"/>
        </w:rPr>
        <w:t>Мыслящее пространство Хлебникова корреспондирует с пространством</w:t>
      </w:r>
    </w:p>
    <w:p w14:paraId="5B95809A" w14:textId="77777777" w:rsidR="001A0815" w:rsidRDefault="001A0815" w:rsidP="001A0815">
      <w:pPr>
        <w:pStyle w:val="210"/>
        <w:shd w:val="clear" w:color="auto" w:fill="auto"/>
        <w:spacing w:line="485" w:lineRule="exact"/>
        <w:ind w:left="1080" w:firstLine="0"/>
        <w:jc w:val="both"/>
      </w:pPr>
      <w:r>
        <w:rPr>
          <w:rStyle w:val="21"/>
          <w:color w:val="000000"/>
        </w:rPr>
        <w:t>«естественного света» Р. Декарта, обуславливающим бытование концепта.</w:t>
      </w:r>
    </w:p>
    <w:p w14:paraId="11738457" w14:textId="77777777" w:rsidR="001A0815" w:rsidRDefault="001A0815" w:rsidP="009D50FD">
      <w:pPr>
        <w:pStyle w:val="380"/>
        <w:numPr>
          <w:ilvl w:val="0"/>
          <w:numId w:val="1"/>
        </w:numPr>
        <w:shd w:val="clear" w:color="auto" w:fill="auto"/>
        <w:tabs>
          <w:tab w:val="left" w:pos="5827"/>
        </w:tabs>
        <w:spacing w:line="200" w:lineRule="exact"/>
        <w:ind w:left="1080"/>
        <w:jc w:val="both"/>
      </w:pPr>
      <w:r>
        <w:rPr>
          <w:rStyle w:val="381"/>
          <w:color w:val="000000"/>
        </w:rPr>
        <w:t>...</w:t>
      </w:r>
    </w:p>
    <w:p w14:paraId="17A8C2C4" w14:textId="77777777" w:rsidR="001A0815" w:rsidRDefault="001A0815" w:rsidP="001A0815">
      <w:pPr>
        <w:pStyle w:val="210"/>
        <w:shd w:val="clear" w:color="auto" w:fill="auto"/>
        <w:spacing w:line="485" w:lineRule="exact"/>
        <w:ind w:left="1080" w:firstLine="0"/>
        <w:jc w:val="both"/>
      </w:pPr>
      <w:r>
        <w:rPr>
          <w:rStyle w:val="21"/>
          <w:color w:val="000000"/>
        </w:rPr>
        <w:t xml:space="preserve">Представления Нового времени о </w:t>
      </w:r>
      <w:r>
        <w:rPr>
          <w:rStyle w:val="21"/>
          <w:color w:val="000000"/>
          <w:lang w:val="en-US" w:eastAsia="en-US"/>
        </w:rPr>
        <w:t>focus</w:t>
      </w:r>
      <w:r w:rsidRPr="001A081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imaginarius</w:t>
      </w:r>
      <w:r w:rsidRPr="001A081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(Декарт Р., В.Г. Лейбниц, И.</w:t>
      </w:r>
    </w:p>
    <w:p w14:paraId="4044A5C8" w14:textId="77777777" w:rsidR="001A0815" w:rsidRDefault="001A0815" w:rsidP="001A0815">
      <w:pPr>
        <w:pStyle w:val="210"/>
        <w:shd w:val="clear" w:color="auto" w:fill="auto"/>
        <w:spacing w:line="485" w:lineRule="exact"/>
        <w:ind w:left="1080" w:firstLine="0"/>
        <w:jc w:val="both"/>
      </w:pPr>
      <w:r>
        <w:rPr>
          <w:rStyle w:val="21"/>
          <w:color w:val="000000"/>
        </w:rPr>
        <w:t>Кант), воображаемой точке отражения всех подобий, располагающейся в человеческом глазе, находят отражение в игре «естественного света» и «оптического обмана» в тексте Хлебникова. Имена философов в этом пространстве подвергаются комическому обыгрыванию (пьеса Хлебникова «Чертик). «Обман зрения», игра малых и больших величин в тексте Хлебникова восходит к дидактике «Всеведа и Обмана» Яна Коменского («Лабиринт света и рай сердца»).</w:t>
      </w:r>
    </w:p>
    <w:p w14:paraId="2498B590" w14:textId="77777777" w:rsidR="001A0815" w:rsidRDefault="001A0815" w:rsidP="001A0815">
      <w:pPr>
        <w:pStyle w:val="210"/>
        <w:shd w:val="clear" w:color="auto" w:fill="auto"/>
        <w:tabs>
          <w:tab w:val="left" w:pos="1044"/>
        </w:tabs>
        <w:spacing w:line="485" w:lineRule="exact"/>
        <w:ind w:firstLine="1640"/>
        <w:jc w:val="both"/>
      </w:pPr>
      <w:r>
        <w:rPr>
          <w:rStyle w:val="21"/>
          <w:color w:val="000000"/>
        </w:rPr>
        <w:t xml:space="preserve">Концепт В.Г. Лейбница «алфавит человеческих мыслей», «азбука и алгебра понятий» находит отражение в теории всемирного «Звездного языка» Хлебникова. Алфавит Хлебников корреспондирует с представлениями о мире как о «букваре», «азбуке» Г. Сковороды, и создается на основе иконического, геометрического и антропоморфного представления о букве. На основе первых согласных каждого слова Хлебников строит свою «звездную азбуку», консонанты в ней, как </w:t>
      </w:r>
      <w:r>
        <w:rPr>
          <w:rStyle w:val="21"/>
          <w:color w:val="000000"/>
          <w:lang w:val="en-US" w:eastAsia="en-US"/>
        </w:rPr>
        <w:t>lingua</w:t>
      </w:r>
      <w:r w:rsidRPr="001A081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adamica</w:t>
      </w:r>
      <w:r w:rsidRPr="001A081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(И.П. Смирнов) подчиняют себе весь •</w:t>
      </w:r>
      <w:r>
        <w:rPr>
          <w:rStyle w:val="21"/>
          <w:color w:val="000000"/>
        </w:rPr>
        <w:tab/>
        <w:t>языковой строй. Чтение этой азбуки предполагается в утопическом проекте</w:t>
      </w:r>
    </w:p>
    <w:p w14:paraId="117A08DE" w14:textId="77777777" w:rsidR="001A0815" w:rsidRDefault="001A0815" w:rsidP="001A0815">
      <w:pPr>
        <w:pStyle w:val="210"/>
        <w:shd w:val="clear" w:color="auto" w:fill="auto"/>
        <w:spacing w:line="485" w:lineRule="exact"/>
        <w:ind w:left="1080" w:firstLine="0"/>
        <w:jc w:val="both"/>
        <w:sectPr w:rsidR="001A0815">
          <w:pgSz w:w="11900" w:h="16840"/>
          <w:pgMar w:top="1082" w:right="865" w:bottom="1103" w:left="240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«небокниг» Хлебникова, его «Лебедии Будущего», «государства двадцатидвухлетних», «королей времени», подчинивших себе мыслящее </w:t>
      </w:r>
    </w:p>
    <w:p w14:paraId="11B2DEEE" w14:textId="77777777" w:rsidR="001A0815" w:rsidRDefault="001A0815" w:rsidP="001A0815">
      <w:pPr>
        <w:pStyle w:val="210"/>
        <w:shd w:val="clear" w:color="auto" w:fill="auto"/>
        <w:spacing w:line="485" w:lineRule="exact"/>
        <w:ind w:left="1080" w:firstLine="0"/>
        <w:jc w:val="both"/>
      </w:pPr>
      <w:r>
        <w:rPr>
          <w:rStyle w:val="21"/>
          <w:color w:val="000000"/>
        </w:rPr>
        <w:lastRenderedPageBreak/>
        <w:t>пространство, что находит отражение и в реорганизации пространства географического (создание государства АСЦУ). Одной из целей утопического проекта Хлебникова является победа над смертью, избавление человечества от войн, болезней, голода и других бедствий. Проективная утопия Хлебникова (Н. Башмакова) подразумевает возвращение к золотому веку, обращение времени вспять. Мы рассматриваем «бестиарий» Хлебникова, воплотившийся в его тексте «Зверинец», восходящий, с одной стороны, к славянскому и европейскому средневековому бестиарию (и имеющий аналог в современной Хлебникову литературе - Г. Аполлинер), с другой стороны, к концепту «естественной истории» (Бюффон, Ш. Бонне, Ламарк). Эмблематизм бестиария у Хлебникова уступает место сложной символике, причем эмблема участвует в построении символа и укладывается в своеобразную матрицу, таблицу наименования. Аналогом такой структуры является монада В.Г. Лейбница, «лишенная окон», определяющая лейбницевский принцип предустановленной гармонии. Но у Хлебникова «монада» становится открытой. Сущность, воплощенная животным в эмблеме «Зверинца» Хлебникова, соответствует египетским представлениям о животном-божестве, символ Хлебникова имеет прообразом идею «бога-Солнца», подчинившего других богов после реформы фараона Эхнатона в Древнем Египте. Каждый символ в «Зверинце» Хлебникова связывается в системе соответствий с другими символами, образуя многогранность видения Единого божества. Хлебников считал себя воплощением Эхнатона, такое воплощение, по Хлебникову, осуществимо за счет «двойника души человека» - египетского «ка». В основании «ка» Хлебников полагал мнимое число, способное пересекать пространство и время. Отношение мнимых чисел к структуре мыслящего пространства у Хлебникова нами рассмотрено в первой главе.</w:t>
      </w:r>
    </w:p>
    <w:p w14:paraId="161EFF5E" w14:textId="77777777" w:rsidR="001A0815" w:rsidRDefault="001A0815" w:rsidP="001A0815">
      <w:pPr>
        <w:pStyle w:val="210"/>
        <w:shd w:val="clear" w:color="auto" w:fill="auto"/>
        <w:spacing w:line="485" w:lineRule="exact"/>
        <w:ind w:left="1080" w:firstLine="540"/>
        <w:jc w:val="both"/>
      </w:pPr>
      <w:r>
        <w:rPr>
          <w:rStyle w:val="21"/>
          <w:color w:val="000000"/>
        </w:rPr>
        <w:t xml:space="preserve">Бестиарий Хлебникова находит свою реализацию в концепции ритуала Хлебникова. В нашем исследовании мы приводим структуру ритуала «праздника медведя» дальневосточных племен (А. Крейнович), где развернуто представлено выявление скрытой сущности животного в мотиве «раздевания» и снятия с него </w:t>
      </w:r>
      <w:r>
        <w:rPr>
          <w:rStyle w:val="21"/>
          <w:color w:val="000000"/>
        </w:rPr>
        <w:lastRenderedPageBreak/>
        <w:t>покровов. Праздник медведя упоминается Хлебниковым в сверхповести «Дети Выдры». Мы рассматриваем понятие сущности, заключенное в числе, согласно теории Хлебникова, и числа, в свою очередь, скрытого в теле животного («Я вглядываюсь в вас, о числа, и вы мне видитесь одетыми в звери»). Иконичность эмблемы животного у Хлебникова корреспондирует с иконичностью геометрического и алгебраического выражения (Ч. Пирс).</w:t>
      </w:r>
    </w:p>
    <w:p w14:paraId="3E3787C0" w14:textId="77777777" w:rsidR="001A0815" w:rsidRDefault="001A0815" w:rsidP="001A0815">
      <w:pPr>
        <w:pStyle w:val="210"/>
        <w:shd w:val="clear" w:color="auto" w:fill="auto"/>
        <w:spacing w:line="485" w:lineRule="exact"/>
        <w:ind w:left="1060" w:firstLine="560"/>
        <w:jc w:val="both"/>
      </w:pPr>
      <w:r>
        <w:rPr>
          <w:rStyle w:val="21"/>
          <w:color w:val="000000"/>
        </w:rPr>
        <w:t xml:space="preserve">Дальнейшее развитие мотива пожирания священного животного, снятия покровов находит свое отражение в творчестве А. Крученых. В работе рассматривается несколько текстов из сборника 1922 года «Голодняк». В исследовании ставится вопрос о границах авангардного текста, на основе хронологического и типологического совпадения упоминания одного и того же слова (корморан) в текстах Корнея Чуковского «Джек-покоритель великанов» и «Баллад о яде корморане» Крученых. Выясняется значение слова корморан, и способы его трансформации в текстах Крученых и Чуковского. Корморан — первоначально - морская и болотная птица, обитающая в Польше, одноименное название получает крейсер, затопленный в ходе первой мировой войны. В текстах Крученых (яд корморан) и Чуковского (великан Корморан) слово получает суггестивную нагрузку «страшного, смертельно опасного» (в Мазурских болотах погибли две русские армии). По своему звучанию оно приближается к заумному слову, его звукообраз скрывает иконичность, что по- разному используют Крученых и Чуковский. Семантика пожирания, охоты, отравления (корм/рана) присутствует как в тексте «Джек - покоритель великанов», так и в «Балладах» Крученых. В обоих текстах корморан является персонификацией Голода, у Крученых этот мотив восходит к хлебниковскому тексту «Зангези». Мотив голода развернут в сборнике </w:t>
      </w:r>
      <w:r>
        <w:rPr>
          <w:rStyle w:val="28"/>
          <w:color w:val="000000"/>
        </w:rPr>
        <w:t>«Голодняк»</w:t>
      </w:r>
      <w:r>
        <w:rPr>
          <w:rStyle w:val="21"/>
          <w:color w:val="000000"/>
        </w:rPr>
        <w:t xml:space="preserve"> очень широко, баллады «О камне Карборунде» в этом сборнике, во-первых, соответствуют «балладам о корморане» по своей структуре, во-вторых, соотносятся с текстом стихотворения А. Рембо «Голод», введенном в круг чтения футуристов переводом Давида Бурлюка. Но детская сказка Чуковского обращается у А. Крученых в орудие футуристической практики. В ней воплощается идея равенства значений имени и вещи, </w:t>
      </w:r>
      <w:r>
        <w:rPr>
          <w:rStyle w:val="21"/>
          <w:color w:val="000000"/>
        </w:rPr>
        <w:lastRenderedPageBreak/>
        <w:t>причем подлинные имена вещей скрыты «гулом речи», ее звучащей массой.</w:t>
      </w:r>
    </w:p>
    <w:p w14:paraId="735F98FA" w14:textId="77777777" w:rsidR="001A0815" w:rsidRDefault="001A0815" w:rsidP="001A0815">
      <w:pPr>
        <w:pStyle w:val="210"/>
        <w:shd w:val="clear" w:color="auto" w:fill="auto"/>
        <w:spacing w:line="485" w:lineRule="exact"/>
        <w:ind w:left="1040" w:firstLine="580"/>
        <w:jc w:val="both"/>
      </w:pPr>
      <w:r>
        <w:rPr>
          <w:rStyle w:val="21"/>
          <w:color w:val="000000"/>
        </w:rPr>
        <w:t>Семиотически ориентированная поэтика Хлебникова актуализирует иконические возможности знака, прокладывая путь художественным открытиям обэриутов, прежде всего А. Введенского.</w:t>
      </w:r>
    </w:p>
    <w:p w14:paraId="357CB2EB" w14:textId="77777777" w:rsidR="001A0815" w:rsidRDefault="001A0815" w:rsidP="001A0815">
      <w:pPr>
        <w:pStyle w:val="210"/>
        <w:shd w:val="clear" w:color="auto" w:fill="auto"/>
        <w:spacing w:line="485" w:lineRule="exact"/>
        <w:ind w:left="1040" w:firstLine="580"/>
        <w:jc w:val="both"/>
      </w:pPr>
      <w:r>
        <w:rPr>
          <w:rStyle w:val="21"/>
          <w:color w:val="000000"/>
        </w:rPr>
        <w:t>Иероглиф А. Введенского оказывается знаком высшего порядка, который строится на различении целого ряда знаков - символов и иконических знаков. Различие, понимаемое как важнейший признак сущности, рождается из отрицания первичного значения создаваемого знака. Самодовлеющий знак затмевает собой событие или предмет, которые он обозначает. Он фальсифицирует историю, сводя ее к ряду образных картин, в значительной части утрачивающих причинно-следственные связи.</w:t>
      </w:r>
    </w:p>
    <w:p w14:paraId="0BE8C434" w14:textId="77777777" w:rsidR="001A0815" w:rsidRDefault="001A0815" w:rsidP="001A0815">
      <w:pPr>
        <w:pStyle w:val="210"/>
        <w:shd w:val="clear" w:color="auto" w:fill="auto"/>
        <w:spacing w:line="485" w:lineRule="exact"/>
        <w:ind w:left="1040" w:firstLine="580"/>
        <w:jc w:val="both"/>
      </w:pPr>
      <w:r>
        <w:rPr>
          <w:rStyle w:val="21"/>
          <w:color w:val="000000"/>
        </w:rPr>
        <w:t>Другим важным положением, оспоренным в данной работе, является концепция конца русского авангарда в творчестве обэриутов, наиболее последовательно изложенная в монографии Ж.-Ф. Жаккара «Даниил Хармс и конец русского авангарда». Автор книги полагает, что уже в начале деятельности обэриутов можно обнаружить «признаки краха рассматриваемой поэтической системы»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>.</w:t>
      </w:r>
    </w:p>
    <w:p w14:paraId="7BBBC8C4" w14:textId="77777777" w:rsidR="001A0815" w:rsidRDefault="001A0815" w:rsidP="001A0815">
      <w:pPr>
        <w:pStyle w:val="210"/>
        <w:shd w:val="clear" w:color="auto" w:fill="auto"/>
        <w:spacing w:after="408" w:line="485" w:lineRule="exact"/>
        <w:ind w:left="1040" w:firstLine="580"/>
        <w:jc w:val="both"/>
      </w:pPr>
      <w:r>
        <w:rPr>
          <w:rStyle w:val="21"/>
          <w:color w:val="000000"/>
        </w:rPr>
        <w:t>В противоположность Жаккару мы попытались показать, что основные черты авангарда, связанные с творчеством В. Хлебникова, А. Крученых, А. Введенского, были не только востребованы в середине XX в. писателями, близкими или принадлежащими к «лианозовской школе», либо авторами вне групп, такими, как В. Казаков, но и получили у них дальнейшее развитие. Так, одной из важнейших тем в поэтике Я. Сатуновского является воспоминание и забвение события, его запечатленность в слове. Каждый из авторов, чье творчество исследовано в работе, обладает визионерским опытом, направленным в прошлое или в будущее, и каждый из них по-своему выстраивает элементы таблицы превращений слова, заданной полем мышления</w:t>
      </w:r>
    </w:p>
    <w:p w14:paraId="6E120B26" w14:textId="77777777" w:rsidR="001A0815" w:rsidRDefault="001A0815" w:rsidP="001A0815">
      <w:pPr>
        <w:pStyle w:val="113"/>
        <w:shd w:val="clear" w:color="auto" w:fill="auto"/>
        <w:spacing w:line="200" w:lineRule="exact"/>
        <w:ind w:left="1040"/>
        <w:sectPr w:rsidR="001A0815">
          <w:headerReference w:type="even" r:id="rId7"/>
          <w:headerReference w:type="default" r:id="rId8"/>
          <w:pgSz w:w="11900" w:h="16840"/>
          <w:pgMar w:top="1082" w:right="865" w:bottom="1103" w:left="240" w:header="0" w:footer="3" w:gutter="0"/>
          <w:pgNumType w:start="150"/>
          <w:cols w:space="720"/>
          <w:noEndnote/>
          <w:docGrid w:linePitch="360"/>
        </w:sectPr>
      </w:pPr>
      <w:r>
        <w:rPr>
          <w:rStyle w:val="112"/>
          <w:color w:val="000000"/>
        </w:rPr>
        <w:lastRenderedPageBreak/>
        <w:t>Жаккар Ж.-Ф. Даниил Хармс и конец русского авангарда. - СПб, 1995. - С. 10.</w:t>
      </w:r>
    </w:p>
    <w:p w14:paraId="4542AC10" w14:textId="77777777" w:rsidR="001A0815" w:rsidRDefault="001A0815" w:rsidP="001A0815">
      <w:pPr>
        <w:pStyle w:val="210"/>
        <w:shd w:val="clear" w:color="auto" w:fill="auto"/>
        <w:spacing w:line="485" w:lineRule="exact"/>
        <w:ind w:left="1100" w:firstLine="0"/>
        <w:jc w:val="both"/>
      </w:pPr>
      <w:r>
        <w:rPr>
          <w:rStyle w:val="21"/>
          <w:color w:val="000000"/>
        </w:rPr>
        <w:lastRenderedPageBreak/>
        <w:t>В. Хлебникова. Так, Сатуновский продолжает традиции «будетлянина», но переносит некоторые из принципов его поэтики в поле лирического высказывания.</w:t>
      </w:r>
    </w:p>
    <w:p w14:paraId="29CFB403" w14:textId="77777777" w:rsidR="001A0815" w:rsidRDefault="001A0815" w:rsidP="001A0815">
      <w:pPr>
        <w:pStyle w:val="210"/>
        <w:shd w:val="clear" w:color="auto" w:fill="auto"/>
        <w:tabs>
          <w:tab w:val="left" w:pos="1618"/>
        </w:tabs>
        <w:spacing w:line="485" w:lineRule="exact"/>
        <w:ind w:firstLine="0"/>
        <w:jc w:val="both"/>
      </w:pPr>
      <w:r>
        <w:rPr>
          <w:rStyle w:val="28"/>
          <w:color w:val="000000"/>
        </w:rPr>
        <w:t>Ф</w:t>
      </w:r>
      <w:r>
        <w:rPr>
          <w:rStyle w:val="21"/>
          <w:color w:val="000000"/>
        </w:rPr>
        <w:tab/>
        <w:t>Наконец, принципиальным для данной работы является более широкое по</w:t>
      </w:r>
    </w:p>
    <w:p w14:paraId="20399489" w14:textId="77777777" w:rsidR="001A0815" w:rsidRDefault="001A0815" w:rsidP="001A0815">
      <w:pPr>
        <w:pStyle w:val="210"/>
        <w:shd w:val="clear" w:color="auto" w:fill="auto"/>
        <w:spacing w:line="485" w:lineRule="exact"/>
        <w:ind w:left="1100" w:firstLine="0"/>
        <w:jc w:val="both"/>
      </w:pPr>
      <w:r>
        <w:rPr>
          <w:rStyle w:val="21"/>
          <w:color w:val="000000"/>
        </w:rPr>
        <w:t>сравнению с общепринятым понимание авангарда. Мы считаем, что авангард не всегда соотносится с теми или иными школами, либо эксплицированными декларациями. К примеру, Л. Добычин, формально не принадлежавший ни к одной из существующих группировок, в своей поэтике активно развивал концепцию знака, присущую русскому авангарду.</w:t>
      </w:r>
    </w:p>
    <w:p w14:paraId="5C03FD25" w14:textId="77777777" w:rsidR="001A0815" w:rsidRDefault="001A0815" w:rsidP="001A0815">
      <w:pPr>
        <w:pStyle w:val="210"/>
        <w:shd w:val="clear" w:color="auto" w:fill="auto"/>
        <w:spacing w:after="5384" w:line="485" w:lineRule="exact"/>
        <w:ind w:left="1100" w:firstLine="540"/>
        <w:jc w:val="both"/>
      </w:pPr>
      <w:r>
        <w:rPr>
          <w:rStyle w:val="21"/>
          <w:color w:val="000000"/>
        </w:rPr>
        <w:t>Не решая всех проблем, связанных с поэтикой авангарда, данная работа открывает ряд перспектив как в теоретической области, связанной с соотношением концепта и знака, с одной стороны, и символическим и иконическим типами знака, с другой, так и в историко-литературной, позволяющей увидеть новые связи между авангардистскими течениями начала века и позднейшими изводами русского авангарда вплоть до работ современных поэтов-концептуалистов.</w:t>
      </w:r>
    </w:p>
    <w:p w14:paraId="59CF9D81" w14:textId="77777777" w:rsidR="001A0815" w:rsidRPr="001A0815" w:rsidRDefault="001A0815" w:rsidP="001A0815"/>
    <w:sectPr w:rsidR="001A0815" w:rsidRPr="001A0815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FFFD0" w14:textId="77777777" w:rsidR="009D50FD" w:rsidRDefault="009D50FD">
      <w:pPr>
        <w:spacing w:after="0" w:line="240" w:lineRule="auto"/>
      </w:pPr>
      <w:r>
        <w:separator/>
      </w:r>
    </w:p>
  </w:endnote>
  <w:endnote w:type="continuationSeparator" w:id="0">
    <w:p w14:paraId="40674A03" w14:textId="77777777" w:rsidR="009D50FD" w:rsidRDefault="009D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85C8" w14:textId="77777777" w:rsidR="009D50FD" w:rsidRDefault="009D50FD">
      <w:pPr>
        <w:spacing w:after="0" w:line="240" w:lineRule="auto"/>
      </w:pPr>
      <w:r>
        <w:separator/>
      </w:r>
    </w:p>
  </w:footnote>
  <w:footnote w:type="continuationSeparator" w:id="0">
    <w:p w14:paraId="29DDD42C" w14:textId="77777777" w:rsidR="009D50FD" w:rsidRDefault="009D5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692F" w14:textId="77777777" w:rsidR="001A0815" w:rsidRDefault="001A08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AA27" w14:textId="77777777" w:rsidR="001A0815" w:rsidRDefault="001A08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50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F"/>
    <w:multiLevelType w:val="multilevel"/>
    <w:tmpl w:val="0000003E"/>
    <w:lvl w:ilvl="0">
      <w:start w:val="1"/>
      <w:numFmt w:val="bullet"/>
      <w:lvlText w:val="#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vertAlign w:val="subscript"/>
      </w:rPr>
    </w:lvl>
    <w:lvl w:ilvl="1">
      <w:start w:val="1"/>
      <w:numFmt w:val="bullet"/>
      <w:lvlText w:val="#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vertAlign w:val="subscript"/>
      </w:rPr>
    </w:lvl>
    <w:lvl w:ilvl="2">
      <w:start w:val="1"/>
      <w:numFmt w:val="bullet"/>
      <w:lvlText w:val="#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vertAlign w:val="subscript"/>
      </w:rPr>
    </w:lvl>
    <w:lvl w:ilvl="3">
      <w:start w:val="1"/>
      <w:numFmt w:val="bullet"/>
      <w:lvlText w:val="#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vertAlign w:val="subscript"/>
      </w:rPr>
    </w:lvl>
    <w:lvl w:ilvl="4">
      <w:start w:val="1"/>
      <w:numFmt w:val="bullet"/>
      <w:lvlText w:val="#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vertAlign w:val="subscript"/>
      </w:rPr>
    </w:lvl>
    <w:lvl w:ilvl="5">
      <w:start w:val="1"/>
      <w:numFmt w:val="bullet"/>
      <w:lvlText w:val="#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vertAlign w:val="subscript"/>
      </w:rPr>
    </w:lvl>
    <w:lvl w:ilvl="6">
      <w:start w:val="1"/>
      <w:numFmt w:val="bullet"/>
      <w:lvlText w:val="#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vertAlign w:val="subscript"/>
      </w:rPr>
    </w:lvl>
    <w:lvl w:ilvl="7">
      <w:start w:val="1"/>
      <w:numFmt w:val="bullet"/>
      <w:lvlText w:val="#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vertAlign w:val="subscript"/>
      </w:rPr>
    </w:lvl>
    <w:lvl w:ilvl="8">
      <w:start w:val="1"/>
      <w:numFmt w:val="bullet"/>
      <w:lvlText w:val="#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vertAlign w:val="subscript"/>
      </w:rPr>
    </w:lvl>
  </w:abstractNum>
  <w:abstractNum w:abstractNumId="1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0FD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116091</TotalTime>
  <Pages>10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3478</cp:revision>
  <dcterms:created xsi:type="dcterms:W3CDTF">2024-06-20T08:51:00Z</dcterms:created>
  <dcterms:modified xsi:type="dcterms:W3CDTF">2025-01-11T07:03:00Z</dcterms:modified>
  <cp:category/>
</cp:coreProperties>
</file>