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29913E2" w:rsidR="00610EDD" w:rsidRPr="00DB00D8" w:rsidRDefault="00DB00D8" w:rsidP="00DB00D8">
      <w:bookmarkStart w:id="0" w:name="_GoBack"/>
      <w:r>
        <w:rPr>
          <w:rFonts w:ascii="Verdana" w:hAnsi="Verdana"/>
          <w:b/>
          <w:bCs/>
          <w:color w:val="000000"/>
          <w:shd w:val="clear" w:color="auto" w:fill="FFFFFF"/>
        </w:rPr>
        <w:t>Стадник Світлана Степанівна. Формування в учнів основної школи творчої ініціативи у процесі навчання українського писанкового розпису</w:t>
      </w:r>
      <w:bookmarkEnd w:id="0"/>
      <w:r>
        <w:rPr>
          <w:rFonts w:ascii="Verdana" w:hAnsi="Verdana"/>
          <w:b/>
          <w:bCs/>
          <w:color w:val="000000"/>
          <w:shd w:val="clear" w:color="auto" w:fill="FFFFFF"/>
        </w:rPr>
        <w:t>.- Дисертація канд. пед. наук: 13.00.02, Нац. пед. ун-т ім. М. П. Драгоманова. - Київ, 2015.- 230 с.</w:t>
      </w:r>
    </w:p>
    <w:sectPr w:rsidR="00610EDD" w:rsidRPr="00DB00D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FB165" w14:textId="77777777" w:rsidR="00F701EB" w:rsidRDefault="00F701EB">
      <w:pPr>
        <w:spacing w:after="0" w:line="240" w:lineRule="auto"/>
      </w:pPr>
      <w:r>
        <w:separator/>
      </w:r>
    </w:p>
  </w:endnote>
  <w:endnote w:type="continuationSeparator" w:id="0">
    <w:p w14:paraId="5FEB57B0" w14:textId="77777777" w:rsidR="00F701EB" w:rsidRDefault="00F7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17F4B" w14:textId="77777777" w:rsidR="00F701EB" w:rsidRDefault="00F701EB">
      <w:pPr>
        <w:spacing w:after="0" w:line="240" w:lineRule="auto"/>
      </w:pPr>
      <w:r>
        <w:separator/>
      </w:r>
    </w:p>
  </w:footnote>
  <w:footnote w:type="continuationSeparator" w:id="0">
    <w:p w14:paraId="7DC22DD5" w14:textId="77777777" w:rsidR="00F701EB" w:rsidRDefault="00F7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1EB"/>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20670</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4139</cp:revision>
  <cp:lastPrinted>2009-02-06T05:36:00Z</cp:lastPrinted>
  <dcterms:created xsi:type="dcterms:W3CDTF">2016-09-19T15:12:00Z</dcterms:created>
  <dcterms:modified xsi:type="dcterms:W3CDTF">2017-01-26T14:14:00Z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