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79EF" w14:textId="77777777" w:rsidR="00A630A4" w:rsidRPr="00A630A4" w:rsidRDefault="00A630A4" w:rsidP="00A630A4">
      <w:pPr>
        <w:rPr>
          <w:rFonts w:ascii="Helvetica" w:eastAsia="Symbol" w:hAnsi="Helvetica" w:cs="Helvetica"/>
          <w:b/>
          <w:bCs/>
          <w:color w:val="222222"/>
          <w:kern w:val="0"/>
          <w:sz w:val="21"/>
          <w:szCs w:val="21"/>
          <w:lang w:eastAsia="ru-RU"/>
        </w:rPr>
      </w:pPr>
      <w:proofErr w:type="spellStart"/>
      <w:r w:rsidRPr="00A630A4">
        <w:rPr>
          <w:rFonts w:ascii="Helvetica" w:eastAsia="Symbol" w:hAnsi="Helvetica" w:cs="Helvetica"/>
          <w:b/>
          <w:bCs/>
          <w:color w:val="222222"/>
          <w:kern w:val="0"/>
          <w:sz w:val="21"/>
          <w:szCs w:val="21"/>
          <w:lang w:eastAsia="ru-RU"/>
        </w:rPr>
        <w:t>Кулябов</w:t>
      </w:r>
      <w:proofErr w:type="spellEnd"/>
      <w:r w:rsidRPr="00A630A4">
        <w:rPr>
          <w:rFonts w:ascii="Helvetica" w:eastAsia="Symbol" w:hAnsi="Helvetica" w:cs="Helvetica"/>
          <w:b/>
          <w:bCs/>
          <w:color w:val="222222"/>
          <w:kern w:val="0"/>
          <w:sz w:val="21"/>
          <w:szCs w:val="21"/>
          <w:lang w:eastAsia="ru-RU"/>
        </w:rPr>
        <w:t>, Дмитрий Сергеевич.</w:t>
      </w:r>
    </w:p>
    <w:p w14:paraId="02ACBD91"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 xml:space="preserve">Применение 2-спинорного исчисления в некоторых моделях теории </w:t>
      </w:r>
      <w:proofErr w:type="gramStart"/>
      <w:r w:rsidRPr="00A630A4">
        <w:rPr>
          <w:rFonts w:ascii="Helvetica" w:eastAsia="Symbol" w:hAnsi="Helvetica" w:cs="Helvetica"/>
          <w:b/>
          <w:bCs/>
          <w:color w:val="222222"/>
          <w:kern w:val="0"/>
          <w:sz w:val="21"/>
          <w:szCs w:val="21"/>
          <w:lang w:eastAsia="ru-RU"/>
        </w:rPr>
        <w:t>поля :</w:t>
      </w:r>
      <w:proofErr w:type="gramEnd"/>
      <w:r w:rsidRPr="00A630A4">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2000. - 84 с.</w:t>
      </w:r>
    </w:p>
    <w:p w14:paraId="37F111D5"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 xml:space="preserve">Оглавление </w:t>
      </w:r>
      <w:proofErr w:type="spellStart"/>
      <w:r w:rsidRPr="00A630A4">
        <w:rPr>
          <w:rFonts w:ascii="Helvetica" w:eastAsia="Symbol" w:hAnsi="Helvetica" w:cs="Helvetica"/>
          <w:b/>
          <w:bCs/>
          <w:color w:val="222222"/>
          <w:kern w:val="0"/>
          <w:sz w:val="21"/>
          <w:szCs w:val="21"/>
          <w:lang w:eastAsia="ru-RU"/>
        </w:rPr>
        <w:t>диссертациикандидат</w:t>
      </w:r>
      <w:proofErr w:type="spellEnd"/>
      <w:r w:rsidRPr="00A630A4">
        <w:rPr>
          <w:rFonts w:ascii="Helvetica" w:eastAsia="Symbol" w:hAnsi="Helvetica" w:cs="Helvetica"/>
          <w:b/>
          <w:bCs/>
          <w:color w:val="222222"/>
          <w:kern w:val="0"/>
          <w:sz w:val="21"/>
          <w:szCs w:val="21"/>
          <w:lang w:eastAsia="ru-RU"/>
        </w:rPr>
        <w:t xml:space="preserve"> физико-математических наук </w:t>
      </w:r>
      <w:proofErr w:type="spellStart"/>
      <w:r w:rsidRPr="00A630A4">
        <w:rPr>
          <w:rFonts w:ascii="Helvetica" w:eastAsia="Symbol" w:hAnsi="Helvetica" w:cs="Helvetica"/>
          <w:b/>
          <w:bCs/>
          <w:color w:val="222222"/>
          <w:kern w:val="0"/>
          <w:sz w:val="21"/>
          <w:szCs w:val="21"/>
          <w:lang w:eastAsia="ru-RU"/>
        </w:rPr>
        <w:t>Кулябов</w:t>
      </w:r>
      <w:proofErr w:type="spellEnd"/>
      <w:r w:rsidRPr="00A630A4">
        <w:rPr>
          <w:rFonts w:ascii="Helvetica" w:eastAsia="Symbol" w:hAnsi="Helvetica" w:cs="Helvetica"/>
          <w:b/>
          <w:bCs/>
          <w:color w:val="222222"/>
          <w:kern w:val="0"/>
          <w:sz w:val="21"/>
          <w:szCs w:val="21"/>
          <w:lang w:eastAsia="ru-RU"/>
        </w:rPr>
        <w:t>, Дмитрий Сергеевич</w:t>
      </w:r>
    </w:p>
    <w:p w14:paraId="3645EE06"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Введение</w:t>
      </w:r>
    </w:p>
    <w:p w14:paraId="33C93E43"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1 Введение в общую теорию спиноров</w:t>
      </w:r>
    </w:p>
    <w:p w14:paraId="4A666143"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1.1 Формализм абстрактных индексов.</w:t>
      </w:r>
    </w:p>
    <w:p w14:paraId="54AE27C6"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 xml:space="preserve">1.2 Глобальная </w:t>
      </w:r>
      <w:proofErr w:type="spellStart"/>
      <w:r w:rsidRPr="00A630A4">
        <w:rPr>
          <w:rFonts w:ascii="Helvetica" w:eastAsia="Symbol" w:hAnsi="Helvetica" w:cs="Helvetica"/>
          <w:b/>
          <w:bCs/>
          <w:color w:val="222222"/>
          <w:kern w:val="0"/>
          <w:sz w:val="21"/>
          <w:szCs w:val="21"/>
          <w:lang w:eastAsia="ru-RU"/>
        </w:rPr>
        <w:t>спинорная</w:t>
      </w:r>
      <w:proofErr w:type="spellEnd"/>
      <w:r w:rsidRPr="00A630A4">
        <w:rPr>
          <w:rFonts w:ascii="Helvetica" w:eastAsia="Symbol" w:hAnsi="Helvetica" w:cs="Helvetica"/>
          <w:b/>
          <w:bCs/>
          <w:color w:val="222222"/>
          <w:kern w:val="0"/>
          <w:sz w:val="21"/>
          <w:szCs w:val="21"/>
          <w:lang w:eastAsia="ru-RU"/>
        </w:rPr>
        <w:t xml:space="preserve"> структура.</w:t>
      </w:r>
    </w:p>
    <w:p w14:paraId="3838A801"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1.3 Спиноры: геометрический подход</w:t>
      </w:r>
    </w:p>
    <w:p w14:paraId="7091F65E"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1.3.1 Спиновые преобразования.</w:t>
      </w:r>
    </w:p>
    <w:p w14:paraId="2AA56358"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1.3.2 Изотропные флаги.</w:t>
      </w:r>
    </w:p>
    <w:p w14:paraId="25E0EFBA"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1.3.3 Спин-вектор.</w:t>
      </w:r>
    </w:p>
    <w:p w14:paraId="4159745C"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 xml:space="preserve">1.3.4 </w:t>
      </w:r>
      <w:proofErr w:type="spellStart"/>
      <w:r w:rsidRPr="00A630A4">
        <w:rPr>
          <w:rFonts w:ascii="Helvetica" w:eastAsia="Symbol" w:hAnsi="Helvetica" w:cs="Helvetica"/>
          <w:b/>
          <w:bCs/>
          <w:color w:val="222222"/>
          <w:kern w:val="0"/>
          <w:sz w:val="21"/>
          <w:szCs w:val="21"/>
          <w:lang w:eastAsia="ru-RU"/>
        </w:rPr>
        <w:t>Спинорные</w:t>
      </w:r>
      <w:proofErr w:type="spellEnd"/>
      <w:r w:rsidRPr="00A630A4">
        <w:rPr>
          <w:rFonts w:ascii="Helvetica" w:eastAsia="Symbol" w:hAnsi="Helvetica" w:cs="Helvetica"/>
          <w:b/>
          <w:bCs/>
          <w:color w:val="222222"/>
          <w:kern w:val="0"/>
          <w:sz w:val="21"/>
          <w:szCs w:val="21"/>
          <w:lang w:eastAsia="ru-RU"/>
        </w:rPr>
        <w:t xml:space="preserve"> операции.</w:t>
      </w:r>
    </w:p>
    <w:p w14:paraId="1FD1B355"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1.4 Связь спин-матриц с кватернионами.</w:t>
      </w:r>
    </w:p>
    <w:p w14:paraId="4AD98969"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1.5 Спиноры: алгебраический подход.</w:t>
      </w:r>
    </w:p>
    <w:p w14:paraId="16797091"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1.5.1 е-спиноры.</w:t>
      </w:r>
    </w:p>
    <w:p w14:paraId="4BE021F9"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1.5.2 Комплексное сопряжение.</w:t>
      </w:r>
    </w:p>
    <w:p w14:paraId="7084293E" w14:textId="77777777" w:rsidR="00A630A4" w:rsidRPr="00A630A4" w:rsidRDefault="00A630A4" w:rsidP="00A630A4">
      <w:pPr>
        <w:rPr>
          <w:rFonts w:ascii="Helvetica" w:eastAsia="Symbol" w:hAnsi="Helvetica" w:cs="Helvetica"/>
          <w:b/>
          <w:bCs/>
          <w:color w:val="222222"/>
          <w:kern w:val="0"/>
          <w:sz w:val="21"/>
          <w:szCs w:val="21"/>
          <w:lang w:eastAsia="ru-RU"/>
        </w:rPr>
      </w:pPr>
      <w:r w:rsidRPr="00A630A4">
        <w:rPr>
          <w:rFonts w:ascii="Helvetica" w:eastAsia="Symbol" w:hAnsi="Helvetica" w:cs="Helvetica"/>
          <w:b/>
          <w:bCs/>
          <w:color w:val="222222"/>
          <w:kern w:val="0"/>
          <w:sz w:val="21"/>
          <w:szCs w:val="21"/>
          <w:lang w:eastAsia="ru-RU"/>
        </w:rPr>
        <w:t xml:space="preserve">1.6 Связь </w:t>
      </w:r>
      <w:proofErr w:type="spellStart"/>
      <w:r w:rsidRPr="00A630A4">
        <w:rPr>
          <w:rFonts w:ascii="Helvetica" w:eastAsia="Symbol" w:hAnsi="Helvetica" w:cs="Helvetica"/>
          <w:b/>
          <w:bCs/>
          <w:color w:val="222222"/>
          <w:kern w:val="0"/>
          <w:sz w:val="21"/>
          <w:szCs w:val="21"/>
          <w:lang w:eastAsia="ru-RU"/>
        </w:rPr>
        <w:t>спинорного</w:t>
      </w:r>
      <w:proofErr w:type="spellEnd"/>
      <w:r w:rsidRPr="00A630A4">
        <w:rPr>
          <w:rFonts w:ascii="Helvetica" w:eastAsia="Symbol" w:hAnsi="Helvetica" w:cs="Helvetica"/>
          <w:b/>
          <w:bCs/>
          <w:color w:val="222222"/>
          <w:kern w:val="0"/>
          <w:sz w:val="21"/>
          <w:szCs w:val="21"/>
          <w:lang w:eastAsia="ru-RU"/>
        </w:rPr>
        <w:t xml:space="preserve"> и векторного базисов.</w:t>
      </w:r>
    </w:p>
    <w:p w14:paraId="77FDBE4B" w14:textId="5299A387" w:rsidR="00410372" w:rsidRPr="00A630A4" w:rsidRDefault="00410372" w:rsidP="00A630A4"/>
    <w:sectPr w:rsidR="00410372" w:rsidRPr="00A630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F456F" w14:textId="77777777" w:rsidR="00DC022E" w:rsidRDefault="00DC022E">
      <w:pPr>
        <w:spacing w:after="0" w:line="240" w:lineRule="auto"/>
      </w:pPr>
      <w:r>
        <w:separator/>
      </w:r>
    </w:p>
  </w:endnote>
  <w:endnote w:type="continuationSeparator" w:id="0">
    <w:p w14:paraId="0DA8A9BC" w14:textId="77777777" w:rsidR="00DC022E" w:rsidRDefault="00DC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C1D8" w14:textId="77777777" w:rsidR="00DC022E" w:rsidRDefault="00DC022E"/>
    <w:p w14:paraId="26BE51B7" w14:textId="77777777" w:rsidR="00DC022E" w:rsidRDefault="00DC022E"/>
    <w:p w14:paraId="6E518F94" w14:textId="77777777" w:rsidR="00DC022E" w:rsidRDefault="00DC022E"/>
    <w:p w14:paraId="49FE0026" w14:textId="77777777" w:rsidR="00DC022E" w:rsidRDefault="00DC022E"/>
    <w:p w14:paraId="3058947D" w14:textId="77777777" w:rsidR="00DC022E" w:rsidRDefault="00DC022E"/>
    <w:p w14:paraId="51453B5A" w14:textId="77777777" w:rsidR="00DC022E" w:rsidRDefault="00DC022E"/>
    <w:p w14:paraId="6802D185" w14:textId="77777777" w:rsidR="00DC022E" w:rsidRDefault="00DC02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28171C" wp14:editId="190B56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7657C" w14:textId="77777777" w:rsidR="00DC022E" w:rsidRDefault="00DC02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817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37657C" w14:textId="77777777" w:rsidR="00DC022E" w:rsidRDefault="00DC02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2CD5C0" w14:textId="77777777" w:rsidR="00DC022E" w:rsidRDefault="00DC022E"/>
    <w:p w14:paraId="0610F8F3" w14:textId="77777777" w:rsidR="00DC022E" w:rsidRDefault="00DC022E"/>
    <w:p w14:paraId="542B3FB8" w14:textId="77777777" w:rsidR="00DC022E" w:rsidRDefault="00DC02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034C36" wp14:editId="108FA5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AB1B2" w14:textId="77777777" w:rsidR="00DC022E" w:rsidRDefault="00DC022E"/>
                          <w:p w14:paraId="47DFAEB7" w14:textId="77777777" w:rsidR="00DC022E" w:rsidRDefault="00DC02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034C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DAB1B2" w14:textId="77777777" w:rsidR="00DC022E" w:rsidRDefault="00DC022E"/>
                    <w:p w14:paraId="47DFAEB7" w14:textId="77777777" w:rsidR="00DC022E" w:rsidRDefault="00DC02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384D96" w14:textId="77777777" w:rsidR="00DC022E" w:rsidRDefault="00DC022E"/>
    <w:p w14:paraId="7D0541DD" w14:textId="77777777" w:rsidR="00DC022E" w:rsidRDefault="00DC022E">
      <w:pPr>
        <w:rPr>
          <w:sz w:val="2"/>
          <w:szCs w:val="2"/>
        </w:rPr>
      </w:pPr>
    </w:p>
    <w:p w14:paraId="4DBCBB56" w14:textId="77777777" w:rsidR="00DC022E" w:rsidRDefault="00DC022E"/>
    <w:p w14:paraId="5C6BBC6A" w14:textId="77777777" w:rsidR="00DC022E" w:rsidRDefault="00DC022E">
      <w:pPr>
        <w:spacing w:after="0" w:line="240" w:lineRule="auto"/>
      </w:pPr>
    </w:p>
  </w:footnote>
  <w:footnote w:type="continuationSeparator" w:id="0">
    <w:p w14:paraId="20BC87F8" w14:textId="77777777" w:rsidR="00DC022E" w:rsidRDefault="00DC0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2E"/>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143312</TotalTime>
  <Pages>1</Pages>
  <Words>102</Words>
  <Characters>586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3853</cp:revision>
  <cp:lastPrinted>2009-02-06T05:36:00Z</cp:lastPrinted>
  <dcterms:created xsi:type="dcterms:W3CDTF">2024-01-07T13:43:00Z</dcterms:created>
  <dcterms:modified xsi:type="dcterms:W3CDTF">2025-08-02T01:13:00Z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