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8BF4"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Хохлов, Игорь Игоревич.</w:t>
      </w:r>
    </w:p>
    <w:p w14:paraId="66EFC8CF"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xml:space="preserve">Феномен </w:t>
      </w:r>
      <w:proofErr w:type="spellStart"/>
      <w:r w:rsidRPr="0037176A">
        <w:rPr>
          <w:rFonts w:ascii="Helvetica" w:eastAsia="Symbol" w:hAnsi="Helvetica" w:cs="Helvetica"/>
          <w:b/>
          <w:bCs/>
          <w:color w:val="222222"/>
          <w:kern w:val="0"/>
          <w:sz w:val="21"/>
          <w:szCs w:val="21"/>
          <w:lang w:eastAsia="ru-RU"/>
        </w:rPr>
        <w:t>наднациональности</w:t>
      </w:r>
      <w:proofErr w:type="spellEnd"/>
      <w:r w:rsidRPr="0037176A">
        <w:rPr>
          <w:rFonts w:ascii="Helvetica" w:eastAsia="Symbol" w:hAnsi="Helvetica" w:cs="Helvetica"/>
          <w:b/>
          <w:bCs/>
          <w:color w:val="222222"/>
          <w:kern w:val="0"/>
          <w:sz w:val="21"/>
          <w:szCs w:val="21"/>
          <w:lang w:eastAsia="ru-RU"/>
        </w:rPr>
        <w:t xml:space="preserve"> в практике политической </w:t>
      </w:r>
      <w:proofErr w:type="gramStart"/>
      <w:r w:rsidRPr="0037176A">
        <w:rPr>
          <w:rFonts w:ascii="Helvetica" w:eastAsia="Symbol" w:hAnsi="Helvetica" w:cs="Helvetica"/>
          <w:b/>
          <w:bCs/>
          <w:color w:val="222222"/>
          <w:kern w:val="0"/>
          <w:sz w:val="21"/>
          <w:szCs w:val="21"/>
          <w:lang w:eastAsia="ru-RU"/>
        </w:rPr>
        <w:t>интеграции :</w:t>
      </w:r>
      <w:proofErr w:type="gramEnd"/>
      <w:r w:rsidRPr="0037176A">
        <w:rPr>
          <w:rFonts w:ascii="Helvetica" w:eastAsia="Symbol" w:hAnsi="Helvetica" w:cs="Helvetica"/>
          <w:b/>
          <w:bCs/>
          <w:color w:val="222222"/>
          <w:kern w:val="0"/>
          <w:sz w:val="21"/>
          <w:szCs w:val="21"/>
          <w:lang w:eastAsia="ru-RU"/>
        </w:rPr>
        <w:t xml:space="preserve"> На примере Европейского Союза : диссертация ... кандидата политических наук : 23.00.04. - Москва, 2004. - 201 с.</w:t>
      </w:r>
    </w:p>
    <w:p w14:paraId="17F79DBF"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xml:space="preserve">Оглавление </w:t>
      </w:r>
      <w:proofErr w:type="spellStart"/>
      <w:r w:rsidRPr="0037176A">
        <w:rPr>
          <w:rFonts w:ascii="Helvetica" w:eastAsia="Symbol" w:hAnsi="Helvetica" w:cs="Helvetica"/>
          <w:b/>
          <w:bCs/>
          <w:color w:val="222222"/>
          <w:kern w:val="0"/>
          <w:sz w:val="21"/>
          <w:szCs w:val="21"/>
          <w:lang w:eastAsia="ru-RU"/>
        </w:rPr>
        <w:t>диссертациикандидат</w:t>
      </w:r>
      <w:proofErr w:type="spellEnd"/>
      <w:r w:rsidRPr="0037176A">
        <w:rPr>
          <w:rFonts w:ascii="Helvetica" w:eastAsia="Symbol" w:hAnsi="Helvetica" w:cs="Helvetica"/>
          <w:b/>
          <w:bCs/>
          <w:color w:val="222222"/>
          <w:kern w:val="0"/>
          <w:sz w:val="21"/>
          <w:szCs w:val="21"/>
          <w:lang w:eastAsia="ru-RU"/>
        </w:rPr>
        <w:t xml:space="preserve"> политических наук Хохлов, Игорь Игоревич</w:t>
      </w:r>
    </w:p>
    <w:p w14:paraId="116B551F"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Введение.</w:t>
      </w:r>
    </w:p>
    <w:p w14:paraId="5DAD4A98"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xml:space="preserve">Глава 1. </w:t>
      </w:r>
      <w:proofErr w:type="spellStart"/>
      <w:r w:rsidRPr="0037176A">
        <w:rPr>
          <w:rFonts w:ascii="Helvetica" w:eastAsia="Symbol" w:hAnsi="Helvetica" w:cs="Helvetica"/>
          <w:b/>
          <w:bCs/>
          <w:color w:val="222222"/>
          <w:kern w:val="0"/>
          <w:sz w:val="21"/>
          <w:szCs w:val="21"/>
          <w:lang w:eastAsia="ru-RU"/>
        </w:rPr>
        <w:t>Коцептуальные</w:t>
      </w:r>
      <w:proofErr w:type="spellEnd"/>
      <w:r w:rsidRPr="0037176A">
        <w:rPr>
          <w:rFonts w:ascii="Helvetica" w:eastAsia="Symbol" w:hAnsi="Helvetica" w:cs="Helvetica"/>
          <w:b/>
          <w:bCs/>
          <w:color w:val="222222"/>
          <w:kern w:val="0"/>
          <w:sz w:val="21"/>
          <w:szCs w:val="21"/>
          <w:lang w:eastAsia="ru-RU"/>
        </w:rPr>
        <w:t xml:space="preserve"> аспекты </w:t>
      </w:r>
      <w:proofErr w:type="spellStart"/>
      <w:r w:rsidRPr="0037176A">
        <w:rPr>
          <w:rFonts w:ascii="Helvetica" w:eastAsia="Symbol" w:hAnsi="Helvetica" w:cs="Helvetica"/>
          <w:b/>
          <w:bCs/>
          <w:color w:val="222222"/>
          <w:kern w:val="0"/>
          <w:sz w:val="21"/>
          <w:szCs w:val="21"/>
          <w:lang w:eastAsia="ru-RU"/>
        </w:rPr>
        <w:t>наднациональности</w:t>
      </w:r>
      <w:proofErr w:type="spellEnd"/>
      <w:r w:rsidRPr="0037176A">
        <w:rPr>
          <w:rFonts w:ascii="Helvetica" w:eastAsia="Symbol" w:hAnsi="Helvetica" w:cs="Helvetica"/>
          <w:b/>
          <w:bCs/>
          <w:color w:val="222222"/>
          <w:kern w:val="0"/>
          <w:sz w:val="21"/>
          <w:szCs w:val="21"/>
          <w:lang w:eastAsia="ru-RU"/>
        </w:rPr>
        <w:t xml:space="preserve"> и ее проявления в институциональном устройстве ЕС.</w:t>
      </w:r>
    </w:p>
    <w:p w14:paraId="5C139C3B"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1. Предпосылки, стимулы и движущие силы европейской интеграции с точки зрения политической теории.</w:t>
      </w:r>
    </w:p>
    <w:p w14:paraId="775D7CAA"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xml:space="preserve">§2. Эволюция понятия </w:t>
      </w:r>
      <w:proofErr w:type="spellStart"/>
      <w:r w:rsidRPr="0037176A">
        <w:rPr>
          <w:rFonts w:ascii="Helvetica" w:eastAsia="Symbol" w:hAnsi="Helvetica" w:cs="Helvetica"/>
          <w:b/>
          <w:bCs/>
          <w:color w:val="222222"/>
          <w:kern w:val="0"/>
          <w:sz w:val="21"/>
          <w:szCs w:val="21"/>
          <w:lang w:eastAsia="ru-RU"/>
        </w:rPr>
        <w:t>наднациональности</w:t>
      </w:r>
      <w:proofErr w:type="spellEnd"/>
      <w:r w:rsidRPr="0037176A">
        <w:rPr>
          <w:rFonts w:ascii="Helvetica" w:eastAsia="Symbol" w:hAnsi="Helvetica" w:cs="Helvetica"/>
          <w:b/>
          <w:bCs/>
          <w:color w:val="222222"/>
          <w:kern w:val="0"/>
          <w:sz w:val="21"/>
          <w:szCs w:val="21"/>
          <w:lang w:eastAsia="ru-RU"/>
        </w:rPr>
        <w:t>.</w:t>
      </w:r>
    </w:p>
    <w:p w14:paraId="588481EA"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§3. Структура и функции наднациональных институтов.</w:t>
      </w:r>
    </w:p>
    <w:p w14:paraId="6E78C718"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Глава 2. Формирование нормативного и управленческого механизма в Европейском союзе.</w:t>
      </w:r>
    </w:p>
    <w:p w14:paraId="2A7AE2CC"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1. Особенности права Европейского союза.</w:t>
      </w:r>
    </w:p>
    <w:p w14:paraId="475B8859"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xml:space="preserve">§2. </w:t>
      </w:r>
      <w:proofErr w:type="spellStart"/>
      <w:r w:rsidRPr="0037176A">
        <w:rPr>
          <w:rFonts w:ascii="Helvetica" w:eastAsia="Symbol" w:hAnsi="Helvetica" w:cs="Helvetica"/>
          <w:b/>
          <w:bCs/>
          <w:color w:val="222222"/>
          <w:kern w:val="0"/>
          <w:sz w:val="21"/>
          <w:szCs w:val="21"/>
          <w:lang w:eastAsia="ru-RU"/>
        </w:rPr>
        <w:t>Субсидиарность</w:t>
      </w:r>
      <w:proofErr w:type="spellEnd"/>
      <w:r w:rsidRPr="0037176A">
        <w:rPr>
          <w:rFonts w:ascii="Helvetica" w:eastAsia="Symbol" w:hAnsi="Helvetica" w:cs="Helvetica"/>
          <w:b/>
          <w:bCs/>
          <w:color w:val="222222"/>
          <w:kern w:val="0"/>
          <w:sz w:val="21"/>
          <w:szCs w:val="21"/>
          <w:lang w:eastAsia="ru-RU"/>
        </w:rPr>
        <w:t xml:space="preserve"> как политический принцип в условиях </w:t>
      </w:r>
      <w:proofErr w:type="spellStart"/>
      <w:r w:rsidRPr="0037176A">
        <w:rPr>
          <w:rFonts w:ascii="Helvetica" w:eastAsia="Symbol" w:hAnsi="Helvetica" w:cs="Helvetica"/>
          <w:b/>
          <w:bCs/>
          <w:color w:val="222222"/>
          <w:kern w:val="0"/>
          <w:sz w:val="21"/>
          <w:szCs w:val="21"/>
          <w:lang w:eastAsia="ru-RU"/>
        </w:rPr>
        <w:t>ft</w:t>
      </w:r>
      <w:proofErr w:type="spellEnd"/>
      <w:r w:rsidRPr="0037176A">
        <w:rPr>
          <w:rFonts w:ascii="Helvetica" w:eastAsia="Symbol" w:hAnsi="Helvetica" w:cs="Helvetica"/>
          <w:b/>
          <w:bCs/>
          <w:color w:val="222222"/>
          <w:kern w:val="0"/>
          <w:sz w:val="21"/>
          <w:szCs w:val="21"/>
          <w:lang w:eastAsia="ru-RU"/>
        </w:rPr>
        <w:t xml:space="preserve"> региональной интеграции.</w:t>
      </w:r>
    </w:p>
    <w:p w14:paraId="1D8A88D0"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xml:space="preserve">Глава 3. Социальные основы </w:t>
      </w:r>
      <w:proofErr w:type="spellStart"/>
      <w:r w:rsidRPr="0037176A">
        <w:rPr>
          <w:rFonts w:ascii="Helvetica" w:eastAsia="Symbol" w:hAnsi="Helvetica" w:cs="Helvetica"/>
          <w:b/>
          <w:bCs/>
          <w:color w:val="222222"/>
          <w:kern w:val="0"/>
          <w:sz w:val="21"/>
          <w:szCs w:val="21"/>
          <w:lang w:eastAsia="ru-RU"/>
        </w:rPr>
        <w:t>наднациональности</w:t>
      </w:r>
      <w:proofErr w:type="spellEnd"/>
      <w:r w:rsidRPr="0037176A">
        <w:rPr>
          <w:rFonts w:ascii="Helvetica" w:eastAsia="Symbol" w:hAnsi="Helvetica" w:cs="Helvetica"/>
          <w:b/>
          <w:bCs/>
          <w:color w:val="222222"/>
          <w:kern w:val="0"/>
          <w:sz w:val="21"/>
          <w:szCs w:val="21"/>
          <w:lang w:eastAsia="ru-RU"/>
        </w:rPr>
        <w:t xml:space="preserve"> (роль европейской социальной культуры в оформлении политической системы</w:t>
      </w:r>
    </w:p>
    <w:p w14:paraId="66AF5C2A"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 1. Динамика общественного мнения.</w:t>
      </w:r>
    </w:p>
    <w:p w14:paraId="706FB7D5" w14:textId="77777777" w:rsidR="0037176A" w:rsidRPr="0037176A" w:rsidRDefault="0037176A" w:rsidP="0037176A">
      <w:pPr>
        <w:rPr>
          <w:rFonts w:ascii="Helvetica" w:eastAsia="Symbol" w:hAnsi="Helvetica" w:cs="Helvetica"/>
          <w:b/>
          <w:bCs/>
          <w:color w:val="222222"/>
          <w:kern w:val="0"/>
          <w:sz w:val="21"/>
          <w:szCs w:val="21"/>
          <w:lang w:eastAsia="ru-RU"/>
        </w:rPr>
      </w:pPr>
      <w:r w:rsidRPr="0037176A">
        <w:rPr>
          <w:rFonts w:ascii="Helvetica" w:eastAsia="Symbol" w:hAnsi="Helvetica" w:cs="Helvetica"/>
          <w:b/>
          <w:bCs/>
          <w:color w:val="222222"/>
          <w:kern w:val="0"/>
          <w:sz w:val="21"/>
          <w:szCs w:val="21"/>
          <w:lang w:eastAsia="ru-RU"/>
        </w:rPr>
        <w:t>§2. Оценки европейской интеграции в отдельных странах ЕС.</w:t>
      </w:r>
    </w:p>
    <w:p w14:paraId="4FDAD129" w14:textId="74BA4CFE" w:rsidR="00BD642D" w:rsidRPr="0037176A" w:rsidRDefault="00BD642D" w:rsidP="0037176A"/>
    <w:sectPr w:rsidR="00BD642D" w:rsidRPr="003717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758D" w14:textId="77777777" w:rsidR="00411F23" w:rsidRDefault="00411F23">
      <w:pPr>
        <w:spacing w:after="0" w:line="240" w:lineRule="auto"/>
      </w:pPr>
      <w:r>
        <w:separator/>
      </w:r>
    </w:p>
  </w:endnote>
  <w:endnote w:type="continuationSeparator" w:id="0">
    <w:p w14:paraId="2CF2785D" w14:textId="77777777" w:rsidR="00411F23" w:rsidRDefault="0041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755B" w14:textId="77777777" w:rsidR="00411F23" w:rsidRDefault="00411F23"/>
    <w:p w14:paraId="17F20F82" w14:textId="77777777" w:rsidR="00411F23" w:rsidRDefault="00411F23"/>
    <w:p w14:paraId="3C49B3D6" w14:textId="77777777" w:rsidR="00411F23" w:rsidRDefault="00411F23"/>
    <w:p w14:paraId="7284E8C3" w14:textId="77777777" w:rsidR="00411F23" w:rsidRDefault="00411F23"/>
    <w:p w14:paraId="6FE280BD" w14:textId="77777777" w:rsidR="00411F23" w:rsidRDefault="00411F23"/>
    <w:p w14:paraId="5F71D542" w14:textId="77777777" w:rsidR="00411F23" w:rsidRDefault="00411F23"/>
    <w:p w14:paraId="2D0F35E5" w14:textId="77777777" w:rsidR="00411F23" w:rsidRDefault="00411F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FAF798" wp14:editId="45F97B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35F0" w14:textId="77777777" w:rsidR="00411F23" w:rsidRDefault="00411F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AF7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C835F0" w14:textId="77777777" w:rsidR="00411F23" w:rsidRDefault="00411F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9361C4" w14:textId="77777777" w:rsidR="00411F23" w:rsidRDefault="00411F23"/>
    <w:p w14:paraId="201A724C" w14:textId="77777777" w:rsidR="00411F23" w:rsidRDefault="00411F23"/>
    <w:p w14:paraId="319F9C23" w14:textId="77777777" w:rsidR="00411F23" w:rsidRDefault="00411F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F66774" wp14:editId="1DEB90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E3EB8" w14:textId="77777777" w:rsidR="00411F23" w:rsidRDefault="00411F23"/>
                          <w:p w14:paraId="6E28E664" w14:textId="77777777" w:rsidR="00411F23" w:rsidRDefault="00411F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667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2E3EB8" w14:textId="77777777" w:rsidR="00411F23" w:rsidRDefault="00411F23"/>
                    <w:p w14:paraId="6E28E664" w14:textId="77777777" w:rsidR="00411F23" w:rsidRDefault="00411F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35ABFA" w14:textId="77777777" w:rsidR="00411F23" w:rsidRDefault="00411F23"/>
    <w:p w14:paraId="4D1377AD" w14:textId="77777777" w:rsidR="00411F23" w:rsidRDefault="00411F23">
      <w:pPr>
        <w:rPr>
          <w:sz w:val="2"/>
          <w:szCs w:val="2"/>
        </w:rPr>
      </w:pPr>
    </w:p>
    <w:p w14:paraId="7EE30A3A" w14:textId="77777777" w:rsidR="00411F23" w:rsidRDefault="00411F23"/>
    <w:p w14:paraId="670C3FDD" w14:textId="77777777" w:rsidR="00411F23" w:rsidRDefault="00411F23">
      <w:pPr>
        <w:spacing w:after="0" w:line="240" w:lineRule="auto"/>
      </w:pPr>
    </w:p>
  </w:footnote>
  <w:footnote w:type="continuationSeparator" w:id="0">
    <w:p w14:paraId="450FA214" w14:textId="77777777" w:rsidR="00411F23" w:rsidRDefault="0041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1F23"/>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91504</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3519</cp:revision>
  <cp:lastPrinted>2009-02-06T05:36:00Z</cp:lastPrinted>
  <dcterms:created xsi:type="dcterms:W3CDTF">2024-01-07T13:43:00Z</dcterms:created>
  <dcterms:modified xsi:type="dcterms:W3CDTF">2025-05-08T09:03:00Z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