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r w:rsidRPr="00776BAB">
        <w:rPr>
          <w:rFonts w:ascii="Times New Roman" w:eastAsia="Times New Roman" w:hAnsi="Times New Roman" w:cs="Times New Roman"/>
          <w:kern w:val="0"/>
          <w:sz w:val="32"/>
          <w:szCs w:val="32"/>
          <w:lang w:val="uk-UA" w:eastAsia="ru-RU"/>
        </w:rPr>
        <w:t>ПІВДЕННОСЛОВ’ЯНСЬКИЙ ІНСТИТУТ</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r w:rsidRPr="00776BAB">
        <w:rPr>
          <w:rFonts w:ascii="Times New Roman" w:eastAsia="Times New Roman" w:hAnsi="Times New Roman" w:cs="Times New Roman"/>
          <w:kern w:val="0"/>
          <w:sz w:val="32"/>
          <w:szCs w:val="32"/>
          <w:lang w:val="uk-UA" w:eastAsia="ru-RU"/>
        </w:rPr>
        <w:t xml:space="preserve"> КИЇВСЬКОГО СЛАВІСТИЧНОГО УНІВЕРСИТЕТУ</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keepNext/>
        <w:widowControl/>
        <w:numPr>
          <w:ilvl w:val="0"/>
          <w:numId w:val="42"/>
        </w:numPr>
        <w:tabs>
          <w:tab w:val="clear" w:pos="709"/>
        </w:tabs>
        <w:suppressAutoHyphens w:val="0"/>
        <w:spacing w:before="120" w:after="0" w:line="240" w:lineRule="auto"/>
        <w:ind w:left="0" w:firstLine="0"/>
        <w:jc w:val="right"/>
        <w:outlineLvl w:val="0"/>
        <w:rPr>
          <w:rFonts w:ascii="Times New Roman" w:eastAsia="Times New Roman" w:hAnsi="Times New Roman" w:cs="Times New Roman"/>
          <w:kern w:val="0"/>
          <w:sz w:val="28"/>
          <w:szCs w:val="32"/>
          <w:lang w:val="uk-UA" w:eastAsia="ru-RU"/>
        </w:rPr>
      </w:pPr>
      <w:r w:rsidRPr="00776BAB">
        <w:rPr>
          <w:rFonts w:ascii="Times New Roman" w:eastAsia="Times New Roman" w:hAnsi="Times New Roman" w:cs="Times New Roman"/>
          <w:kern w:val="0"/>
          <w:sz w:val="28"/>
          <w:szCs w:val="32"/>
          <w:lang w:val="uk-UA" w:eastAsia="ru-RU"/>
        </w:rPr>
        <w:t>На правах рукопису</w:t>
      </w:r>
    </w:p>
    <w:p w:rsidR="00776BAB" w:rsidRPr="00776BAB" w:rsidRDefault="00776BAB" w:rsidP="00776BAB">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776BAB" w:rsidRPr="00776BAB" w:rsidRDefault="00776BAB" w:rsidP="00776BAB">
      <w:pPr>
        <w:keepNext/>
        <w:widowControl/>
        <w:tabs>
          <w:tab w:val="clear" w:pos="709"/>
        </w:tabs>
        <w:suppressAutoHyphens w:val="0"/>
        <w:spacing w:before="240" w:after="60" w:line="240" w:lineRule="auto"/>
        <w:ind w:firstLine="0"/>
        <w:jc w:val="center"/>
        <w:outlineLvl w:val="1"/>
        <w:rPr>
          <w:rFonts w:ascii="Times New Roman" w:eastAsia="Times New Roman" w:hAnsi="Times New Roman" w:cs="Times New Roman"/>
          <w:b/>
          <w:bCs/>
          <w:iCs/>
          <w:kern w:val="0"/>
          <w:sz w:val="36"/>
          <w:szCs w:val="36"/>
          <w:lang w:val="uk-UA" w:eastAsia="ru-RU"/>
        </w:rPr>
      </w:pPr>
      <w:r w:rsidRPr="00776BAB">
        <w:rPr>
          <w:rFonts w:ascii="Times New Roman" w:eastAsia="Times New Roman" w:hAnsi="Times New Roman" w:cs="Times New Roman"/>
          <w:b/>
          <w:bCs/>
          <w:iCs/>
          <w:kern w:val="0"/>
          <w:sz w:val="36"/>
          <w:szCs w:val="36"/>
          <w:lang w:val="uk-UA" w:eastAsia="ru-RU"/>
        </w:rPr>
        <w:t>Щербак Ігор Вікторович</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keepNext/>
        <w:widowControl/>
        <w:tabs>
          <w:tab w:val="clear" w:pos="709"/>
        </w:tabs>
        <w:suppressAutoHyphens w:val="0"/>
        <w:spacing w:before="240" w:after="60" w:line="240" w:lineRule="auto"/>
        <w:ind w:firstLine="0"/>
        <w:jc w:val="right"/>
        <w:outlineLvl w:val="2"/>
        <w:rPr>
          <w:rFonts w:ascii="Times New Roman" w:eastAsia="Times New Roman" w:hAnsi="Times New Roman" w:cs="Times New Roman"/>
          <w:bCs/>
          <w:kern w:val="0"/>
          <w:sz w:val="32"/>
          <w:szCs w:val="32"/>
          <w:lang w:val="uk-UA" w:eastAsia="ru-RU"/>
        </w:rPr>
      </w:pPr>
      <w:r w:rsidRPr="00776BAB">
        <w:rPr>
          <w:rFonts w:ascii="Times New Roman" w:eastAsia="Times New Roman" w:hAnsi="Times New Roman" w:cs="Times New Roman"/>
          <w:bCs/>
          <w:kern w:val="0"/>
          <w:sz w:val="32"/>
          <w:szCs w:val="32"/>
          <w:lang w:val="uk-UA" w:eastAsia="ru-RU"/>
        </w:rPr>
        <w:t>УДК 378.147+37.017.4</w:t>
      </w:r>
    </w:p>
    <w:p w:rsidR="00776BAB" w:rsidRPr="00776BAB" w:rsidRDefault="00776BAB" w:rsidP="00776BAB">
      <w:pPr>
        <w:widowControl/>
        <w:tabs>
          <w:tab w:val="clear" w:pos="709"/>
        </w:tabs>
        <w:suppressAutoHyphens w:val="0"/>
        <w:spacing w:after="0" w:line="240" w:lineRule="auto"/>
        <w:ind w:left="6270" w:firstLine="0"/>
        <w:jc w:val="left"/>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kern w:val="0"/>
          <w:sz w:val="44"/>
          <w:szCs w:val="44"/>
          <w:lang w:val="uk-UA" w:eastAsia="ru-RU"/>
        </w:rPr>
      </w:pPr>
      <w:r w:rsidRPr="00776BAB">
        <w:rPr>
          <w:rFonts w:ascii="Times New Roman" w:eastAsia="Times New Roman" w:hAnsi="Times New Roman" w:cs="Times New Roman"/>
          <w:b/>
          <w:kern w:val="0"/>
          <w:sz w:val="44"/>
          <w:szCs w:val="44"/>
          <w:lang w:val="uk-UA" w:eastAsia="ru-RU"/>
        </w:rPr>
        <w:t xml:space="preserve">Підготовка майбутнього вчителя до громадянського виховання учнів </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44"/>
          <w:szCs w:val="44"/>
          <w:lang w:val="uk-UA" w:eastAsia="ru-RU"/>
        </w:rPr>
      </w:pPr>
      <w:r w:rsidRPr="00776BAB">
        <w:rPr>
          <w:rFonts w:ascii="Times New Roman" w:eastAsia="Times New Roman" w:hAnsi="Times New Roman" w:cs="Times New Roman"/>
          <w:b/>
          <w:kern w:val="0"/>
          <w:sz w:val="44"/>
          <w:szCs w:val="44"/>
          <w:lang w:val="uk-UA" w:eastAsia="ru-RU"/>
        </w:rPr>
        <w:t>початкової школи</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44"/>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44"/>
          <w:szCs w:val="24"/>
          <w:lang w:val="uk-UA" w:eastAsia="ru-RU"/>
        </w:rPr>
      </w:pPr>
    </w:p>
    <w:p w:rsidR="00776BAB" w:rsidRPr="00776BAB" w:rsidRDefault="00776BAB" w:rsidP="00776BAB">
      <w:pPr>
        <w:keepNext/>
        <w:widowControl/>
        <w:tabs>
          <w:tab w:val="clear" w:pos="709"/>
        </w:tabs>
        <w:suppressAutoHyphens w:val="0"/>
        <w:spacing w:before="240" w:after="60" w:line="240" w:lineRule="auto"/>
        <w:ind w:firstLine="0"/>
        <w:jc w:val="center"/>
        <w:outlineLvl w:val="3"/>
        <w:rPr>
          <w:rFonts w:ascii="Times New Roman" w:eastAsia="Times New Roman" w:hAnsi="Times New Roman" w:cs="Times New Roman"/>
          <w:b/>
          <w:bCs/>
          <w:kern w:val="0"/>
          <w:sz w:val="32"/>
          <w:szCs w:val="32"/>
          <w:lang w:val="uk-UA" w:eastAsia="ru-RU"/>
        </w:rPr>
      </w:pPr>
      <w:r w:rsidRPr="00776BAB">
        <w:rPr>
          <w:rFonts w:ascii="Times New Roman" w:eastAsia="Times New Roman" w:hAnsi="Times New Roman" w:cs="Times New Roman"/>
          <w:b/>
          <w:bCs/>
          <w:kern w:val="0"/>
          <w:sz w:val="32"/>
          <w:szCs w:val="32"/>
          <w:lang w:val="uk-UA" w:eastAsia="ru-RU"/>
        </w:rPr>
        <w:t>13.00.04 – теорія і методика професійної освіти</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776BAB">
        <w:rPr>
          <w:rFonts w:ascii="Times New Roman" w:eastAsia="Times New Roman" w:hAnsi="Times New Roman" w:cs="Times New Roman"/>
          <w:b/>
          <w:bCs/>
          <w:kern w:val="0"/>
          <w:sz w:val="32"/>
          <w:szCs w:val="24"/>
          <w:lang w:val="uk-UA" w:eastAsia="ru-RU"/>
        </w:rPr>
        <w:t xml:space="preserve">Дисертація </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776BAB">
        <w:rPr>
          <w:rFonts w:ascii="Times New Roman" w:eastAsia="Times New Roman" w:hAnsi="Times New Roman" w:cs="Times New Roman"/>
          <w:b/>
          <w:bCs/>
          <w:kern w:val="0"/>
          <w:sz w:val="32"/>
          <w:szCs w:val="24"/>
          <w:lang w:val="uk-UA" w:eastAsia="ru-RU"/>
        </w:rPr>
        <w:t xml:space="preserve">на здобуття наукового ступеня </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776BAB">
        <w:rPr>
          <w:rFonts w:ascii="Times New Roman" w:eastAsia="Times New Roman" w:hAnsi="Times New Roman" w:cs="Times New Roman"/>
          <w:b/>
          <w:bCs/>
          <w:kern w:val="0"/>
          <w:sz w:val="32"/>
          <w:szCs w:val="24"/>
          <w:lang w:val="uk-UA" w:eastAsia="ru-RU"/>
        </w:rPr>
        <w:t>кандидата педагогічних наук</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left="5073" w:firstLine="0"/>
        <w:jc w:val="right"/>
        <w:rPr>
          <w:rFonts w:ascii="Times New Roman" w:eastAsia="Times New Roman" w:hAnsi="Times New Roman" w:cs="Times New Roman"/>
          <w:kern w:val="0"/>
          <w:sz w:val="32"/>
          <w:szCs w:val="24"/>
          <w:lang w:val="uk-UA" w:eastAsia="ru-RU"/>
        </w:rPr>
      </w:pPr>
      <w:r w:rsidRPr="00776BAB">
        <w:rPr>
          <w:rFonts w:ascii="Times New Roman" w:eastAsia="Times New Roman" w:hAnsi="Times New Roman" w:cs="Times New Roman"/>
          <w:kern w:val="0"/>
          <w:sz w:val="32"/>
          <w:szCs w:val="24"/>
          <w:lang w:val="uk-UA" w:eastAsia="ru-RU"/>
        </w:rPr>
        <w:t>Науковий керівник:</w:t>
      </w:r>
    </w:p>
    <w:p w:rsidR="00776BAB" w:rsidRPr="00776BAB" w:rsidRDefault="00776BAB" w:rsidP="00776BAB">
      <w:pPr>
        <w:widowControl/>
        <w:tabs>
          <w:tab w:val="clear" w:pos="709"/>
        </w:tabs>
        <w:suppressAutoHyphens w:val="0"/>
        <w:spacing w:after="0" w:line="240" w:lineRule="auto"/>
        <w:ind w:left="5073" w:firstLine="0"/>
        <w:jc w:val="right"/>
        <w:rPr>
          <w:rFonts w:ascii="Times New Roman" w:eastAsia="Times New Roman" w:hAnsi="Times New Roman" w:cs="Times New Roman"/>
          <w:kern w:val="0"/>
          <w:sz w:val="32"/>
          <w:szCs w:val="24"/>
          <w:lang w:val="uk-UA" w:eastAsia="ru-RU"/>
        </w:rPr>
      </w:pPr>
      <w:r w:rsidRPr="00776BAB">
        <w:rPr>
          <w:rFonts w:ascii="Times New Roman" w:eastAsia="Times New Roman" w:hAnsi="Times New Roman" w:cs="Times New Roman"/>
          <w:kern w:val="0"/>
          <w:sz w:val="32"/>
          <w:szCs w:val="24"/>
          <w:lang w:val="uk-UA" w:eastAsia="ru-RU"/>
        </w:rPr>
        <w:t>Якименко Світлана Іванівна</w:t>
      </w:r>
    </w:p>
    <w:p w:rsidR="00776BAB" w:rsidRPr="00776BAB" w:rsidRDefault="00776BAB" w:rsidP="00776BAB">
      <w:pPr>
        <w:widowControl/>
        <w:tabs>
          <w:tab w:val="clear" w:pos="709"/>
        </w:tabs>
        <w:suppressAutoHyphens w:val="0"/>
        <w:spacing w:after="0" w:line="240" w:lineRule="auto"/>
        <w:ind w:left="5073" w:firstLine="0"/>
        <w:jc w:val="right"/>
        <w:rPr>
          <w:rFonts w:ascii="Times New Roman" w:eastAsia="Times New Roman" w:hAnsi="Times New Roman" w:cs="Times New Roman"/>
          <w:kern w:val="0"/>
          <w:sz w:val="32"/>
          <w:szCs w:val="24"/>
          <w:lang w:val="uk-UA" w:eastAsia="ru-RU"/>
        </w:rPr>
      </w:pPr>
      <w:r w:rsidRPr="00776BAB">
        <w:rPr>
          <w:rFonts w:ascii="Times New Roman" w:eastAsia="Times New Roman" w:hAnsi="Times New Roman" w:cs="Times New Roman"/>
          <w:kern w:val="0"/>
          <w:sz w:val="32"/>
          <w:szCs w:val="24"/>
          <w:lang w:val="uk-UA" w:eastAsia="ru-RU"/>
        </w:rPr>
        <w:t>кандидат педагогічних наук,</w:t>
      </w:r>
    </w:p>
    <w:p w:rsidR="00776BAB" w:rsidRPr="00776BAB" w:rsidRDefault="00776BAB" w:rsidP="00776BAB">
      <w:pPr>
        <w:widowControl/>
        <w:tabs>
          <w:tab w:val="clear" w:pos="709"/>
        </w:tabs>
        <w:suppressAutoHyphens w:val="0"/>
        <w:spacing w:after="0" w:line="240" w:lineRule="auto"/>
        <w:ind w:left="5073" w:firstLine="0"/>
        <w:jc w:val="right"/>
        <w:rPr>
          <w:rFonts w:ascii="Times New Roman" w:eastAsia="Times New Roman" w:hAnsi="Times New Roman" w:cs="Times New Roman"/>
          <w:kern w:val="0"/>
          <w:sz w:val="32"/>
          <w:szCs w:val="24"/>
          <w:lang w:val="uk-UA" w:eastAsia="ru-RU"/>
        </w:rPr>
      </w:pPr>
      <w:r w:rsidRPr="00776BAB">
        <w:rPr>
          <w:rFonts w:ascii="Times New Roman" w:eastAsia="Times New Roman" w:hAnsi="Times New Roman" w:cs="Times New Roman"/>
          <w:kern w:val="0"/>
          <w:sz w:val="32"/>
          <w:szCs w:val="24"/>
          <w:lang w:val="uk-UA" w:eastAsia="ru-RU"/>
        </w:rPr>
        <w:t>професор</w:t>
      </w:r>
    </w:p>
    <w:p w:rsidR="00776BAB" w:rsidRPr="00776BAB" w:rsidRDefault="00776BAB" w:rsidP="00776BAB">
      <w:pPr>
        <w:widowControl/>
        <w:tabs>
          <w:tab w:val="clear" w:pos="709"/>
        </w:tabs>
        <w:suppressAutoHyphens w:val="0"/>
        <w:spacing w:after="0" w:line="240" w:lineRule="auto"/>
        <w:ind w:left="5073" w:firstLine="0"/>
        <w:jc w:val="left"/>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left="5073" w:firstLine="0"/>
        <w:jc w:val="left"/>
        <w:rPr>
          <w:rFonts w:ascii="Times New Roman" w:eastAsia="Times New Roman" w:hAnsi="Times New Roman" w:cs="Times New Roman"/>
          <w:kern w:val="0"/>
          <w:sz w:val="32"/>
          <w:szCs w:val="24"/>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eastAsia="ru-RU"/>
        </w:rPr>
      </w:pPr>
      <w:r w:rsidRPr="00776BAB">
        <w:rPr>
          <w:rFonts w:ascii="Times New Roman" w:eastAsia="Times New Roman" w:hAnsi="Times New Roman" w:cs="Times New Roman"/>
          <w:kern w:val="0"/>
          <w:sz w:val="32"/>
          <w:szCs w:val="24"/>
          <w:lang w:val="uk-UA" w:eastAsia="ru-RU"/>
        </w:rPr>
        <w:t>Миколаїв – 20</w:t>
      </w:r>
      <w:r w:rsidRPr="00776BAB">
        <w:rPr>
          <w:rFonts w:ascii="Times New Roman" w:eastAsia="Times New Roman" w:hAnsi="Times New Roman" w:cs="Times New Roman"/>
          <w:kern w:val="0"/>
          <w:sz w:val="32"/>
          <w:szCs w:val="24"/>
          <w:lang w:eastAsia="ru-RU"/>
        </w:rPr>
        <w:t>10</w:t>
      </w:r>
    </w:p>
    <w:p w:rsidR="00776BAB" w:rsidRPr="00776BAB" w:rsidRDefault="00776BAB" w:rsidP="00776BAB">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776BAB" w:rsidRPr="00776BAB" w:rsidRDefault="00776BAB" w:rsidP="00776BA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776BAB">
        <w:rPr>
          <w:rFonts w:ascii="Times New Roman" w:eastAsia="Times New Roman" w:hAnsi="Times New Roman" w:cs="Times New Roman"/>
          <w:b/>
          <w:kern w:val="0"/>
          <w:sz w:val="28"/>
          <w:szCs w:val="28"/>
          <w:lang w:val="uk-UA" w:eastAsia="ru-RU"/>
        </w:rPr>
        <w:t>ЗМІСТ</w:t>
      </w:r>
    </w:p>
    <w:p w:rsidR="00776BAB" w:rsidRPr="00776BAB" w:rsidRDefault="00776BAB" w:rsidP="00776BA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776BAB" w:rsidRPr="00776BAB" w:rsidRDefault="00776BAB" w:rsidP="00776BA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776BAB" w:rsidRPr="00776BAB" w:rsidRDefault="00776BAB" w:rsidP="00776B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ВСТУП……………………………………………………………………………..3  </w:t>
      </w:r>
    </w:p>
    <w:p w:rsidR="00776BAB" w:rsidRPr="00776BAB" w:rsidRDefault="00776BAB" w:rsidP="00776BAB">
      <w:pPr>
        <w:widowControl/>
        <w:tabs>
          <w:tab w:val="clear" w:pos="709"/>
        </w:tabs>
        <w:suppressAutoHyphens w:val="0"/>
        <w:spacing w:after="0" w:line="360" w:lineRule="auto"/>
        <w:ind w:left="1620" w:hanging="16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РОЗДІЛ 1. ТЕОРЕТИЧНІ  ЗАСАДИ  ПІДГОТОВКИ  МАЙБУТНЬОГО ВЧИТЕЛЯ ДО ГРОМАДЯНСЬКОГО ВИХОВАННЯ УЧНІВ ПОЧАТКОВОЇ ШКОЛИ…………………………………………11 </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1.1.</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Громадянське виховання особистості як педагогічна проблема ..……………………………………….………………..12</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1.2.</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Психолого-педагогічні засади організації громадянського виховання учнів початкової школи ………………….………....34</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1.3.</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Особливості підготовки майбутнього вчителя до громадянського виховання учнів початкової школи……...…...47</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1.4.</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Вивчення сучасного стану проблеми дослідження.……….73</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Висновки до розділу 1……………………………………..……..96</w:t>
      </w:r>
    </w:p>
    <w:p w:rsidR="00776BAB" w:rsidRPr="00776BAB" w:rsidRDefault="00776BAB" w:rsidP="00776BAB">
      <w:pPr>
        <w:widowControl/>
        <w:tabs>
          <w:tab w:val="clear" w:pos="709"/>
        </w:tabs>
        <w:suppressAutoHyphens w:val="0"/>
        <w:spacing w:after="0" w:line="360" w:lineRule="auto"/>
        <w:ind w:left="1620" w:hanging="16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РОЗДІЛ 2. ЕКСПЕРИМЕНТАЛЬНЕ ДОСЛІДЖЕННЯ  ЕФЕКТИВНОСТІ ПЕДАГОГІЧНИХ УМОВ ПІДГОТОВКИ МАЙБУТНЬОГО ВЧИТЕЛЯ ДО ГРОМАДЯНСЬКОГО ВИХОВАННЯ УЧНІВ ПОЧАТКОВОЇ ШКОЛИ.…………………………………….…..98</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2.1.</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 xml:space="preserve">Педагогічні умови підготовки майбутнього вчителя </w:t>
      </w:r>
      <w:r w:rsidRPr="00776BAB">
        <w:rPr>
          <w:rFonts w:ascii="Times New Roman" w:eastAsia="Times New Roman" w:hAnsi="Times New Roman" w:cs="Times New Roman"/>
          <w:spacing w:val="-20"/>
          <w:kern w:val="0"/>
          <w:sz w:val="28"/>
          <w:szCs w:val="28"/>
          <w:lang w:val="uk-UA" w:eastAsia="ru-RU"/>
        </w:rPr>
        <w:t>до</w:t>
      </w:r>
      <w:r w:rsidRPr="00776BAB">
        <w:rPr>
          <w:rFonts w:ascii="Times New Roman" w:eastAsia="Times New Roman" w:hAnsi="Times New Roman" w:cs="Times New Roman"/>
          <w:kern w:val="0"/>
          <w:sz w:val="28"/>
          <w:szCs w:val="28"/>
          <w:lang w:val="uk-UA" w:eastAsia="ru-RU"/>
        </w:rPr>
        <w:t xml:space="preserve"> громадянського виховання учнів початкової школи…………..99</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2.2.</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Характеристика рівнів готовності майбутніх учителів до громадянського виховання учнів початкової школи…………114</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2.3.</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Модель формування готовності майбутнього вчителя до громадянського виховання учнів початкової школи…………128</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2.4.</w:t>
      </w:r>
      <w:r w:rsidRPr="00776BAB">
        <w:rPr>
          <w:rFonts w:ascii="Times New Roman" w:eastAsia="Times New Roman" w:hAnsi="Times New Roman" w:cs="Times New Roman"/>
          <w:kern w:val="0"/>
          <w:sz w:val="28"/>
          <w:szCs w:val="28"/>
          <w:lang w:eastAsia="ru-RU"/>
        </w:rPr>
        <w:t> </w:t>
      </w:r>
      <w:r w:rsidRPr="00776BAB">
        <w:rPr>
          <w:rFonts w:ascii="Times New Roman" w:eastAsia="Times New Roman" w:hAnsi="Times New Roman" w:cs="Times New Roman"/>
          <w:kern w:val="0"/>
          <w:sz w:val="28"/>
          <w:szCs w:val="28"/>
          <w:lang w:val="uk-UA" w:eastAsia="ru-RU"/>
        </w:rPr>
        <w:t>Зміст і результати дослідно-експериментальної роботи...150</w:t>
      </w:r>
    </w:p>
    <w:p w:rsidR="00776BAB" w:rsidRPr="00776BAB" w:rsidRDefault="00776BAB" w:rsidP="00776BAB">
      <w:pPr>
        <w:widowControl/>
        <w:tabs>
          <w:tab w:val="clear" w:pos="709"/>
        </w:tabs>
        <w:suppressAutoHyphens w:val="0"/>
        <w:spacing w:after="0" w:line="360" w:lineRule="auto"/>
        <w:ind w:left="1620"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Висновки до розділу 2…………………………………………..170</w:t>
      </w:r>
    </w:p>
    <w:p w:rsidR="00776BAB" w:rsidRPr="00776BAB" w:rsidRDefault="00776BAB" w:rsidP="00776B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76BAB">
        <w:rPr>
          <w:rFonts w:ascii="Times New Roman" w:eastAsia="Times New Roman" w:hAnsi="Times New Roman" w:cs="Times New Roman"/>
          <w:kern w:val="0"/>
          <w:sz w:val="28"/>
          <w:szCs w:val="28"/>
          <w:lang w:val="uk-UA" w:eastAsia="ru-RU"/>
        </w:rPr>
        <w:t>ВИСНОВКИ…………………………………………………………………….173</w:t>
      </w:r>
    </w:p>
    <w:p w:rsidR="00776BAB" w:rsidRPr="00776BAB" w:rsidRDefault="00776BAB" w:rsidP="00776B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ДОДАТКИ………………………………………………………………………</w:t>
      </w:r>
      <w:r w:rsidRPr="00776BAB">
        <w:rPr>
          <w:rFonts w:ascii="Times New Roman" w:eastAsia="Times New Roman" w:hAnsi="Times New Roman" w:cs="Times New Roman"/>
          <w:kern w:val="0"/>
          <w:sz w:val="28"/>
          <w:szCs w:val="28"/>
          <w:lang w:eastAsia="ru-RU"/>
        </w:rPr>
        <w:t>1</w:t>
      </w:r>
      <w:r w:rsidRPr="00776BAB">
        <w:rPr>
          <w:rFonts w:ascii="Times New Roman" w:eastAsia="Times New Roman" w:hAnsi="Times New Roman" w:cs="Times New Roman"/>
          <w:kern w:val="0"/>
          <w:sz w:val="28"/>
          <w:szCs w:val="28"/>
          <w:lang w:val="uk-UA" w:eastAsia="ru-RU"/>
        </w:rPr>
        <w:t>76</w:t>
      </w:r>
    </w:p>
    <w:p w:rsidR="00776BAB" w:rsidRPr="00776BAB" w:rsidRDefault="00776BAB" w:rsidP="00776B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СПИСОК ВИКОРИСТАНИХ ДЖЕРЕЛ……………………………………...219</w:t>
      </w: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776BAB">
        <w:rPr>
          <w:rFonts w:ascii="Times New Roman" w:eastAsia="Times New Roman" w:hAnsi="Times New Roman" w:cs="Times New Roman"/>
          <w:b/>
          <w:kern w:val="20"/>
          <w:sz w:val="28"/>
          <w:szCs w:val="28"/>
          <w:lang w:val="uk-UA" w:eastAsia="ru-RU"/>
        </w:rPr>
        <w:br w:type="page"/>
        <w:t>ВСТУП</w:t>
      </w:r>
    </w:p>
    <w:p w:rsidR="00776BAB" w:rsidRPr="00776BAB" w:rsidRDefault="00776BAB" w:rsidP="00776BAB">
      <w:pPr>
        <w:widowControl/>
        <w:tabs>
          <w:tab w:val="clear" w:pos="709"/>
        </w:tabs>
        <w:suppressAutoHyphens w:val="0"/>
        <w:spacing w:after="0" w:line="360" w:lineRule="auto"/>
        <w:ind w:firstLine="0"/>
        <w:jc w:val="center"/>
        <w:rPr>
          <w:rFonts w:ascii="Times New Roman" w:eastAsia="Times New Roman" w:hAnsi="Times New Roman" w:cs="Times New Roman"/>
          <w:kern w:val="20"/>
          <w:sz w:val="28"/>
          <w:szCs w:val="28"/>
          <w:lang w:val="uk-UA" w:eastAsia="ru-RU"/>
        </w:rPr>
      </w:pPr>
    </w:p>
    <w:p w:rsidR="00776BAB" w:rsidRPr="00776BAB" w:rsidRDefault="00776BAB" w:rsidP="00776BAB">
      <w:pPr>
        <w:widowControl/>
        <w:tabs>
          <w:tab w:val="clear" w:pos="709"/>
        </w:tabs>
        <w:suppressAutoHyphens w:val="0"/>
        <w:spacing w:after="0" w:line="360" w:lineRule="auto"/>
        <w:ind w:firstLine="0"/>
        <w:jc w:val="center"/>
        <w:rPr>
          <w:rFonts w:ascii="Times New Roman" w:eastAsia="Times New Roman" w:hAnsi="Times New Roman" w:cs="Times New Roman"/>
          <w:kern w:val="20"/>
          <w:sz w:val="28"/>
          <w:szCs w:val="28"/>
          <w:lang w:val="uk-UA" w:eastAsia="ru-RU"/>
        </w:rPr>
      </w:pPr>
    </w:p>
    <w:p w:rsidR="00776BAB" w:rsidRPr="00776BAB" w:rsidRDefault="00776BAB" w:rsidP="00776BAB">
      <w:pPr>
        <w:widowControl/>
        <w:tabs>
          <w:tab w:val="clear" w:pos="709"/>
        </w:tabs>
        <w:suppressAutoHyphens w:val="0"/>
        <w:spacing w:after="0" w:line="240" w:lineRule="auto"/>
        <w:ind w:firstLine="0"/>
        <w:jc w:val="center"/>
        <w:rPr>
          <w:rFonts w:ascii="Times New Roman" w:eastAsia="Times New Roman" w:hAnsi="Times New Roman" w:cs="Times New Roman"/>
          <w:kern w:val="20"/>
          <w:sz w:val="28"/>
          <w:szCs w:val="28"/>
          <w:lang w:val="uk-UA" w:eastAsia="ru-RU"/>
        </w:rPr>
      </w:pP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Становлення громадянського суспільства, якісні зміни в суспільно-економічному, духовному житті й ціннісних орієнтаціях українського соціуму, інтеграція України у європейську спільноту зумовлюють необхідність розвитку системи громадянського виховання. Важливість цієї системи виховання визначається в</w:t>
      </w:r>
      <w:r w:rsidRPr="00776BAB">
        <w:rPr>
          <w:rFonts w:ascii="Times New Roman" w:eastAsia="Times New Roman" w:hAnsi="Times New Roman" w:cs="Times New Roman"/>
          <w:kern w:val="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 xml:space="preserve">Законах України „Про освіту”, „Про вищу освіту”, </w:t>
      </w:r>
      <w:r w:rsidRPr="00776BAB">
        <w:rPr>
          <w:rFonts w:ascii="Times New Roman" w:eastAsia="Times New Roman" w:hAnsi="Times New Roman" w:cs="Times New Roman"/>
          <w:kern w:val="0"/>
          <w:sz w:val="28"/>
          <w:szCs w:val="28"/>
          <w:lang w:val="uk-UA" w:eastAsia="ru-RU"/>
        </w:rPr>
        <w:t xml:space="preserve">Національній доктрині розвитку освіти, Державній національній програмі „Освіта”, </w:t>
      </w:r>
      <w:r w:rsidRPr="00776BAB">
        <w:rPr>
          <w:rFonts w:ascii="Times New Roman" w:eastAsia="Times New Roman" w:hAnsi="Times New Roman" w:cs="Times New Roman"/>
          <w:kern w:val="20"/>
          <w:sz w:val="28"/>
          <w:szCs w:val="28"/>
          <w:lang w:val="uk-UA" w:eastAsia="ru-RU"/>
        </w:rPr>
        <w:t xml:space="preserve">Державній програмі „Вчитель”, </w:t>
      </w:r>
      <w:r w:rsidRPr="00776BAB">
        <w:rPr>
          <w:rFonts w:ascii="Times New Roman" w:eastAsia="Times New Roman" w:hAnsi="Times New Roman" w:cs="Times New Roman"/>
          <w:kern w:val="0"/>
          <w:sz w:val="28"/>
          <w:szCs w:val="28"/>
          <w:lang w:val="uk-UA" w:eastAsia="ru-RU"/>
        </w:rPr>
        <w:t>Концепції громадянського виховання особистості в умовах розвитку української державності та в інших нормативно-правових документах.</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Реформування системи освіти України в контексті соціальних перетворень зумовлює необхідність її вдосконалення, наближення до рівнів світових освітніх стандартів. Серед основних завдань модернізації освітньої галузі у Державній програмі „Вчитель” визначено вдосконалення системи підготовки педагогічних працівників та підвищення ролі вчителя у формуванні громадянського суспільства. Стратегічні завдання розбудови системи вищої освіти зумовлюють необхідність розв’язання наукових і практичних проблем, пов’язаних з професійною підготовкою майбутнього вчителя до громадянського виховання учнів. </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Питання професійного становлення педагога розглядали класики зарубіжної (Й.</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Гербарт,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Дистервег, Я.</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Коменський, Й.</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Песталоцці та ін.) та вітчизняної</w:t>
      </w:r>
      <w:r w:rsidRPr="00776BAB">
        <w:rPr>
          <w:rFonts w:ascii="Times New Roman" w:eastAsia="Times New Roman" w:hAnsi="Times New Roman" w:cs="Times New Roman"/>
          <w:spacing w:val="-30"/>
          <w:kern w:val="0"/>
          <w:sz w:val="28"/>
          <w:szCs w:val="28"/>
          <w:lang w:val="uk-UA" w:eastAsia="ru-RU"/>
        </w:rPr>
        <w:t xml:space="preserve"> </w:t>
      </w:r>
      <w:r w:rsidRPr="00776BAB">
        <w:rPr>
          <w:rFonts w:ascii="Times New Roman" w:eastAsia="Times New Roman" w:hAnsi="Times New Roman" w:cs="Times New Roman"/>
          <w:spacing w:val="-20"/>
          <w:kern w:val="0"/>
          <w:sz w:val="28"/>
          <w:szCs w:val="28"/>
          <w:lang w:val="uk-UA" w:eastAsia="ru-RU"/>
        </w:rPr>
        <w:t>(</w:t>
      </w:r>
      <w:r w:rsidRPr="00776BAB">
        <w:rPr>
          <w:rFonts w:ascii="Times New Roman" w:eastAsia="Times New Roman" w:hAnsi="Times New Roman" w:cs="Times New Roman"/>
          <w:kern w:val="0"/>
          <w:sz w:val="28"/>
          <w:szCs w:val="28"/>
          <w:lang w:val="uk-UA" w:eastAsia="ru-RU"/>
        </w:rPr>
        <w:t>А</w:t>
      </w:r>
      <w:r w:rsidRPr="00776BAB">
        <w:rPr>
          <w:rFonts w:ascii="Times New Roman" w:eastAsia="Times New Roman" w:hAnsi="Times New Roman" w:cs="Times New Roman"/>
          <w:spacing w:val="-20"/>
          <w:kern w:val="0"/>
          <w:sz w:val="28"/>
          <w:szCs w:val="28"/>
          <w:lang w:val="uk-UA" w:eastAsia="ru-RU"/>
        </w:rPr>
        <w:t>.</w:t>
      </w:r>
      <w:r w:rsidRPr="00776BAB">
        <w:rPr>
          <w:rFonts w:ascii="Times New Roman" w:eastAsia="Times New Roman" w:hAnsi="Times New Roman" w:cs="Times New Roman"/>
          <w:spacing w:val="-20"/>
          <w:kern w:val="0"/>
          <w:sz w:val="28"/>
          <w:szCs w:val="28"/>
          <w:lang w:eastAsia="ru-RU"/>
        </w:rPr>
        <w:t> </w:t>
      </w:r>
      <w:r w:rsidRPr="00776BAB">
        <w:rPr>
          <w:rFonts w:ascii="Times New Roman" w:eastAsia="Times New Roman" w:hAnsi="Times New Roman" w:cs="Times New Roman"/>
          <w:kern w:val="0"/>
          <w:sz w:val="28"/>
          <w:szCs w:val="28"/>
          <w:lang w:val="uk-UA" w:eastAsia="ru-RU"/>
        </w:rPr>
        <w:t>Макаренко,</w:t>
      </w:r>
      <w:r w:rsidRPr="00776BAB">
        <w:rPr>
          <w:rFonts w:ascii="Times New Roman" w:eastAsia="Times New Roman" w:hAnsi="Times New Roman" w:cs="Times New Roman"/>
          <w:spacing w:val="-20"/>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Г.</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Сковорода,</w:t>
      </w:r>
      <w:r w:rsidRPr="00776BAB">
        <w:rPr>
          <w:rFonts w:ascii="Times New Roman" w:eastAsia="Times New Roman" w:hAnsi="Times New Roman" w:cs="Times New Roman"/>
          <w:spacing w:val="-20"/>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Сухомлинський,</w:t>
      </w:r>
      <w:r w:rsidRPr="00776BAB">
        <w:rPr>
          <w:rFonts w:ascii="Times New Roman" w:eastAsia="Times New Roman" w:hAnsi="Times New Roman" w:cs="Times New Roman"/>
          <w:spacing w:val="-20"/>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К.</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Ушинський та ін.) педагогіки. Теоретичне підґрунтя підготовки педагогічних кадрів на народознавчій основі закладено в працях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Русової,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Скуратівського,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Стельмаховича,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 xml:space="preserve">Сухомлинського та ін. </w:t>
      </w:r>
      <w:r w:rsidRPr="00776BAB">
        <w:rPr>
          <w:rFonts w:ascii="Times New Roman" w:eastAsia="Times New Roman" w:hAnsi="Times New Roman" w:cs="Times New Roman"/>
          <w:spacing w:val="-2"/>
          <w:kern w:val="0"/>
          <w:sz w:val="28"/>
          <w:szCs w:val="28"/>
          <w:lang w:val="uk-UA" w:eastAsia="ru-RU"/>
        </w:rPr>
        <w:t xml:space="preserve">Концептуальні засади педагогіки вищої школи досліджені </w:t>
      </w:r>
      <w:r w:rsidRPr="00776BAB">
        <w:rPr>
          <w:rFonts w:ascii="Times New Roman" w:eastAsia="Times New Roman" w:hAnsi="Times New Roman" w:cs="Times New Roman"/>
          <w:snapToGrid w:val="0"/>
          <w:kern w:val="0"/>
          <w:sz w:val="28"/>
          <w:szCs w:val="28"/>
          <w:lang w:val="uk-UA" w:eastAsia="ru-RU"/>
        </w:rPr>
        <w:t>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napToGrid w:val="0"/>
          <w:kern w:val="0"/>
          <w:sz w:val="28"/>
          <w:szCs w:val="28"/>
          <w:lang w:val="uk-UA" w:eastAsia="ru-RU"/>
        </w:rPr>
        <w:t>Алексюком,</w:t>
      </w:r>
      <w:r w:rsidRPr="00776BAB">
        <w:rPr>
          <w:rFonts w:ascii="Times New Roman" w:eastAsia="Times New Roman" w:hAnsi="Times New Roman" w:cs="Times New Roman"/>
          <w:snapToGrid w:val="0"/>
          <w:kern w:val="0"/>
          <w:sz w:val="24"/>
          <w:szCs w:val="24"/>
          <w:lang w:val="uk-UA" w:eastAsia="ru-RU"/>
        </w:rPr>
        <w:t xml:space="preserve"> </w:t>
      </w:r>
      <w:r w:rsidRPr="00776BAB">
        <w:rPr>
          <w:rFonts w:ascii="Times New Roman" w:eastAsia="Times New Roman" w:hAnsi="Times New Roman" w:cs="Times New Roman"/>
          <w:snapToGrid w:val="0"/>
          <w:kern w:val="0"/>
          <w:sz w:val="28"/>
          <w:szCs w:val="28"/>
          <w:lang w:val="uk-UA" w:eastAsia="ru-RU"/>
        </w:rPr>
        <w:t>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napToGrid w:val="0"/>
          <w:kern w:val="0"/>
          <w:sz w:val="28"/>
          <w:szCs w:val="28"/>
          <w:lang w:val="uk-UA" w:eastAsia="ru-RU"/>
        </w:rPr>
        <w:t>Бехом,</w:t>
      </w:r>
      <w:r w:rsidRPr="00776BAB">
        <w:rPr>
          <w:rFonts w:ascii="Times New Roman" w:eastAsia="Times New Roman" w:hAnsi="Times New Roman" w:cs="Times New Roman"/>
          <w:snapToGrid w:val="0"/>
          <w:kern w:val="0"/>
          <w:sz w:val="24"/>
          <w:szCs w:val="24"/>
          <w:lang w:val="uk-UA" w:eastAsia="ru-RU"/>
        </w:rPr>
        <w:t xml:space="preserve"> </w:t>
      </w:r>
      <w:r w:rsidRPr="00776BAB">
        <w:rPr>
          <w:rFonts w:ascii="Times New Roman" w:eastAsia="Times New Roman" w:hAnsi="Times New Roman" w:cs="Times New Roman"/>
          <w:spacing w:val="-2"/>
          <w:kern w:val="0"/>
          <w:sz w:val="28"/>
          <w:szCs w:val="28"/>
          <w:lang w:val="uk-UA" w:eastAsia="ru-RU"/>
        </w:rPr>
        <w:t>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Зязюном,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Кондрашовою,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Кузьмінським та ін. Проблема професійної готовності вчителя стала предметом наукових розвідок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Григоренко,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Капської,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Кузьміної,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Ліненко,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Мороз,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Пєхоти,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Сисоєвої,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 xml:space="preserve">Троцко та ін. </w:t>
      </w:r>
      <w:r w:rsidRPr="00776BAB">
        <w:rPr>
          <w:rFonts w:ascii="Times New Roman" w:eastAsia="Times New Roman" w:hAnsi="Times New Roman" w:cs="Times New Roman"/>
          <w:kern w:val="0"/>
          <w:sz w:val="28"/>
          <w:szCs w:val="28"/>
          <w:lang w:val="uk-UA" w:eastAsia="ru-RU"/>
        </w:rPr>
        <w:t>Різні напрями фахової підготовки майбутніх учителів початкової школи вивчають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Біда,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Парфьонов,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Петриченко,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Севастюк,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Хомич та ін. Підготовці майбутніх учителів початкової школи до виховної роботи присвячені дослідження 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Бужини,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Волик, 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Казанжи,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Лавриненко,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Мацук,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Паршук, Д.</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Пащенка,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 xml:space="preserve">Хоменко та ін. </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Концептуальні засади громадянського виховання молодого покоління висвітлено в працях </w:t>
      </w:r>
      <w:r w:rsidRPr="00776BAB">
        <w:rPr>
          <w:rFonts w:ascii="Times New Roman" w:eastAsia="Times New Roman" w:hAnsi="Times New Roman" w:cs="Times New Roman"/>
          <w:kern w:val="0"/>
          <w:sz w:val="28"/>
          <w:szCs w:val="28"/>
          <w:lang w:val="uk-UA" w:eastAsia="ru-RU"/>
        </w:rPr>
        <w:t>П.</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Ігнатенка,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 xml:space="preserve">Поплужного, </w:t>
      </w:r>
      <w:r w:rsidRPr="00776BAB">
        <w:rPr>
          <w:rFonts w:ascii="Times New Roman" w:eastAsia="Times New Roman" w:hAnsi="Times New Roman" w:cs="Times New Roman"/>
          <w:kern w:val="20"/>
          <w:sz w:val="28"/>
          <w:szCs w:val="28"/>
          <w:lang w:val="uk-UA" w:eastAsia="ru-RU"/>
        </w:rPr>
        <w:t>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Сухомлинського та ін. Значення формування громадянської зрілості у майбутніх педагогів розкрито в працях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Кафарської, Т.</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Мироненко,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Плахтєєвої,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Самохіної,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Сігови та ін. Різні аспекти розв’язання проблеми громадянського виховання учнів загальноосвітніх шкіл розглянуто в низці сучасних досліджень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Бенца,</w:t>
      </w:r>
      <w:r w:rsidRPr="00776BAB">
        <w:rPr>
          <w:rFonts w:ascii="Times New Roman" w:eastAsia="Times New Roman" w:hAnsi="Times New Roman" w:cs="Times New Roman"/>
          <w:spacing w:val="-2"/>
          <w:kern w:val="0"/>
          <w:sz w:val="28"/>
          <w:szCs w:val="28"/>
          <w:lang w:val="uk-UA" w:eastAsia="ru-RU"/>
        </w:rPr>
        <w:t xml:space="preserve">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Боришевський,</w:t>
      </w:r>
      <w:r w:rsidRPr="00776BAB">
        <w:rPr>
          <w:rFonts w:ascii="Times New Roman" w:eastAsia="Times New Roman" w:hAnsi="Times New Roman" w:cs="Times New Roman"/>
          <w:kern w:val="20"/>
          <w:sz w:val="28"/>
          <w:szCs w:val="28"/>
          <w:lang w:val="uk-UA" w:eastAsia="ru-RU"/>
        </w:rPr>
        <w:t xml:space="preserve"> П.</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Вербицька,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Дерев’янко, Ю.</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Завалевський, П.</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Кендзьор, У.</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Кецик,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Корінна,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Кошолап,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Красовська,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Рехтета,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 xml:space="preserve">Рудь, </w:t>
      </w:r>
      <w:r w:rsidRPr="00776BAB">
        <w:rPr>
          <w:rFonts w:ascii="Times New Roman" w:eastAsia="Times New Roman" w:hAnsi="Times New Roman" w:cs="Times New Roman"/>
          <w:kern w:val="0"/>
          <w:sz w:val="28"/>
          <w:szCs w:val="28"/>
          <w:lang w:val="uk-UA" w:eastAsia="ru-RU"/>
        </w:rPr>
        <w:t>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 xml:space="preserve">Сухомлинська, </w:t>
      </w:r>
      <w:r w:rsidRPr="00776BAB">
        <w:rPr>
          <w:rFonts w:ascii="Times New Roman" w:eastAsia="Times New Roman" w:hAnsi="Times New Roman" w:cs="Times New Roman"/>
          <w:kern w:val="20"/>
          <w:sz w:val="28"/>
          <w:szCs w:val="28"/>
          <w:lang w:val="uk-UA" w:eastAsia="ru-RU"/>
        </w:rPr>
        <w:t>К.</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Чорна,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Шимановський та ін.). Питання громадянського виховання молодших школярів висвітлено в працях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Бібік,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Момотюк,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Рогальської,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Савченко, Г.</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Тарасенко,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20"/>
          <w:sz w:val="28"/>
          <w:szCs w:val="28"/>
          <w:lang w:val="uk-UA" w:eastAsia="ru-RU"/>
        </w:rPr>
        <w:t>Якименко та ін.</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Однак, аналіз наукових джерел засвідчив, що проблема підготовки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ще не стала предметом спеціальних досліджень. Вивчення сучасного стану підготовки майбутніх учителів до виховної роботи, а також рівня їх громадянської зрілості виявило об’єктивні протиріччя між:</w:t>
      </w:r>
    </w:p>
    <w:p w:rsidR="00776BAB" w:rsidRPr="00776BAB" w:rsidRDefault="00776BAB" w:rsidP="00776BAB">
      <w:pPr>
        <w:widowControl/>
        <w:numPr>
          <w:ilvl w:val="0"/>
          <w:numId w:val="42"/>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необхідністю забезпечення високого рівня громадянського виховання учнів загальноосвітніх шкіл і відсутністю науково обґрунтованої системи підготовки майбутніх учителів до розв’язання цієї проблеми;</w:t>
      </w:r>
    </w:p>
    <w:p w:rsidR="00776BAB" w:rsidRPr="00776BAB" w:rsidRDefault="00776BAB" w:rsidP="00776BAB">
      <w:pPr>
        <w:widowControl/>
        <w:numPr>
          <w:ilvl w:val="0"/>
          <w:numId w:val="42"/>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стандартністю змісту освіти та специфічними завданнями підготовки майбутніх учителів до громадянського виховання учнів початкової школи;</w:t>
      </w:r>
    </w:p>
    <w:p w:rsidR="00776BAB" w:rsidRPr="00776BAB" w:rsidRDefault="00776BAB" w:rsidP="00776BAB">
      <w:pPr>
        <w:widowControl/>
        <w:numPr>
          <w:ilvl w:val="0"/>
          <w:numId w:val="42"/>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уніфікованістю навчальних програм підготовки майбутніх учителів і принципами індивідуалізації, диференціації, згідно з якими необхідно враховувати відмінності в інтелектуальній, емоційній, когнітивній сферах, психічному розвитку, мотивах та потребах особистості майбутнього вчителя.</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b/>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Подолання вказаних протиріч передбачає організацію цілеспрямованої систематичної роботи щодо формування в майбутніх учителів готовності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що й зумовило вибір теми дослідження: </w:t>
      </w:r>
      <w:r w:rsidRPr="00776BAB">
        <w:rPr>
          <w:rFonts w:ascii="Times New Roman" w:eastAsia="Times New Roman" w:hAnsi="Times New Roman" w:cs="Times New Roman"/>
          <w:b/>
          <w:bCs/>
          <w:iCs/>
          <w:kern w:val="20"/>
          <w:sz w:val="28"/>
          <w:szCs w:val="28"/>
          <w:lang w:val="uk-UA" w:eastAsia="ru-RU"/>
        </w:rPr>
        <w:t xml:space="preserve">„Підготовка майбутнього вчителя до громадянського виховання учнів </w:t>
      </w:r>
      <w:r w:rsidRPr="00776BAB">
        <w:rPr>
          <w:rFonts w:ascii="Times New Roman" w:eastAsia="Times New Roman" w:hAnsi="Times New Roman" w:cs="Times New Roman"/>
          <w:b/>
          <w:kern w:val="0"/>
          <w:sz w:val="28"/>
          <w:szCs w:val="28"/>
          <w:lang w:val="uk-UA" w:eastAsia="ru-RU"/>
        </w:rPr>
        <w:t>початкової</w:t>
      </w:r>
      <w:r w:rsidRPr="00776BAB">
        <w:rPr>
          <w:rFonts w:ascii="Times New Roman" w:eastAsia="Times New Roman" w:hAnsi="Times New Roman" w:cs="Times New Roman"/>
          <w:b/>
          <w:bCs/>
          <w:iCs/>
          <w:kern w:val="20"/>
          <w:sz w:val="28"/>
          <w:szCs w:val="28"/>
          <w:lang w:val="uk-UA" w:eastAsia="ru-RU"/>
        </w:rPr>
        <w:t xml:space="preserve"> школи”.</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bCs/>
          <w:iCs/>
          <w:kern w:val="20"/>
          <w:sz w:val="28"/>
          <w:szCs w:val="28"/>
          <w:lang w:val="uk-UA" w:eastAsia="ru-RU"/>
        </w:rPr>
        <w:t>Зв’язок роботи з науковими програмами, планами, темами.</w:t>
      </w:r>
      <w:r w:rsidRPr="00776BAB">
        <w:rPr>
          <w:rFonts w:ascii="Times New Roman" w:eastAsia="Times New Roman" w:hAnsi="Times New Roman" w:cs="Times New Roman"/>
          <w:b/>
          <w:kern w:val="20"/>
          <w:sz w:val="28"/>
          <w:szCs w:val="28"/>
          <w:lang w:val="uk-UA" w:eastAsia="ru-RU"/>
        </w:rPr>
        <w:t xml:space="preserve"> </w:t>
      </w:r>
      <w:r w:rsidRPr="00776BAB">
        <w:rPr>
          <w:rFonts w:ascii="Times New Roman" w:eastAsia="Times New Roman" w:hAnsi="Times New Roman" w:cs="Times New Roman"/>
          <w:kern w:val="0"/>
          <w:sz w:val="28"/>
          <w:szCs w:val="28"/>
          <w:lang w:val="uk-UA" w:eastAsia="ru-RU"/>
        </w:rPr>
        <w:t xml:space="preserve">Тема дослідження входить до плану науково-дослідної роботи лабораторії інтеграції освіти Південнослов’янського інституту Київського славістичного університету. </w:t>
      </w:r>
      <w:r w:rsidRPr="00776BAB">
        <w:rPr>
          <w:rFonts w:ascii="Times New Roman" w:eastAsia="Times New Roman" w:hAnsi="Times New Roman" w:cs="Times New Roman"/>
          <w:bCs/>
          <w:kern w:val="0"/>
          <w:sz w:val="28"/>
          <w:szCs w:val="28"/>
          <w:lang w:val="uk-UA" w:eastAsia="ru-RU"/>
        </w:rPr>
        <w:t>Дисертаційна робота виконана відповідно до тематичного плану наукових досліджень</w:t>
      </w:r>
      <w:r w:rsidRPr="00776BAB">
        <w:rPr>
          <w:rFonts w:ascii="Times New Roman" w:eastAsia="Times New Roman" w:hAnsi="Times New Roman" w:cs="Times New Roman"/>
          <w:kern w:val="0"/>
          <w:sz w:val="28"/>
          <w:szCs w:val="28"/>
          <w:lang w:val="uk-UA" w:eastAsia="ru-RU"/>
        </w:rPr>
        <w:t xml:space="preserve"> кафедри педагогіки початкової освіти Інституту педагогічної освіти Миколаївського державного університету імені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Сухомлинського і є складовою теми „Формування в майбутнього вчителя професійної компетентності в умовах ВНЗ” (держ. реєстр. № 0105U008310). Тему дисертації затверджено вченою радою Південнослов’янського інституту Київського славістичного університету (протокол № 11/06-07 від 05.06.2007р.) та узгоджено в Раді з координації наукових досліджень у галузі педагогіки та психології в Україні (протокол № 7 від 25.09.2007р.).</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b/>
          <w:bCs/>
          <w:iCs/>
          <w:kern w:val="20"/>
          <w:sz w:val="28"/>
          <w:szCs w:val="28"/>
          <w:lang w:val="uk-UA" w:eastAsia="ru-RU"/>
        </w:rPr>
        <w:t>Мета дослідження</w:t>
      </w:r>
      <w:r w:rsidRPr="00776BAB">
        <w:rPr>
          <w:rFonts w:ascii="Times New Roman" w:eastAsia="Times New Roman" w:hAnsi="Times New Roman" w:cs="Times New Roman"/>
          <w:kern w:val="20"/>
          <w:sz w:val="28"/>
          <w:szCs w:val="28"/>
          <w:lang w:val="uk-UA" w:eastAsia="ru-RU"/>
        </w:rPr>
        <w:t xml:space="preserve"> полягає в розробці, теоретичному обґрунтуванні й експериментальній перевірці педагогічних умов підготовки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b/>
          <w:bCs/>
          <w:iCs/>
          <w:kern w:val="20"/>
          <w:sz w:val="28"/>
          <w:szCs w:val="28"/>
          <w:lang w:val="uk-UA" w:eastAsia="ru-RU"/>
        </w:rPr>
      </w:pPr>
      <w:r w:rsidRPr="00776BAB">
        <w:rPr>
          <w:rFonts w:ascii="Times New Roman" w:eastAsia="Times New Roman" w:hAnsi="Times New Roman" w:cs="Times New Roman"/>
          <w:bCs/>
          <w:iCs/>
          <w:kern w:val="20"/>
          <w:sz w:val="28"/>
          <w:szCs w:val="28"/>
          <w:lang w:val="uk-UA" w:eastAsia="ru-RU"/>
        </w:rPr>
        <w:t>Реалізація поставленої мети передбачає розв’язання таких</w:t>
      </w:r>
      <w:r w:rsidRPr="00776BAB">
        <w:rPr>
          <w:rFonts w:ascii="Times New Roman" w:eastAsia="Times New Roman" w:hAnsi="Times New Roman" w:cs="Times New Roman"/>
          <w:b/>
          <w:bCs/>
          <w:iCs/>
          <w:kern w:val="20"/>
          <w:sz w:val="28"/>
          <w:szCs w:val="28"/>
          <w:lang w:val="uk-UA" w:eastAsia="ru-RU"/>
        </w:rPr>
        <w:t xml:space="preserve"> завдань:</w:t>
      </w:r>
    </w:p>
    <w:p w:rsidR="00776BAB" w:rsidRPr="00776BAB" w:rsidRDefault="00776BAB" w:rsidP="00776BAB">
      <w:pPr>
        <w:widowControl/>
        <w:numPr>
          <w:ilvl w:val="1"/>
          <w:numId w:val="43"/>
        </w:numPr>
        <w:tabs>
          <w:tab w:val="clear" w:pos="709"/>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Вивчити стан досліджуваної проблеми в педагогічній теорії та  освітній практиці.</w:t>
      </w:r>
    </w:p>
    <w:p w:rsidR="00776BAB" w:rsidRPr="00776BAB" w:rsidRDefault="00776BAB" w:rsidP="00776BAB">
      <w:pPr>
        <w:widowControl/>
        <w:numPr>
          <w:ilvl w:val="1"/>
          <w:numId w:val="43"/>
        </w:numPr>
        <w:tabs>
          <w:tab w:val="clear" w:pos="709"/>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На основі аналізу наукової літератури з’ясувати сутність основних понять дослідження. Розкрити структуру готовності майбутніх учителів до громадянського виховання учнів початкової школи, визначити критерії, показники й охарактеризувати рівні її сформованості.</w:t>
      </w:r>
    </w:p>
    <w:p w:rsidR="00776BAB" w:rsidRPr="00776BAB" w:rsidRDefault="00776BAB" w:rsidP="00776BAB">
      <w:pPr>
        <w:widowControl/>
        <w:numPr>
          <w:ilvl w:val="1"/>
          <w:numId w:val="43"/>
        </w:numPr>
        <w:tabs>
          <w:tab w:val="clear" w:pos="709"/>
          <w:tab w:val="num" w:pos="1440"/>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Обґрунтувати й експериментально перевірити педагогічні умови підготовки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w:t>
      </w:r>
    </w:p>
    <w:p w:rsidR="00776BAB" w:rsidRPr="00776BAB" w:rsidRDefault="00776BAB" w:rsidP="00776BAB">
      <w:pPr>
        <w:widowControl/>
        <w:numPr>
          <w:ilvl w:val="1"/>
          <w:numId w:val="43"/>
        </w:numPr>
        <w:tabs>
          <w:tab w:val="clear" w:pos="709"/>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Розробити й експериментально апробувати модель формування готовності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p>
    <w:p w:rsidR="00776BAB" w:rsidRPr="00776BAB" w:rsidRDefault="00776BAB" w:rsidP="00776BAB">
      <w:pPr>
        <w:widowControl/>
        <w:numPr>
          <w:ilvl w:val="1"/>
          <w:numId w:val="43"/>
        </w:numPr>
        <w:tabs>
          <w:tab w:val="clear" w:pos="709"/>
        </w:tabs>
        <w:suppressAutoHyphens w:val="0"/>
        <w:spacing w:after="0" w:line="360" w:lineRule="auto"/>
        <w:ind w:left="0" w:firstLine="709"/>
        <w:jc w:val="left"/>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20"/>
          <w:sz w:val="28"/>
          <w:szCs w:val="28"/>
          <w:lang w:val="uk-UA" w:eastAsia="ru-RU"/>
        </w:rPr>
        <w:t>Укласти навчально-методичний комплекс щодо підготовки майбутніх учителів до громадянського виховання школярів.</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b/>
          <w:bCs/>
          <w:iCs/>
          <w:kern w:val="20"/>
          <w:sz w:val="28"/>
          <w:szCs w:val="28"/>
          <w:lang w:val="uk-UA" w:eastAsia="ru-RU"/>
        </w:rPr>
        <w:t>Об’єкт дослідження</w:t>
      </w:r>
      <w:r w:rsidRPr="00776BAB">
        <w:rPr>
          <w:rFonts w:ascii="Times New Roman" w:eastAsia="Times New Roman" w:hAnsi="Times New Roman" w:cs="Times New Roman"/>
          <w:kern w:val="20"/>
          <w:sz w:val="28"/>
          <w:szCs w:val="28"/>
          <w:lang w:val="uk-UA" w:eastAsia="ru-RU"/>
        </w:rPr>
        <w:t xml:space="preserve"> – професійна підготовка майбутніх учителів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p>
    <w:p w:rsidR="00776BAB" w:rsidRPr="00776BAB" w:rsidRDefault="00776BAB" w:rsidP="00776BAB">
      <w:pPr>
        <w:widowControl/>
        <w:tabs>
          <w:tab w:val="clear" w:pos="709"/>
        </w:tabs>
        <w:suppressAutoHyphens w:val="0"/>
        <w:spacing w:after="0" w:line="360" w:lineRule="auto"/>
        <w:ind w:firstLine="0"/>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b/>
          <w:bCs/>
          <w:iCs/>
          <w:kern w:val="20"/>
          <w:sz w:val="28"/>
          <w:szCs w:val="28"/>
          <w:lang w:val="uk-UA" w:eastAsia="ru-RU"/>
        </w:rPr>
        <w:tab/>
        <w:t>Предмет дослідження</w:t>
      </w:r>
      <w:r w:rsidRPr="00776BAB">
        <w:rPr>
          <w:rFonts w:ascii="Times New Roman" w:eastAsia="Times New Roman" w:hAnsi="Times New Roman" w:cs="Times New Roman"/>
          <w:kern w:val="20"/>
          <w:sz w:val="28"/>
          <w:szCs w:val="28"/>
          <w:lang w:val="uk-UA" w:eastAsia="ru-RU"/>
        </w:rPr>
        <w:t xml:space="preserve"> – педагогічні умови підготовки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bCs/>
          <w:iCs/>
          <w:kern w:val="20"/>
          <w:sz w:val="28"/>
          <w:szCs w:val="28"/>
          <w:lang w:val="uk-UA" w:eastAsia="ru-RU"/>
        </w:rPr>
        <w:t>Теоретичну основу дослідження</w:t>
      </w:r>
      <w:r w:rsidRPr="00776BAB">
        <w:rPr>
          <w:rFonts w:ascii="Times New Roman" w:eastAsia="Times New Roman" w:hAnsi="Times New Roman" w:cs="Times New Roman"/>
          <w:b/>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 xml:space="preserve">становлять </w:t>
      </w:r>
      <w:r w:rsidRPr="00776BAB">
        <w:rPr>
          <w:rFonts w:ascii="Times New Roman" w:eastAsia="Times New Roman" w:hAnsi="Times New Roman" w:cs="Times New Roman"/>
          <w:spacing w:val="-2"/>
          <w:kern w:val="0"/>
          <w:sz w:val="28"/>
          <w:szCs w:val="28"/>
          <w:lang w:val="uk-UA" w:eastAsia="ru-RU"/>
        </w:rPr>
        <w:t>фундаментальні положення з гуманізації освіти та виховання (Г.</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Балл, Є.</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Барбіна,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Гончаренко, М.</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Євтух, Ю.</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Мальований,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Сущенко та ін.); концептуальні засади педагогіки вищої школи (</w:t>
      </w:r>
      <w:r w:rsidRPr="00776BAB">
        <w:rPr>
          <w:rFonts w:ascii="Times New Roman" w:eastAsia="Times New Roman" w:hAnsi="Times New Roman" w:cs="Times New Roman"/>
          <w:snapToGrid w:val="0"/>
          <w:kern w:val="0"/>
          <w:sz w:val="28"/>
          <w:szCs w:val="28"/>
          <w:lang w:val="uk-UA" w:eastAsia="ru-RU"/>
        </w:rPr>
        <w:t>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napToGrid w:val="0"/>
          <w:kern w:val="0"/>
          <w:sz w:val="28"/>
          <w:szCs w:val="28"/>
          <w:lang w:val="uk-UA" w:eastAsia="ru-RU"/>
        </w:rPr>
        <w:t>Алексюк,</w:t>
      </w:r>
      <w:r w:rsidRPr="00776BAB">
        <w:rPr>
          <w:rFonts w:ascii="Times New Roman" w:eastAsia="Times New Roman" w:hAnsi="Times New Roman" w:cs="Times New Roman"/>
          <w:snapToGrid w:val="0"/>
          <w:kern w:val="0"/>
          <w:sz w:val="24"/>
          <w:szCs w:val="24"/>
          <w:lang w:val="uk-UA" w:eastAsia="ru-RU"/>
        </w:rPr>
        <w:t xml:space="preserve"> </w:t>
      </w:r>
      <w:r w:rsidRPr="00776BAB">
        <w:rPr>
          <w:rFonts w:ascii="Times New Roman" w:eastAsia="Times New Roman" w:hAnsi="Times New Roman" w:cs="Times New Roman"/>
          <w:snapToGrid w:val="0"/>
          <w:kern w:val="0"/>
          <w:sz w:val="28"/>
          <w:szCs w:val="28"/>
          <w:lang w:val="uk-UA" w:eastAsia="ru-RU"/>
        </w:rPr>
        <w:t>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napToGrid w:val="0"/>
          <w:kern w:val="0"/>
          <w:sz w:val="28"/>
          <w:szCs w:val="28"/>
          <w:lang w:val="uk-UA" w:eastAsia="ru-RU"/>
        </w:rPr>
        <w:t>Бех,</w:t>
      </w:r>
      <w:r w:rsidRPr="00776BAB">
        <w:rPr>
          <w:rFonts w:ascii="Times New Roman" w:eastAsia="Times New Roman" w:hAnsi="Times New Roman" w:cs="Times New Roman"/>
          <w:snapToGrid w:val="0"/>
          <w:kern w:val="0"/>
          <w:sz w:val="24"/>
          <w:szCs w:val="24"/>
          <w:lang w:val="uk-UA" w:eastAsia="ru-RU"/>
        </w:rPr>
        <w:t xml:space="preserve"> </w:t>
      </w:r>
      <w:r w:rsidRPr="00776BAB">
        <w:rPr>
          <w:rFonts w:ascii="Times New Roman" w:eastAsia="Times New Roman" w:hAnsi="Times New Roman" w:cs="Times New Roman"/>
          <w:snapToGrid w:val="0"/>
          <w:kern w:val="0"/>
          <w:sz w:val="28"/>
          <w:szCs w:val="28"/>
          <w:lang w:val="uk-UA" w:eastAsia="ru-RU"/>
        </w:rPr>
        <w:t>Т.</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napToGrid w:val="0"/>
          <w:kern w:val="0"/>
          <w:sz w:val="28"/>
          <w:szCs w:val="28"/>
          <w:lang w:val="uk-UA" w:eastAsia="ru-RU"/>
        </w:rPr>
        <w:t>Завгородня,</w:t>
      </w:r>
      <w:r w:rsidRPr="00776BAB">
        <w:rPr>
          <w:rFonts w:ascii="Times New Roman" w:eastAsia="Times New Roman" w:hAnsi="Times New Roman" w:cs="Times New Roman"/>
          <w:snapToGrid w:val="0"/>
          <w:kern w:val="0"/>
          <w:sz w:val="24"/>
          <w:szCs w:val="24"/>
          <w:lang w:val="uk-UA" w:eastAsia="ru-RU"/>
        </w:rPr>
        <w:t xml:space="preserve"> </w:t>
      </w:r>
      <w:r w:rsidRPr="00776BAB">
        <w:rPr>
          <w:rFonts w:ascii="Times New Roman" w:eastAsia="Times New Roman" w:hAnsi="Times New Roman" w:cs="Times New Roman"/>
          <w:spacing w:val="-2"/>
          <w:kern w:val="0"/>
          <w:sz w:val="28"/>
          <w:szCs w:val="28"/>
          <w:lang w:val="uk-UA" w:eastAsia="ru-RU"/>
        </w:rPr>
        <w:t>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Зязюн,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Кондрашова,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Кремень,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Кузьмінський</w:t>
      </w:r>
      <w:r w:rsidRPr="00776BAB">
        <w:rPr>
          <w:rFonts w:ascii="Times New Roman" w:eastAsia="Times New Roman" w:hAnsi="Times New Roman" w:cs="Times New Roman"/>
          <w:spacing w:val="-4"/>
          <w:kern w:val="0"/>
          <w:sz w:val="28"/>
          <w:szCs w:val="28"/>
          <w:lang w:val="uk-UA" w:eastAsia="ru-RU"/>
        </w:rPr>
        <w:t xml:space="preserve"> </w:t>
      </w:r>
      <w:r w:rsidRPr="00776BAB">
        <w:rPr>
          <w:rFonts w:ascii="Times New Roman" w:eastAsia="Times New Roman" w:hAnsi="Times New Roman" w:cs="Times New Roman"/>
          <w:spacing w:val="-2"/>
          <w:kern w:val="0"/>
          <w:sz w:val="28"/>
          <w:szCs w:val="28"/>
          <w:lang w:val="uk-UA" w:eastAsia="ru-RU"/>
        </w:rPr>
        <w:t>та</w:t>
      </w:r>
      <w:r w:rsidRPr="00776BAB">
        <w:rPr>
          <w:rFonts w:ascii="Times New Roman" w:eastAsia="Times New Roman" w:hAnsi="Times New Roman" w:cs="Times New Roman"/>
          <w:spacing w:val="-4"/>
          <w:kern w:val="0"/>
          <w:sz w:val="28"/>
          <w:szCs w:val="28"/>
          <w:lang w:val="uk-UA" w:eastAsia="ru-RU"/>
        </w:rPr>
        <w:t xml:space="preserve"> </w:t>
      </w:r>
      <w:r w:rsidRPr="00776BAB">
        <w:rPr>
          <w:rFonts w:ascii="Times New Roman" w:eastAsia="Times New Roman" w:hAnsi="Times New Roman" w:cs="Times New Roman"/>
          <w:spacing w:val="-2"/>
          <w:kern w:val="0"/>
          <w:sz w:val="28"/>
          <w:szCs w:val="28"/>
          <w:lang w:val="uk-UA" w:eastAsia="ru-RU"/>
        </w:rPr>
        <w:t>ін.);</w:t>
      </w:r>
      <w:r w:rsidRPr="00776BAB">
        <w:rPr>
          <w:rFonts w:ascii="Times New Roman" w:eastAsia="Times New Roman" w:hAnsi="Times New Roman" w:cs="Times New Roman"/>
          <w:spacing w:val="-4"/>
          <w:kern w:val="0"/>
          <w:sz w:val="28"/>
          <w:szCs w:val="28"/>
          <w:lang w:val="uk-UA" w:eastAsia="ru-RU"/>
        </w:rPr>
        <w:t xml:space="preserve"> </w:t>
      </w:r>
      <w:r w:rsidRPr="00776BAB">
        <w:rPr>
          <w:rFonts w:ascii="Times New Roman" w:eastAsia="Times New Roman" w:hAnsi="Times New Roman" w:cs="Times New Roman"/>
          <w:spacing w:val="-2"/>
          <w:kern w:val="0"/>
          <w:sz w:val="28"/>
          <w:szCs w:val="28"/>
          <w:lang w:val="uk-UA" w:eastAsia="ru-RU"/>
        </w:rPr>
        <w:t>наукові</w:t>
      </w:r>
      <w:r w:rsidRPr="00776BAB">
        <w:rPr>
          <w:rFonts w:ascii="Times New Roman" w:eastAsia="Times New Roman" w:hAnsi="Times New Roman" w:cs="Times New Roman"/>
          <w:spacing w:val="-4"/>
          <w:kern w:val="0"/>
          <w:sz w:val="28"/>
          <w:szCs w:val="28"/>
          <w:lang w:val="uk-UA" w:eastAsia="ru-RU"/>
        </w:rPr>
        <w:t xml:space="preserve"> </w:t>
      </w:r>
      <w:r w:rsidRPr="00776BAB">
        <w:rPr>
          <w:rFonts w:ascii="Times New Roman" w:eastAsia="Times New Roman" w:hAnsi="Times New Roman" w:cs="Times New Roman"/>
          <w:spacing w:val="-2"/>
          <w:kern w:val="0"/>
          <w:sz w:val="28"/>
          <w:szCs w:val="28"/>
          <w:lang w:val="uk-UA" w:eastAsia="ru-RU"/>
        </w:rPr>
        <w:t>теорії професійної готовності вчителя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Капська, А.</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Линенко,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Мороз,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Пєхота, С.</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Сисоєва та ін.); педагогічні теорії підготовки вчителя початкових класів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Біда, І.</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Бужина, Н.</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Кічук, Д.</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Пащенко,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Савченко, Л.</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Хомич та ін.); концептуальні засади громадянського виховання особистості (П.</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Ігнатенко,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Поплужний, В.</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Сухомлинський та ін.); психологічні й педагогічні закономірності формування особистості молодших школярів (Н. Бібік, Д.</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Ельконін,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Запорожець, Я.</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spacing w:val="-2"/>
          <w:kern w:val="0"/>
          <w:sz w:val="28"/>
          <w:szCs w:val="28"/>
          <w:lang w:val="uk-UA" w:eastAsia="ru-RU"/>
        </w:rPr>
        <w:t>Коломінський, О. Савченко та ін.).</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b/>
          <w:bCs/>
          <w:iCs/>
          <w:kern w:val="20"/>
          <w:sz w:val="28"/>
          <w:szCs w:val="28"/>
          <w:lang w:val="uk-UA" w:eastAsia="ru-RU"/>
        </w:rPr>
      </w:pPr>
      <w:r w:rsidRPr="00776BAB">
        <w:rPr>
          <w:rFonts w:ascii="Times New Roman" w:eastAsia="Times New Roman" w:hAnsi="Times New Roman" w:cs="Times New Roman"/>
          <w:kern w:val="20"/>
          <w:sz w:val="28"/>
          <w:szCs w:val="28"/>
          <w:lang w:val="uk-UA" w:eastAsia="ru-RU"/>
        </w:rPr>
        <w:t xml:space="preserve">Для розв’язання поставлених завдань застосовувалися такі </w:t>
      </w:r>
      <w:r w:rsidRPr="00776BAB">
        <w:rPr>
          <w:rFonts w:ascii="Times New Roman" w:eastAsia="Times New Roman" w:hAnsi="Times New Roman" w:cs="Times New Roman"/>
          <w:b/>
          <w:bCs/>
          <w:iCs/>
          <w:kern w:val="20"/>
          <w:sz w:val="28"/>
          <w:szCs w:val="28"/>
          <w:lang w:val="uk-UA" w:eastAsia="ru-RU"/>
        </w:rPr>
        <w:t xml:space="preserve">методи дослідження: </w:t>
      </w:r>
      <w:r w:rsidRPr="00776BAB">
        <w:rPr>
          <w:rFonts w:ascii="Times New Roman" w:eastAsia="Times New Roman" w:hAnsi="Times New Roman" w:cs="Times New Roman"/>
          <w:i/>
          <w:kern w:val="0"/>
          <w:sz w:val="28"/>
          <w:szCs w:val="28"/>
          <w:lang w:val="uk-UA" w:eastAsia="ru-RU"/>
        </w:rPr>
        <w:t xml:space="preserve">теоретичні </w:t>
      </w:r>
      <w:r w:rsidRPr="00776BAB">
        <w:rPr>
          <w:rFonts w:ascii="Times New Roman" w:eastAsia="Times New Roman" w:hAnsi="Times New Roman" w:cs="Times New Roman"/>
          <w:kern w:val="0"/>
          <w:sz w:val="28"/>
          <w:szCs w:val="28"/>
          <w:lang w:val="uk-UA" w:eastAsia="ru-RU"/>
        </w:rPr>
        <w:t xml:space="preserve">– вивчення та аналіз нормативних документів, філософської, психолого-педагогічної літератури з проблеми дослідження; систематизація, класифікація, порівняння й узагальнення для визначення основних понять дослідження, виявлення структурних елементів процесу професійної підготовки майбутнього вчителя, </w:t>
      </w:r>
      <w:r w:rsidRPr="00776BAB">
        <w:rPr>
          <w:rFonts w:ascii="Times New Roman" w:eastAsia="Times New Roman" w:hAnsi="Times New Roman" w:cs="Times New Roman"/>
          <w:kern w:val="20"/>
          <w:sz w:val="28"/>
          <w:szCs w:val="28"/>
          <w:lang w:val="uk-UA" w:eastAsia="ru-RU"/>
        </w:rPr>
        <w:t>визначення структурних компонентів, критеріїв, показників та характеристики рівнів готовності майбутнього вчителя до громадянського виховання учнів початкової школи</w:t>
      </w:r>
      <w:r w:rsidRPr="00776BAB">
        <w:rPr>
          <w:rFonts w:ascii="Times New Roman" w:eastAsia="Times New Roman" w:hAnsi="Times New Roman" w:cs="Times New Roman"/>
          <w:kern w:val="0"/>
          <w:sz w:val="28"/>
          <w:szCs w:val="28"/>
          <w:lang w:val="uk-UA" w:eastAsia="ru-RU"/>
        </w:rPr>
        <w:t xml:space="preserve">; теоретичне моделювання та прогнозування для розробки й обґрунтування моделі </w:t>
      </w:r>
      <w:r w:rsidRPr="00776BAB">
        <w:rPr>
          <w:rFonts w:ascii="Times New Roman" w:eastAsia="Times New Roman" w:hAnsi="Times New Roman" w:cs="Times New Roman"/>
          <w:kern w:val="20"/>
          <w:sz w:val="28"/>
          <w:szCs w:val="28"/>
          <w:lang w:val="uk-UA" w:eastAsia="ru-RU"/>
        </w:rPr>
        <w:t>формування готовності</w:t>
      </w:r>
      <w:r w:rsidRPr="00776BAB">
        <w:rPr>
          <w:rFonts w:ascii="Times New Roman" w:eastAsia="Times New Roman" w:hAnsi="Times New Roman" w:cs="Times New Roman"/>
          <w:kern w:val="0"/>
          <w:sz w:val="28"/>
          <w:szCs w:val="28"/>
          <w:lang w:val="uk-UA" w:eastAsia="ru-RU"/>
        </w:rPr>
        <w:t xml:space="preserve"> майбутнього вчителя до громадянського виховання учнів початкової школи; інтегрування та конкретизація для розробки й обґрунтування педагогічних умов </w:t>
      </w:r>
      <w:r w:rsidRPr="00776BAB">
        <w:rPr>
          <w:rFonts w:ascii="Times New Roman" w:eastAsia="Times New Roman" w:hAnsi="Times New Roman" w:cs="Times New Roman"/>
          <w:kern w:val="20"/>
          <w:sz w:val="28"/>
          <w:szCs w:val="28"/>
          <w:lang w:val="uk-UA" w:eastAsia="ru-RU"/>
        </w:rPr>
        <w:t xml:space="preserve">підготовки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b/>
          <w:bCs/>
          <w:iCs/>
          <w:kern w:val="20"/>
          <w:sz w:val="28"/>
          <w:szCs w:val="28"/>
          <w:lang w:val="uk-UA" w:eastAsia="ru-RU"/>
        </w:rPr>
        <w:t xml:space="preserve"> </w:t>
      </w:r>
      <w:r w:rsidRPr="00776BAB">
        <w:rPr>
          <w:rFonts w:ascii="Times New Roman" w:eastAsia="Times New Roman" w:hAnsi="Times New Roman" w:cs="Times New Roman"/>
          <w:i/>
          <w:kern w:val="0"/>
          <w:sz w:val="28"/>
          <w:szCs w:val="28"/>
          <w:lang w:val="uk-UA" w:eastAsia="ru-RU"/>
        </w:rPr>
        <w:t xml:space="preserve">емпіричні </w:t>
      </w:r>
      <w:r w:rsidRPr="00776BAB">
        <w:rPr>
          <w:rFonts w:ascii="Times New Roman" w:eastAsia="Times New Roman" w:hAnsi="Times New Roman" w:cs="Times New Roman"/>
          <w:kern w:val="0"/>
          <w:sz w:val="28"/>
          <w:szCs w:val="28"/>
          <w:lang w:val="uk-UA" w:eastAsia="ru-RU"/>
        </w:rPr>
        <w:t>– педагогічне спостереження за педагогічним процесом й анкетування для виявлення розуміння викладачами, вчителями та студентами сутності громадянського виховання та його місця в структурі професійної готовності; вивчення результатів навчальної, наукової та самоосвітньої діяльності майбутніх учителів; педагогічний експеримент (констатувальний, формувальний, контрольний) для перевірки ефективності методологічних підходів, педагогічних принципів</w:t>
      </w:r>
      <w:r w:rsidRPr="00776BAB">
        <w:rPr>
          <w:rFonts w:ascii="Times New Roman" w:eastAsia="Times New Roman" w:hAnsi="Times New Roman" w:cs="Times New Roman"/>
          <w:kern w:val="20"/>
          <w:sz w:val="28"/>
          <w:szCs w:val="28"/>
          <w:lang w:val="uk-UA" w:eastAsia="ru-RU"/>
        </w:rPr>
        <w:t xml:space="preserve">, умов та моделі формування готовності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xml:space="preserve">; кількісний та якісний аналіз експериментальних даних із застосуванням методів математичної статистики обробки результатів дослідження для підтвердження ґрунтовності запропонованих педагогічних умов і моделі </w:t>
      </w:r>
      <w:r w:rsidRPr="00776BAB">
        <w:rPr>
          <w:rFonts w:ascii="Times New Roman" w:eastAsia="Times New Roman" w:hAnsi="Times New Roman" w:cs="Times New Roman"/>
          <w:kern w:val="20"/>
          <w:sz w:val="28"/>
          <w:szCs w:val="28"/>
          <w:lang w:val="uk-UA" w:eastAsia="ru-RU"/>
        </w:rPr>
        <w:t xml:space="preserve">формування готовності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kern w:val="0"/>
          <w:sz w:val="28"/>
          <w:szCs w:val="28"/>
          <w:lang w:val="uk-UA" w:eastAsia="ru-RU"/>
        </w:rPr>
        <w:t xml:space="preserve">Етапи проведення дослідження. </w:t>
      </w:r>
      <w:r w:rsidRPr="00776BAB">
        <w:rPr>
          <w:rFonts w:ascii="Times New Roman" w:eastAsia="Times New Roman" w:hAnsi="Times New Roman" w:cs="Times New Roman"/>
          <w:kern w:val="0"/>
          <w:sz w:val="28"/>
          <w:szCs w:val="28"/>
          <w:lang w:val="uk-UA" w:eastAsia="ru-RU"/>
        </w:rPr>
        <w:t>Дослідження проводилося протягом 2005–2009 років у три етапи.</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На першому етапі (2005–2006 рр.) здійснено вибір й обґрунтування теми дослідження, теоретичне вивчення проблеми підготовки майбутніх учителів до громадянського виховання учнів початкової школи; проведено аналіз філософської, педагогічної, соціологічної, психологічної літератури; визначено об’єкт, предмет, мету й завдання роботи; сформовано понятійно-категорійний апарат дослідження; накопичено емпіричний матеріал; проаналізовано загальні засади формування готовності майбутніх учителів до громадянського виховання учнів початкової школи. </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На другому етапі (2006–2007 рр.) вивчався стан досліджуваної проблеми в практиці роботи закладів освіти; розроблялися й обґрунтовувалися педагогічні умови забезпечення ефективності підготовки студентів до громадянського виховання. На цьому етапі також побудовано модель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майбутніх учителів до громадянського виховання учнів початкової школи; розроблено навчальну програму змістового модуля „Громадянське виховання учнів початкової школи”; розпочато формувальний експеримент.</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b/>
          <w:bCs/>
          <w:iCs/>
          <w:kern w:val="20"/>
          <w:sz w:val="28"/>
          <w:szCs w:val="28"/>
          <w:lang w:val="uk-UA" w:eastAsia="ru-RU"/>
        </w:rPr>
      </w:pPr>
      <w:r w:rsidRPr="00776BAB">
        <w:rPr>
          <w:rFonts w:ascii="Times New Roman" w:eastAsia="Times New Roman" w:hAnsi="Times New Roman" w:cs="Times New Roman"/>
          <w:kern w:val="0"/>
          <w:sz w:val="28"/>
          <w:szCs w:val="28"/>
          <w:lang w:val="uk-UA" w:eastAsia="ru-RU"/>
        </w:rPr>
        <w:t xml:space="preserve">На третьому етапі (2007–2009 рр.) проводився формувальний експеримент, перевірялася ефективність розробленої моделі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майбутніх учителів до громадянського виховання учнів початкової школи, аналізувалися експериментальні дані (кількісно та якісно); формулювалися основні висновки, впроваджувалися в практику результати дослідження; оформлялися результати науково-дослідної роботи.</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kern w:val="0"/>
          <w:sz w:val="28"/>
          <w:szCs w:val="28"/>
          <w:lang w:val="uk-UA" w:eastAsia="ru-RU"/>
        </w:rPr>
        <w:t>Наукова новизна роботи полягає в тому, що:</w:t>
      </w:r>
      <w:r w:rsidRPr="00776BAB">
        <w:rPr>
          <w:rFonts w:ascii="Times New Roman" w:eastAsia="Times New Roman" w:hAnsi="Times New Roman" w:cs="Times New Roman"/>
          <w:kern w:val="0"/>
          <w:sz w:val="28"/>
          <w:szCs w:val="28"/>
          <w:lang w:val="uk-UA" w:eastAsia="ru-RU"/>
        </w:rPr>
        <w:t xml:space="preserve"> </w:t>
      </w:r>
      <w:r w:rsidRPr="00776BAB">
        <w:rPr>
          <w:rFonts w:ascii="Times New Roman" w:eastAsia="Times New Roman" w:hAnsi="Times New Roman" w:cs="Times New Roman"/>
          <w:i/>
          <w:kern w:val="20"/>
          <w:sz w:val="28"/>
          <w:szCs w:val="28"/>
          <w:lang w:val="uk-UA" w:eastAsia="ru-RU"/>
        </w:rPr>
        <w:t xml:space="preserve">вперше </w:t>
      </w:r>
      <w:r w:rsidRPr="00776BAB">
        <w:rPr>
          <w:rFonts w:ascii="Times New Roman" w:eastAsia="Times New Roman" w:hAnsi="Times New Roman" w:cs="Times New Roman"/>
          <w:kern w:val="0"/>
          <w:sz w:val="28"/>
          <w:szCs w:val="28"/>
          <w:lang w:val="uk-UA" w:eastAsia="ru-RU"/>
        </w:rPr>
        <w:t>розроблено й обґрунтовано</w:t>
      </w:r>
      <w:r w:rsidRPr="00776BAB">
        <w:rPr>
          <w:rFonts w:ascii="Times New Roman" w:eastAsia="Times New Roman" w:hAnsi="Times New Roman" w:cs="Times New Roman"/>
          <w:i/>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 xml:space="preserve">педагогічні умови та модель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 xml:space="preserve">майбутнього вчителя до громадянського виховання учнів початкової школи, яка складається з аналітико-прогностичного, проективно-підготовчого, моделювально-формувального і результативно-порівняльного етапів; </w:t>
      </w:r>
      <w:r w:rsidRPr="00776BAB">
        <w:rPr>
          <w:rFonts w:ascii="Times New Roman" w:eastAsia="Times New Roman" w:hAnsi="Times New Roman" w:cs="Times New Roman"/>
          <w:kern w:val="20"/>
          <w:sz w:val="28"/>
          <w:szCs w:val="28"/>
          <w:lang w:val="uk-UA" w:eastAsia="ru-RU"/>
        </w:rPr>
        <w:t xml:space="preserve">визначено </w:t>
      </w:r>
      <w:r w:rsidRPr="00776BAB">
        <w:rPr>
          <w:rFonts w:ascii="Times New Roman" w:eastAsia="Times New Roman" w:hAnsi="Times New Roman" w:cs="Times New Roman"/>
          <w:kern w:val="0"/>
          <w:sz w:val="28"/>
          <w:szCs w:val="28"/>
          <w:lang w:val="uk-UA" w:eastAsia="ru-RU"/>
        </w:rPr>
        <w:t>структурні компоненти та критерії сформованості готовності</w:t>
      </w:r>
      <w:r w:rsidRPr="00776BAB">
        <w:rPr>
          <w:rFonts w:ascii="Times New Roman" w:eastAsia="Times New Roman" w:hAnsi="Times New Roman" w:cs="Times New Roman"/>
          <w:kern w:val="20"/>
          <w:sz w:val="28"/>
          <w:szCs w:val="28"/>
          <w:lang w:val="uk-UA" w:eastAsia="ru-RU"/>
        </w:rPr>
        <w:t xml:space="preserve">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когнітивний (критерії сформованості: нормативно-правовий, спеціально-теоретичний, спеціально-технологічний), мотиваційно-ціннісний (критерії сформованості: особистісно-ціннісний, почуттєво-емоційний, мотиваційно-орієнтаційний) та діяльнісний (критерії сформованості: практико-перетворювальний, діяльнісно-виховний, оцінювально-регулятивний)</w:t>
      </w:r>
      <w:r w:rsidRPr="00776BAB">
        <w:rPr>
          <w:rFonts w:ascii="Times New Roman" w:eastAsia="Times New Roman" w:hAnsi="Times New Roman" w:cs="Times New Roman"/>
          <w:kern w:val="20"/>
          <w:sz w:val="28"/>
          <w:szCs w:val="28"/>
          <w:lang w:val="uk-UA" w:eastAsia="ru-RU"/>
        </w:rPr>
        <w:t xml:space="preserve">; охарактеризовано рівні готовності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w:t>
      </w:r>
      <w:r w:rsidRPr="00776BAB">
        <w:rPr>
          <w:rFonts w:ascii="Times New Roman" w:eastAsia="Times New Roman" w:hAnsi="Times New Roman" w:cs="Times New Roman"/>
          <w:i/>
          <w:kern w:val="20"/>
          <w:sz w:val="28"/>
          <w:szCs w:val="28"/>
          <w:lang w:val="uk-UA" w:eastAsia="ru-RU"/>
        </w:rPr>
        <w:t xml:space="preserve">удосконалено </w:t>
      </w:r>
      <w:r w:rsidRPr="00776BAB">
        <w:rPr>
          <w:rFonts w:ascii="Times New Roman" w:eastAsia="Times New Roman" w:hAnsi="Times New Roman" w:cs="Times New Roman"/>
          <w:kern w:val="20"/>
          <w:sz w:val="28"/>
          <w:szCs w:val="28"/>
          <w:lang w:val="uk-UA" w:eastAsia="ru-RU"/>
        </w:rPr>
        <w:t xml:space="preserve">процес професійної підготовки майбутнього вчителя початкової школи до виховної роботи на засадах особистісного, діяльнісного та компетентнісного підходів; </w:t>
      </w:r>
      <w:r w:rsidRPr="00776BAB">
        <w:rPr>
          <w:rFonts w:ascii="Times New Roman" w:eastAsia="Times New Roman" w:hAnsi="Times New Roman" w:cs="Times New Roman"/>
          <w:i/>
          <w:kern w:val="0"/>
          <w:sz w:val="28"/>
          <w:szCs w:val="28"/>
          <w:lang w:val="uk-UA" w:eastAsia="ru-RU"/>
        </w:rPr>
        <w:t>подальшого розвитку дістали</w:t>
      </w:r>
      <w:r w:rsidRPr="00776BAB">
        <w:rPr>
          <w:rFonts w:ascii="Times New Roman" w:eastAsia="Times New Roman" w:hAnsi="Times New Roman" w:cs="Times New Roman"/>
          <w:kern w:val="0"/>
          <w:sz w:val="28"/>
          <w:szCs w:val="28"/>
          <w:lang w:val="uk-UA" w:eastAsia="ru-RU"/>
        </w:rPr>
        <w:t xml:space="preserve"> науково-педагогічні положення щодо формування громадянської компетентності майбутнього вчителя в процесі аудиторної (лекційні, практичні та індивідуальні заняття, організація педагогічної практики, науково-дослідна робота) та позааудиторної (з використанням масових, групових та індивідуальних форм) роботи.</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kern w:val="0"/>
          <w:sz w:val="28"/>
          <w:szCs w:val="28"/>
          <w:lang w:val="uk-UA" w:eastAsia="ru-RU"/>
        </w:rPr>
        <w:t>Практичне значення одержаних результатів</w:t>
      </w:r>
      <w:r w:rsidRPr="00776BAB">
        <w:rPr>
          <w:rFonts w:ascii="Times New Roman" w:eastAsia="Times New Roman" w:hAnsi="Times New Roman" w:cs="Times New Roman"/>
          <w:kern w:val="0"/>
          <w:sz w:val="28"/>
          <w:szCs w:val="28"/>
          <w:lang w:val="uk-UA" w:eastAsia="ru-RU"/>
        </w:rPr>
        <w:t xml:space="preserve"> полягає в </w:t>
      </w:r>
      <w:r w:rsidRPr="00776BAB">
        <w:rPr>
          <w:rFonts w:ascii="Times New Roman" w:eastAsia="Times New Roman" w:hAnsi="Times New Roman" w:cs="Times New Roman"/>
          <w:kern w:val="20"/>
          <w:sz w:val="28"/>
          <w:szCs w:val="28"/>
          <w:lang w:val="uk-UA" w:eastAsia="ru-RU"/>
        </w:rPr>
        <w:t xml:space="preserve">розробці </w:t>
      </w:r>
      <w:r w:rsidRPr="00776BAB">
        <w:rPr>
          <w:rFonts w:ascii="Times New Roman" w:eastAsia="Times New Roman" w:hAnsi="Times New Roman" w:cs="Times New Roman"/>
          <w:kern w:val="0"/>
          <w:sz w:val="28"/>
          <w:szCs w:val="28"/>
          <w:lang w:val="uk-UA" w:eastAsia="ru-RU"/>
        </w:rPr>
        <w:t xml:space="preserve">та впровадженні в навчальний процес </w:t>
      </w:r>
      <w:r w:rsidRPr="00776BAB">
        <w:rPr>
          <w:rFonts w:ascii="Times New Roman" w:eastAsia="Times New Roman" w:hAnsi="Times New Roman" w:cs="Times New Roman"/>
          <w:kern w:val="20"/>
          <w:sz w:val="28"/>
          <w:szCs w:val="28"/>
          <w:lang w:val="uk-UA" w:eastAsia="ru-RU"/>
        </w:rPr>
        <w:t>моделі</w:t>
      </w:r>
      <w:r w:rsidRPr="00776BAB">
        <w:rPr>
          <w:rFonts w:ascii="Times New Roman" w:eastAsia="Times New Roman" w:hAnsi="Times New Roman" w:cs="Times New Roman"/>
          <w:kern w:val="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 xml:space="preserve">майбутніх учителів до громадянського виховання учнів початкової школи; в </w:t>
      </w:r>
      <w:r w:rsidRPr="00776BAB">
        <w:rPr>
          <w:rFonts w:ascii="Times New Roman" w:eastAsia="Times New Roman" w:hAnsi="Times New Roman" w:cs="Times New Roman"/>
          <w:kern w:val="20"/>
          <w:sz w:val="28"/>
          <w:szCs w:val="28"/>
          <w:lang w:val="uk-UA" w:eastAsia="ru-RU"/>
        </w:rPr>
        <w:t xml:space="preserve">укладенні навчально-методичного комплексу щодо підготовки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xml:space="preserve">, який складається з методичних посібників „Виховуємо майбутнього громадянина”, „Підготовка вчителя до громадянського виховання молодших школярів”, </w:t>
      </w:r>
      <w:r w:rsidRPr="00776BAB">
        <w:rPr>
          <w:rFonts w:ascii="Times New Roman" w:eastAsia="Times New Roman" w:hAnsi="Times New Roman" w:cs="Times New Roman"/>
          <w:kern w:val="20"/>
          <w:sz w:val="28"/>
          <w:szCs w:val="28"/>
          <w:lang w:val="uk-UA" w:eastAsia="ru-RU"/>
        </w:rPr>
        <w:t xml:space="preserve">змістового модуля </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kern w:val="20"/>
          <w:sz w:val="28"/>
          <w:szCs w:val="28"/>
          <w:lang w:val="uk-UA" w:eastAsia="ru-RU"/>
        </w:rPr>
        <w:t>Громадянське виховання учнів початкової школи</w:t>
      </w:r>
      <w:r w:rsidRPr="00776BAB">
        <w:rPr>
          <w:rFonts w:ascii="Times New Roman" w:eastAsia="Times New Roman" w:hAnsi="Times New Roman" w:cs="Times New Roman"/>
          <w:kern w:val="0"/>
          <w:sz w:val="28"/>
          <w:szCs w:val="28"/>
          <w:lang w:val="uk-UA" w:eastAsia="ru-RU"/>
        </w:rPr>
        <w:t>”. Отримані результати дослідження можуть бути використані викладачами педагогічних ВНЗ для підготовки майбутніх учителів до громадянського виховання учнів початкової школи, а також у системі післядипломної педагогічної освіти.</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b/>
          <w:bCs/>
          <w:iCs/>
          <w:kern w:val="20"/>
          <w:sz w:val="28"/>
          <w:szCs w:val="28"/>
          <w:lang w:val="uk-UA" w:eastAsia="ru-RU"/>
        </w:rPr>
      </w:pPr>
      <w:r w:rsidRPr="00776BAB">
        <w:rPr>
          <w:rFonts w:ascii="Times New Roman" w:eastAsia="Times New Roman" w:hAnsi="Times New Roman" w:cs="Times New Roman"/>
          <w:kern w:val="0"/>
          <w:sz w:val="28"/>
          <w:szCs w:val="28"/>
          <w:lang w:val="uk-UA" w:eastAsia="ru-RU"/>
        </w:rPr>
        <w:t>Результати дослідження впроваджено в навчально-виховний процес Херсонського державного університету (довідка № 07-12/164 від 11.02.2010), Кіровоградського державного педагогічного університету імені Володимира Винниченка (довідка № 126 від 04.02.2010), Миколаївського державного університету імені В. О.</w:t>
      </w:r>
      <w:r w:rsidRPr="00776BAB">
        <w:rPr>
          <w:rFonts w:ascii="Times New Roman" w:eastAsia="Times New Roman" w:hAnsi="Times New Roman" w:cs="Times New Roman"/>
          <w:spacing w:val="-2"/>
          <w:kern w:val="0"/>
          <w:sz w:val="28"/>
          <w:szCs w:val="28"/>
          <w:lang w:eastAsia="ru-RU"/>
        </w:rPr>
        <w:t> </w:t>
      </w:r>
      <w:r w:rsidRPr="00776BAB">
        <w:rPr>
          <w:rFonts w:ascii="Times New Roman" w:eastAsia="Times New Roman" w:hAnsi="Times New Roman" w:cs="Times New Roman"/>
          <w:kern w:val="0"/>
          <w:sz w:val="28"/>
          <w:szCs w:val="28"/>
          <w:lang w:val="uk-UA" w:eastAsia="ru-RU"/>
        </w:rPr>
        <w:t>Сухомлинського (довідка № 08/149 від 05.02.2010), Рівненського державного гуманітарного університету (довідка № 12 від 02.02.2010), Черкаського національного університету імені Богдана Хмельницького (довідка № 21/03 від 29.01.2010), Уманського державного педагогічного університету імені Павла Тичини (довідка № 128/01 від 01.02.2010), Хмельницької гуманітарно-педагогічної академії (довідка № 82 від 09.02.2010), Миколаївського обласного інституту післядипломної педагогічної освіти (довідка № 144/16-26 від 05.02.2010).</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kern w:val="0"/>
          <w:sz w:val="28"/>
          <w:szCs w:val="28"/>
          <w:lang w:val="uk-UA" w:eastAsia="ru-RU"/>
        </w:rPr>
        <w:t>Апробація результатів дослідження.</w:t>
      </w:r>
      <w:r w:rsidRPr="00776BAB">
        <w:rPr>
          <w:rFonts w:ascii="Times New Roman" w:eastAsia="Times New Roman" w:hAnsi="Times New Roman" w:cs="Times New Roman"/>
          <w:kern w:val="0"/>
          <w:sz w:val="28"/>
          <w:szCs w:val="28"/>
          <w:lang w:val="uk-UA" w:eastAsia="ru-RU"/>
        </w:rPr>
        <w:t xml:space="preserve"> Основні положення, висновки, результати дослідження доповідалися на </w:t>
      </w:r>
      <w:r w:rsidRPr="00776BAB">
        <w:rPr>
          <w:rFonts w:ascii="Times New Roman" w:eastAsia="Times New Roman" w:hAnsi="Times New Roman" w:cs="Times New Roman"/>
          <w:i/>
          <w:kern w:val="0"/>
          <w:sz w:val="28"/>
          <w:szCs w:val="28"/>
          <w:lang w:val="uk-UA" w:eastAsia="ru-RU"/>
        </w:rPr>
        <w:t>VІІ Міжнародній міждисциплінарній науково-практичній конференції</w:t>
      </w:r>
      <w:r w:rsidRPr="00776BAB">
        <w:rPr>
          <w:rFonts w:ascii="Times New Roman" w:eastAsia="Times New Roman" w:hAnsi="Times New Roman" w:cs="Times New Roman"/>
          <w:kern w:val="0"/>
          <w:sz w:val="28"/>
          <w:szCs w:val="28"/>
          <w:lang w:val="uk-UA" w:eastAsia="ru-RU"/>
        </w:rPr>
        <w:t xml:space="preserve"> „Сучасні проблеми науки та освіти” (Харків; Сімеїз, 2006); </w:t>
      </w:r>
      <w:r w:rsidRPr="00776BAB">
        <w:rPr>
          <w:rFonts w:ascii="Times New Roman" w:eastAsia="Times New Roman" w:hAnsi="Times New Roman" w:cs="Times New Roman"/>
          <w:i/>
          <w:kern w:val="0"/>
          <w:sz w:val="28"/>
          <w:szCs w:val="28"/>
          <w:lang w:val="uk-UA" w:eastAsia="ru-RU"/>
        </w:rPr>
        <w:t>міжнародних науково-практичних конференціях:</w:t>
      </w:r>
      <w:r w:rsidRPr="00776BAB">
        <w:rPr>
          <w:rFonts w:ascii="Times New Roman" w:eastAsia="Times New Roman" w:hAnsi="Times New Roman" w:cs="Times New Roman"/>
          <w:kern w:val="0"/>
          <w:sz w:val="28"/>
          <w:szCs w:val="28"/>
          <w:lang w:val="uk-UA" w:eastAsia="ru-RU"/>
        </w:rPr>
        <w:t xml:space="preserve"> „Актуальні проблеми безперервності та наступності в системі ступеневої освіти” (Київ; Миколаїв, 2004), „Наука: теорія та практика – 2006” (Дніпропетровськ, 2006), „Передові наукові розробки – 2006” (Дніпропетровськ, 2006), „Педагогічна освіта в контексті євроінтеграційних процесів” (Миколаїв, 2008), „Гуманітарні знання як умова прогресу науки і суспільства” (Росія, Мурманськ, 2008), „Слов’янські культури в контексті світової цивілізації” (Миколаїв, 2009); </w:t>
      </w:r>
      <w:r w:rsidRPr="00776BAB">
        <w:rPr>
          <w:rFonts w:ascii="Times New Roman" w:eastAsia="Times New Roman" w:hAnsi="Times New Roman" w:cs="Times New Roman"/>
          <w:i/>
          <w:kern w:val="0"/>
          <w:sz w:val="28"/>
          <w:szCs w:val="28"/>
          <w:lang w:val="uk-UA" w:eastAsia="ru-RU"/>
        </w:rPr>
        <w:t>всеукраїнських науково-практичних конференціях:</w:t>
      </w:r>
      <w:r w:rsidRPr="00776BAB">
        <w:rPr>
          <w:rFonts w:ascii="Times New Roman" w:eastAsia="Times New Roman" w:hAnsi="Times New Roman" w:cs="Times New Roman"/>
          <w:kern w:val="0"/>
          <w:sz w:val="28"/>
          <w:szCs w:val="28"/>
          <w:lang w:val="uk-UA" w:eastAsia="ru-RU"/>
        </w:rPr>
        <w:t xml:space="preserve"> „Актуальні проблеми виховання особистості в сучасному соціокультурному середовищі” (Київ, 2003), „Педагогічна освіта в Україні: проблеми, перспективи розвитку” (Миколаїв, 2004), „Модернізація вищої освіти України: історія, досвід, перспективи” (Миколаїв, 2004), „Професіоналізм педагога у контексті Європейського вибору України” (Ялта, 2006), „Університет як центр організації освітньо-виховного середовища у регіоні” (Миколаїв, 2009); </w:t>
      </w:r>
      <w:r w:rsidRPr="00776BAB">
        <w:rPr>
          <w:rFonts w:ascii="Times New Roman" w:eastAsia="Times New Roman" w:hAnsi="Times New Roman" w:cs="Times New Roman"/>
          <w:i/>
          <w:kern w:val="0"/>
          <w:sz w:val="28"/>
          <w:szCs w:val="28"/>
          <w:lang w:val="uk-UA" w:eastAsia="ru-RU"/>
        </w:rPr>
        <w:t>ІІІ Всеукраїнській науково-практичній інтернет-конференції</w:t>
      </w:r>
      <w:r w:rsidRPr="00776BAB">
        <w:rPr>
          <w:rFonts w:ascii="Times New Roman" w:eastAsia="Times New Roman" w:hAnsi="Times New Roman" w:cs="Times New Roman"/>
          <w:kern w:val="0"/>
          <w:sz w:val="28"/>
          <w:szCs w:val="28"/>
          <w:lang w:val="uk-UA" w:eastAsia="ru-RU"/>
        </w:rPr>
        <w:t xml:space="preserve"> „Україна наукова” (Київ, 2007р.); </w:t>
      </w:r>
      <w:r w:rsidRPr="00776BAB">
        <w:rPr>
          <w:rFonts w:ascii="Times New Roman" w:eastAsia="Times New Roman" w:hAnsi="Times New Roman" w:cs="Times New Roman"/>
          <w:i/>
          <w:kern w:val="0"/>
          <w:sz w:val="28"/>
          <w:szCs w:val="28"/>
          <w:lang w:val="uk-UA" w:eastAsia="ru-RU"/>
        </w:rPr>
        <w:t>ІХ Міжвузівській науково-практичній конференції</w:t>
      </w:r>
      <w:r w:rsidRPr="00776BAB">
        <w:rPr>
          <w:rFonts w:ascii="Times New Roman" w:eastAsia="Times New Roman" w:hAnsi="Times New Roman" w:cs="Times New Roman"/>
          <w:kern w:val="0"/>
          <w:sz w:val="28"/>
          <w:szCs w:val="28"/>
          <w:lang w:val="uk-UA" w:eastAsia="ru-RU"/>
        </w:rPr>
        <w:t xml:space="preserve"> „Проблеми розвитку вищої освіти в умовах єдиного європейського освітнього простору” (Миколаїв, 2008).</w:t>
      </w:r>
    </w:p>
    <w:p w:rsidR="00776BAB" w:rsidRPr="00776BAB" w:rsidRDefault="00776BAB" w:rsidP="00776BA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b/>
          <w:kern w:val="0"/>
          <w:sz w:val="28"/>
          <w:szCs w:val="28"/>
          <w:lang w:val="uk-UA" w:eastAsia="ru-RU"/>
        </w:rPr>
        <w:t xml:space="preserve">Публікації. </w:t>
      </w:r>
      <w:r w:rsidRPr="00776BAB">
        <w:rPr>
          <w:rFonts w:ascii="Times New Roman" w:eastAsia="Times New Roman" w:hAnsi="Times New Roman" w:cs="Times New Roman"/>
          <w:kern w:val="0"/>
          <w:sz w:val="28"/>
          <w:szCs w:val="28"/>
          <w:lang w:val="uk-UA" w:eastAsia="ru-RU"/>
        </w:rPr>
        <w:t xml:space="preserve">Основні ідеї та положення дисертації опубліковані </w:t>
      </w:r>
      <w:r w:rsidRPr="00776BAB">
        <w:rPr>
          <w:rFonts w:ascii="Times New Roman" w:eastAsia="Times New Roman" w:hAnsi="Times New Roman" w:cs="Times New Roman"/>
          <w:kern w:val="0"/>
          <w:sz w:val="28"/>
          <w:szCs w:val="28"/>
          <w:lang w:val="uk-UA" w:eastAsia="ru-RU"/>
        </w:rPr>
        <w:br/>
        <w:t>у 18 одноосібних публікаціях, з них 7 статей у фахових виданнях, затверджених ВАК України, 1 стаття у збірнику наукових праць, 7 тез конференцій, 2 методичних посібника, програма змістового модуля.</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b/>
          <w:bCs/>
          <w:iCs/>
          <w:kern w:val="20"/>
          <w:sz w:val="28"/>
          <w:szCs w:val="28"/>
          <w:lang w:val="uk-UA" w:eastAsia="ru-RU"/>
        </w:rPr>
        <w:t>Структура і обсяг дисертації.</w:t>
      </w:r>
      <w:r w:rsidRPr="00776BAB">
        <w:rPr>
          <w:rFonts w:ascii="Times New Roman" w:eastAsia="Times New Roman" w:hAnsi="Times New Roman" w:cs="Times New Roman"/>
          <w:kern w:val="20"/>
          <w:sz w:val="28"/>
          <w:szCs w:val="28"/>
          <w:lang w:val="uk-UA" w:eastAsia="ru-RU"/>
        </w:rPr>
        <w:t xml:space="preserve"> Дисертаційна робота складається зі вступу, двох розділів, висновків до них, загальних висновків, списку використаних джерел (320 найменувань), 10 додатків. Повний обсяг дисертації становить 253 сторінки, із них 170 сторінок охоплює основний текст. Робота містить 27 таблиць, 3 рисунки.</w:t>
      </w:r>
    </w:p>
    <w:p w:rsidR="00793A9F" w:rsidRDefault="00793A9F" w:rsidP="00776BAB"/>
    <w:p w:rsidR="00776BAB" w:rsidRDefault="00776BAB" w:rsidP="00776BAB"/>
    <w:p w:rsidR="00776BAB" w:rsidRDefault="00776BAB" w:rsidP="00776BAB"/>
    <w:p w:rsidR="00776BAB" w:rsidRPr="00776BAB" w:rsidRDefault="00776BAB" w:rsidP="00776BAB">
      <w:pPr>
        <w:widowControl/>
        <w:numPr>
          <w:ilvl w:val="0"/>
          <w:numId w:val="1"/>
        </w:numPr>
        <w:tabs>
          <w:tab w:val="clear" w:pos="360"/>
          <w:tab w:val="clear" w:pos="709"/>
        </w:tabs>
        <w:suppressAutoHyphens w:val="0"/>
        <w:spacing w:before="240" w:after="60" w:line="360" w:lineRule="auto"/>
        <w:ind w:left="0" w:firstLine="0"/>
        <w:jc w:val="center"/>
        <w:outlineLvl w:val="8"/>
        <w:rPr>
          <w:rFonts w:ascii="Times New Roman" w:eastAsia="Times New Roman" w:hAnsi="Times New Roman" w:cs="Times New Roman"/>
          <w:b/>
          <w:kern w:val="0"/>
          <w:sz w:val="28"/>
          <w:szCs w:val="28"/>
          <w:lang w:val="uk-UA" w:eastAsia="ru-RU"/>
        </w:rPr>
      </w:pPr>
      <w:r w:rsidRPr="00776BAB">
        <w:rPr>
          <w:rFonts w:ascii="Times New Roman" w:eastAsia="Times New Roman" w:hAnsi="Times New Roman" w:cs="Times New Roman"/>
          <w:b/>
          <w:kern w:val="0"/>
          <w:sz w:val="28"/>
          <w:szCs w:val="28"/>
          <w:lang w:val="uk-UA" w:eastAsia="ru-RU"/>
        </w:rPr>
        <w:t>ВИСНОВКИ</w:t>
      </w:r>
    </w:p>
    <w:p w:rsidR="00776BAB" w:rsidRPr="00776BAB" w:rsidRDefault="00776BAB" w:rsidP="00776BAB">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rsidR="00776BAB" w:rsidRPr="00776BAB" w:rsidRDefault="00776BAB" w:rsidP="00776BAB">
      <w:pPr>
        <w:widowControl/>
        <w:tabs>
          <w:tab w:val="clear" w:pos="709"/>
          <w:tab w:val="left" w:pos="0"/>
        </w:tabs>
        <w:suppressAutoHyphens w:val="0"/>
        <w:spacing w:after="120" w:line="360" w:lineRule="auto"/>
        <w:ind w:left="283" w:right="-6" w:firstLine="0"/>
        <w:rPr>
          <w:rFonts w:ascii="Times New Roman" w:eastAsia="Times New Roman" w:hAnsi="Times New Roman" w:cs="Times New Roman"/>
          <w:kern w:val="0"/>
          <w:sz w:val="24"/>
          <w:szCs w:val="24"/>
          <w:lang w:val="uk-UA" w:eastAsia="ru-RU"/>
        </w:rPr>
      </w:pPr>
    </w:p>
    <w:p w:rsidR="00776BAB" w:rsidRPr="00776BAB" w:rsidRDefault="00776BAB" w:rsidP="00776BAB">
      <w:pPr>
        <w:widowControl/>
        <w:tabs>
          <w:tab w:val="clear" w:pos="709"/>
          <w:tab w:val="left" w:pos="0"/>
        </w:tabs>
        <w:suppressAutoHyphens w:val="0"/>
        <w:spacing w:after="120" w:line="360" w:lineRule="auto"/>
        <w:ind w:left="283" w:right="-6" w:firstLine="0"/>
        <w:rPr>
          <w:rFonts w:ascii="Times New Roman" w:eastAsia="Times New Roman" w:hAnsi="Times New Roman" w:cs="Times New Roman"/>
          <w:kern w:val="0"/>
          <w:sz w:val="28"/>
          <w:szCs w:val="28"/>
          <w:lang w:val="uk-UA" w:eastAsia="ru-RU"/>
        </w:rPr>
      </w:pP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У дисертації досліджено проблему </w:t>
      </w:r>
      <w:r w:rsidRPr="00776BAB">
        <w:rPr>
          <w:rFonts w:ascii="Times New Roman" w:eastAsia="Times New Roman" w:hAnsi="Times New Roman" w:cs="Times New Roman"/>
          <w:bCs/>
          <w:iCs/>
          <w:kern w:val="20"/>
          <w:sz w:val="28"/>
          <w:szCs w:val="28"/>
          <w:lang w:val="uk-UA" w:eastAsia="ru-RU"/>
        </w:rPr>
        <w:t xml:space="preserve">підготовки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bCs/>
          <w:iCs/>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xml:space="preserve">; розроблено, теоретично обґрунтовано й експериментально перевірено педагогічні умови й модель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bCs/>
          <w:iCs/>
          <w:kern w:val="20"/>
          <w:sz w:val="28"/>
          <w:szCs w:val="28"/>
          <w:lang w:val="uk-UA" w:eastAsia="ru-RU"/>
        </w:rPr>
        <w:t xml:space="preserve">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bCs/>
          <w:iCs/>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Здійснене дослідження дозволило зробити переконливі і обгрунтовані висновки.</w:t>
      </w: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1.</w:t>
      </w:r>
      <w:r w:rsidRPr="00776BAB">
        <w:rPr>
          <w:rFonts w:ascii="Times New Roman" w:eastAsia="Times New Roman" w:hAnsi="Times New Roman" w:cs="Times New Roman"/>
          <w:snapToGrid w:val="0"/>
          <w:kern w:val="0"/>
          <w:sz w:val="28"/>
          <w:szCs w:val="28"/>
          <w:lang w:val="uk-UA" w:eastAsia="ru-RU"/>
        </w:rPr>
        <w:t xml:space="preserve"> Теоретичний аналіз науково-педагогічних джерел з проблеми дослідження переконує в тому, що </w:t>
      </w:r>
      <w:r w:rsidRPr="00776BAB">
        <w:rPr>
          <w:rFonts w:ascii="Times New Roman" w:eastAsia="Times New Roman" w:hAnsi="Times New Roman" w:cs="Times New Roman"/>
          <w:kern w:val="0"/>
          <w:sz w:val="28"/>
          <w:szCs w:val="28"/>
          <w:lang w:val="uk-UA" w:eastAsia="ru-RU"/>
        </w:rPr>
        <w:t xml:space="preserve">громадянське виховання особистості здійснюється через системну організацію навчальної, соціальної та суспільно корисної діяльності, спрямованої на дотримання прав та обов’язків громадянина. </w:t>
      </w:r>
      <w:r w:rsidRPr="00776BAB">
        <w:rPr>
          <w:rFonts w:ascii="Times New Roman" w:eastAsia="Times New Roman" w:hAnsi="Times New Roman" w:cs="Times New Roman"/>
          <w:kern w:val="20"/>
          <w:sz w:val="28"/>
          <w:szCs w:val="28"/>
          <w:lang w:val="uk-UA" w:eastAsia="ru-RU"/>
        </w:rPr>
        <w:t xml:space="preserve">Громадянськість як фундаментальна духовно-моральна якість, світоглядно-психологічна характеристика особистості базується на культурологічних засадах. Громадянське виховання молодших школярів у сучасній початковій школі здійснюється на засадах особистісного, системного й компетентнісного підходів відповідно до їх вікових та індивідуальних особливостей. </w:t>
      </w:r>
      <w:r w:rsidRPr="00776BAB">
        <w:rPr>
          <w:rFonts w:ascii="Times New Roman" w:eastAsia="Times New Roman" w:hAnsi="Times New Roman" w:cs="Times New Roman"/>
          <w:kern w:val="0"/>
          <w:sz w:val="28"/>
          <w:szCs w:val="28"/>
          <w:lang w:val="uk-UA" w:eastAsia="ru-RU"/>
        </w:rPr>
        <w:t>Формування громадянських якостей особистості учнів початкових класів відбувається в процесі розвитку класного колективу. Виховати громадянина спроможний лише той педагог, у якого сформована громадянськість як інтегративна якість. Громадянська зрілість передбачає відповідний рівень громадянської самосвідомості, світогляду, патріотизму, політичної та правової культури, соціальної активності майбутнього вчителя.</w:t>
      </w: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Вивчення сучасного стану досліджуваної проблеми засвідчило, що система підготовки майбутнього вчителя до громадянського виховання учнів початкової школи недостатньо сформована, не завжди комплексно реалізуються її завдання, що не відповідає потребам сучасного суспільства й тенденціям модернізації освіти України.</w:t>
      </w: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2.</w:t>
      </w:r>
      <w:r w:rsidRPr="00776BAB">
        <w:rPr>
          <w:rFonts w:ascii="Times New Roman" w:eastAsia="Times New Roman" w:hAnsi="Times New Roman" w:cs="Times New Roman"/>
          <w:snapToGrid w:val="0"/>
          <w:kern w:val="0"/>
          <w:sz w:val="28"/>
          <w:szCs w:val="28"/>
          <w:lang w:val="uk-UA" w:eastAsia="ru-RU"/>
        </w:rPr>
        <w:t> </w:t>
      </w:r>
      <w:r w:rsidRPr="00776BAB">
        <w:rPr>
          <w:rFonts w:ascii="Times New Roman" w:eastAsia="Times New Roman" w:hAnsi="Times New Roman" w:cs="Times New Roman"/>
          <w:kern w:val="20"/>
          <w:sz w:val="28"/>
          <w:szCs w:val="28"/>
          <w:lang w:val="uk-UA" w:eastAsia="ru-RU"/>
        </w:rPr>
        <w:t xml:space="preserve">На основі аналізу наукової літератури з’ясовано сутність основних понять дослідження. </w:t>
      </w:r>
      <w:r w:rsidRPr="00776BAB">
        <w:rPr>
          <w:rFonts w:ascii="Times New Roman" w:eastAsia="Times New Roman" w:hAnsi="Times New Roman" w:cs="Times New Roman"/>
          <w:kern w:val="0"/>
          <w:sz w:val="28"/>
          <w:szCs w:val="28"/>
          <w:lang w:val="uk-UA" w:eastAsia="ru-RU"/>
        </w:rPr>
        <w:t xml:space="preserve">Підготовка майбутніх учителів до громадянського виховання учнів початкової школи визначена як усвідомлений особистісно значущий та внутрішньо сприйнятий процес формування готовності студентів здійснювати громадянське виховання молодших школярів. Готовність майбутнього вчителя до громадянського виховання учнів початкової школи розуміємо як стан сформованості фахової компетентності здійснювати громадянське виховання молодших школярів. Структурними компонентами та критеріями сформованості готовності визначено такі: когнітивний (критерії сформованості: нормативно-правовий, спеціально-теоретичний, спеціально-технологічний), мотиваційно-ціннісний (критерії сформованості: особистісно-ціннісний, почуттєво-емоційний, мотиваційно-орієнтаційний) та  діяльнісний (критерії сформованості: практико-перетворювальний, діяльнісно-виховний, оцінювально-регулятивний). </w:t>
      </w:r>
      <w:r w:rsidRPr="00776BAB">
        <w:rPr>
          <w:rFonts w:ascii="Times New Roman" w:eastAsia="Times New Roman" w:hAnsi="Times New Roman" w:cs="Times New Roman"/>
          <w:kern w:val="20"/>
          <w:sz w:val="28"/>
          <w:szCs w:val="28"/>
          <w:lang w:val="uk-UA" w:eastAsia="ru-RU"/>
        </w:rPr>
        <w:t xml:space="preserve">Охарактеризовано рівні готовності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(початковий</w:t>
      </w:r>
      <w:r w:rsidRPr="00776BAB">
        <w:rPr>
          <w:rFonts w:ascii="Times New Roman" w:eastAsia="Times New Roman" w:hAnsi="Times New Roman" w:cs="Times New Roman"/>
          <w:spacing w:val="-20"/>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середній,</w:t>
      </w:r>
      <w:r w:rsidRPr="00776BAB">
        <w:rPr>
          <w:rFonts w:ascii="Times New Roman" w:eastAsia="Times New Roman" w:hAnsi="Times New Roman" w:cs="Times New Roman"/>
          <w:spacing w:val="-20"/>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достатній,</w:t>
      </w:r>
      <w:r w:rsidRPr="00776BAB">
        <w:rPr>
          <w:rFonts w:ascii="Times New Roman" w:eastAsia="Times New Roman" w:hAnsi="Times New Roman" w:cs="Times New Roman"/>
          <w:spacing w:val="-20"/>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високий).</w:t>
      </w: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20"/>
          <w:sz w:val="28"/>
          <w:szCs w:val="28"/>
          <w:lang w:val="uk-UA" w:eastAsia="ru-RU"/>
        </w:rPr>
      </w:pPr>
      <w:r w:rsidRPr="00776BAB">
        <w:rPr>
          <w:rFonts w:ascii="Times New Roman" w:eastAsia="Times New Roman" w:hAnsi="Times New Roman" w:cs="Times New Roman"/>
          <w:kern w:val="0"/>
          <w:sz w:val="28"/>
          <w:szCs w:val="28"/>
          <w:lang w:val="uk-UA" w:eastAsia="ru-RU"/>
        </w:rPr>
        <w:t>3.</w:t>
      </w:r>
      <w:r w:rsidRPr="00776BAB">
        <w:rPr>
          <w:rFonts w:ascii="Times New Roman" w:eastAsia="Times New Roman" w:hAnsi="Times New Roman" w:cs="Times New Roman"/>
          <w:snapToGrid w:val="0"/>
          <w:kern w:val="0"/>
          <w:sz w:val="28"/>
          <w:szCs w:val="28"/>
          <w:lang w:val="uk-UA" w:eastAsia="ru-RU"/>
        </w:rPr>
        <w:t> </w:t>
      </w:r>
      <w:r w:rsidRPr="00776BAB">
        <w:rPr>
          <w:rFonts w:ascii="Times New Roman" w:eastAsia="Times New Roman" w:hAnsi="Times New Roman" w:cs="Times New Roman"/>
          <w:kern w:val="0"/>
          <w:sz w:val="28"/>
          <w:szCs w:val="28"/>
          <w:lang w:val="uk-UA" w:eastAsia="ru-RU"/>
        </w:rPr>
        <w:t xml:space="preserve">Доведено, що ефективність </w:t>
      </w:r>
      <w:r w:rsidRPr="00776BAB">
        <w:rPr>
          <w:rFonts w:ascii="Times New Roman" w:eastAsia="Times New Roman" w:hAnsi="Times New Roman" w:cs="Times New Roman"/>
          <w:bCs/>
          <w:iCs/>
          <w:kern w:val="20"/>
          <w:sz w:val="28"/>
          <w:szCs w:val="28"/>
          <w:lang w:val="uk-UA" w:eastAsia="ru-RU"/>
        </w:rPr>
        <w:t xml:space="preserve">підготовки майбутнього вчителя до здійснення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bCs/>
          <w:iCs/>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xml:space="preserve"> залежить від створення визначених педагогічних умов:</w:t>
      </w:r>
      <w:r w:rsidRPr="00776BAB">
        <w:rPr>
          <w:rFonts w:ascii="Times New Roman" w:eastAsia="Times New Roman" w:hAnsi="Times New Roman" w:cs="Times New Roman"/>
          <w:i/>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гуманізація професійної підготовки майбутніх учителів початкової школи;</w:t>
      </w:r>
      <w:r w:rsidRPr="00776BAB">
        <w:rPr>
          <w:rFonts w:ascii="Times New Roman" w:eastAsia="Times New Roman" w:hAnsi="Times New Roman" w:cs="Times New Roman"/>
          <w:i/>
          <w:kern w:val="20"/>
          <w:sz w:val="28"/>
          <w:szCs w:val="28"/>
          <w:lang w:val="uk-UA" w:eastAsia="ru-RU"/>
        </w:rPr>
        <w:t xml:space="preserve"> </w:t>
      </w:r>
      <w:r w:rsidRPr="00776BAB">
        <w:rPr>
          <w:rFonts w:ascii="Times New Roman" w:eastAsia="Times New Roman" w:hAnsi="Times New Roman" w:cs="Times New Roman"/>
          <w:kern w:val="20"/>
          <w:sz w:val="28"/>
          <w:szCs w:val="28"/>
          <w:lang w:val="uk-UA" w:eastAsia="ru-RU"/>
        </w:rPr>
        <w:t xml:space="preserve">створення ціннісно-мотиваційного середовища, що сприятиме ефективності підготовки майбутніх учителів до громадянського виховання учнів; впровадження </w:t>
      </w:r>
      <w:r w:rsidRPr="00776BAB">
        <w:rPr>
          <w:rFonts w:ascii="Times New Roman" w:eastAsia="Times New Roman" w:hAnsi="Times New Roman" w:cs="Times New Roman"/>
          <w:kern w:val="0"/>
          <w:sz w:val="28"/>
          <w:szCs w:val="28"/>
          <w:lang w:val="uk-UA" w:eastAsia="ru-RU"/>
        </w:rPr>
        <w:t xml:space="preserve">до змісту </w:t>
      </w:r>
      <w:r w:rsidRPr="00776BAB">
        <w:rPr>
          <w:rFonts w:ascii="Times New Roman" w:eastAsia="Times New Roman" w:hAnsi="Times New Roman" w:cs="Times New Roman"/>
          <w:kern w:val="20"/>
          <w:sz w:val="28"/>
          <w:szCs w:val="28"/>
          <w:lang w:val="uk-UA" w:eastAsia="ru-RU"/>
        </w:rPr>
        <w:t xml:space="preserve">навчальної дисципліни </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kern w:val="20"/>
          <w:sz w:val="28"/>
          <w:szCs w:val="28"/>
          <w:lang w:val="uk-UA" w:eastAsia="ru-RU"/>
        </w:rPr>
        <w:t>Методика виховної роботи</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kern w:val="20"/>
          <w:sz w:val="28"/>
          <w:szCs w:val="28"/>
          <w:lang w:val="uk-UA" w:eastAsia="ru-RU"/>
        </w:rPr>
        <w:t xml:space="preserve"> змістового модуля </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kern w:val="20"/>
          <w:sz w:val="28"/>
          <w:szCs w:val="28"/>
          <w:lang w:val="uk-UA" w:eastAsia="ru-RU"/>
        </w:rPr>
        <w:t>Громадянське виховання учнів початкової школи</w:t>
      </w:r>
      <w:r w:rsidRPr="00776BAB">
        <w:rPr>
          <w:rFonts w:ascii="Times New Roman" w:eastAsia="Times New Roman" w:hAnsi="Times New Roman" w:cs="Times New Roman"/>
          <w:kern w:val="0"/>
          <w:sz w:val="28"/>
          <w:szCs w:val="28"/>
          <w:lang w:val="uk-UA" w:eastAsia="ru-RU"/>
        </w:rPr>
        <w:t>”</w:t>
      </w:r>
      <w:r w:rsidRPr="00776BAB">
        <w:rPr>
          <w:rFonts w:ascii="Times New Roman" w:eastAsia="Times New Roman" w:hAnsi="Times New Roman" w:cs="Times New Roman"/>
          <w:kern w:val="20"/>
          <w:sz w:val="28"/>
          <w:szCs w:val="28"/>
          <w:lang w:val="uk-UA" w:eastAsia="ru-RU"/>
        </w:rPr>
        <w:t>, мета якого полягає в набутті майбутніми вчителями професійних компетенцій із питань громадянського виховання молодших школярів.</w:t>
      </w:r>
    </w:p>
    <w:p w:rsidR="00776BAB" w:rsidRPr="00776BAB" w:rsidRDefault="00776BAB" w:rsidP="00776BA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4.</w:t>
      </w:r>
      <w:r w:rsidRPr="00776BAB">
        <w:rPr>
          <w:rFonts w:ascii="Times New Roman" w:eastAsia="Times New Roman" w:hAnsi="Times New Roman" w:cs="Times New Roman"/>
          <w:snapToGrid w:val="0"/>
          <w:kern w:val="0"/>
          <w:sz w:val="28"/>
          <w:szCs w:val="28"/>
          <w:lang w:val="uk-UA" w:eastAsia="ru-RU"/>
        </w:rPr>
        <w:t> </w:t>
      </w:r>
      <w:r w:rsidRPr="00776BAB">
        <w:rPr>
          <w:rFonts w:ascii="Times New Roman" w:eastAsia="Times New Roman" w:hAnsi="Times New Roman" w:cs="Times New Roman"/>
          <w:kern w:val="0"/>
          <w:sz w:val="28"/>
          <w:szCs w:val="28"/>
          <w:lang w:val="uk-UA" w:eastAsia="ru-RU"/>
        </w:rPr>
        <w:t xml:space="preserve">Реалізацію педагогічних умов дослідження уможливлює розроблена модель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майбутніх учителів до громадянського виховання учнів початкової школи, яка побудована з урахуванням принципів</w:t>
      </w:r>
      <w:r w:rsidRPr="00776BAB">
        <w:rPr>
          <w:rFonts w:ascii="Times New Roman" w:eastAsia="Times New Roman" w:hAnsi="Times New Roman" w:cs="Times New Roman"/>
          <w:i/>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 xml:space="preserve">гуманізації, персоналізації, індивідуалізації, диференціації, діалогізації, інтенсифікації, оптимізації. Функціями моделі </w:t>
      </w:r>
      <w:r w:rsidRPr="00776BAB">
        <w:rPr>
          <w:rFonts w:ascii="Times New Roman" w:eastAsia="Times New Roman" w:hAnsi="Times New Roman" w:cs="Times New Roman"/>
          <w:kern w:val="20"/>
          <w:sz w:val="28"/>
          <w:szCs w:val="28"/>
          <w:lang w:val="uk-UA" w:eastAsia="ru-RU"/>
        </w:rPr>
        <w:t xml:space="preserve">формування готовності </w:t>
      </w:r>
      <w:r w:rsidRPr="00776BAB">
        <w:rPr>
          <w:rFonts w:ascii="Times New Roman" w:eastAsia="Times New Roman" w:hAnsi="Times New Roman" w:cs="Times New Roman"/>
          <w:kern w:val="0"/>
          <w:sz w:val="28"/>
          <w:szCs w:val="28"/>
          <w:lang w:val="uk-UA" w:eastAsia="ru-RU"/>
        </w:rPr>
        <w:t>майбутнього вчителя до громадянського виховання учнів початкової школи визначено: діагностичну, виховну, ціннісно-мотиваційну, комунікативно-консолідаційну, організаційно-координаційну, орієнтаційну.</w:t>
      </w:r>
      <w:r w:rsidRPr="00776BAB">
        <w:rPr>
          <w:rFonts w:ascii="Times New Roman" w:eastAsia="Times New Roman" w:hAnsi="Times New Roman" w:cs="Times New Roman"/>
          <w:i/>
          <w:kern w:val="0"/>
          <w:sz w:val="28"/>
          <w:szCs w:val="28"/>
          <w:lang w:val="uk-UA" w:eastAsia="ru-RU"/>
        </w:rPr>
        <w:t xml:space="preserve"> </w:t>
      </w:r>
      <w:r w:rsidRPr="00776BAB">
        <w:rPr>
          <w:rFonts w:ascii="Times New Roman" w:eastAsia="Times New Roman" w:hAnsi="Times New Roman" w:cs="Times New Roman"/>
          <w:kern w:val="0"/>
          <w:sz w:val="28"/>
          <w:szCs w:val="28"/>
          <w:lang w:val="uk-UA" w:eastAsia="ru-RU"/>
        </w:rPr>
        <w:t>Зважаючи на мету, принципи, функції, педагогічні умови формування готовності студентів до цієї діяльності визначено етапи підготовки, а саме: аналітико-прогностичний, проективно-підготовчий, моделювально-формувальний і результативно-порівняльний.</w:t>
      </w:r>
      <w:r w:rsidRPr="00776BAB">
        <w:rPr>
          <w:rFonts w:ascii="Times New Roman" w:eastAsia="Times New Roman" w:hAnsi="Times New Roman" w:cs="Times New Roman"/>
          <w:i/>
          <w:kern w:val="0"/>
          <w:sz w:val="28"/>
          <w:szCs w:val="28"/>
          <w:lang w:val="uk-UA" w:eastAsia="ru-RU"/>
        </w:rPr>
        <w:t xml:space="preserve"> </w:t>
      </w:r>
    </w:p>
    <w:p w:rsidR="00776BAB" w:rsidRPr="00776BAB" w:rsidRDefault="00776BAB" w:rsidP="00776BA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Результати контрольного експерименту підтвердили ефективність </w:t>
      </w:r>
      <w:r w:rsidRPr="00776BAB">
        <w:rPr>
          <w:rFonts w:ascii="Times New Roman" w:eastAsia="Times New Roman" w:hAnsi="Times New Roman" w:cs="Times New Roman"/>
          <w:kern w:val="20"/>
          <w:sz w:val="28"/>
          <w:szCs w:val="28"/>
          <w:lang w:val="uk-UA" w:eastAsia="ru-RU"/>
        </w:rPr>
        <w:t xml:space="preserve">розроблених педагогічних умов і моделі формування готовності майбутніх учителів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kern w:val="20"/>
          <w:sz w:val="28"/>
          <w:szCs w:val="28"/>
          <w:lang w:val="uk-UA" w:eastAsia="ru-RU"/>
        </w:rPr>
        <w:t xml:space="preserve"> школи.  </w:t>
      </w:r>
      <w:r w:rsidRPr="00776BAB">
        <w:rPr>
          <w:rFonts w:ascii="Times New Roman" w:eastAsia="Times New Roman" w:hAnsi="Times New Roman" w:cs="Times New Roman"/>
          <w:kern w:val="0"/>
          <w:sz w:val="28"/>
          <w:szCs w:val="28"/>
          <w:lang w:val="uk-UA" w:eastAsia="ru-RU"/>
        </w:rPr>
        <w:t xml:space="preserve">Порівняння результатів констатувального й контрольного експериментів </w:t>
      </w:r>
      <w:r w:rsidRPr="00776BAB">
        <w:rPr>
          <w:rFonts w:ascii="Times New Roman" w:eastAsia="Times New Roman" w:hAnsi="Times New Roman" w:cs="Times New Roman"/>
          <w:kern w:val="20"/>
          <w:sz w:val="28"/>
          <w:szCs w:val="28"/>
          <w:lang w:val="uk-UA" w:eastAsia="ru-RU"/>
        </w:rPr>
        <w:t>засвідчило позитивну динаміку</w:t>
      </w:r>
      <w:r w:rsidRPr="00776BAB">
        <w:rPr>
          <w:rFonts w:ascii="Times New Roman" w:eastAsia="Times New Roman" w:hAnsi="Times New Roman" w:cs="Times New Roman"/>
          <w:kern w:val="0"/>
          <w:sz w:val="28"/>
          <w:szCs w:val="28"/>
          <w:lang w:val="uk-UA" w:eastAsia="ru-RU"/>
        </w:rPr>
        <w:t xml:space="preserve"> рівнів готовності майбутнього вчителя до громадянського виховання учнів.</w:t>
      </w:r>
    </w:p>
    <w:p w:rsidR="00776BAB" w:rsidRPr="00776BAB" w:rsidRDefault="00776BAB" w:rsidP="00776BAB">
      <w:pPr>
        <w:widowControl/>
        <w:tabs>
          <w:tab w:val="clear" w:pos="709"/>
          <w:tab w:val="left" w:pos="0"/>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5.</w:t>
      </w:r>
      <w:r w:rsidRPr="00776BAB">
        <w:rPr>
          <w:rFonts w:ascii="Times New Roman" w:eastAsia="Times New Roman" w:hAnsi="Times New Roman" w:cs="Times New Roman"/>
          <w:snapToGrid w:val="0"/>
          <w:kern w:val="0"/>
          <w:sz w:val="28"/>
          <w:szCs w:val="28"/>
          <w:lang w:val="uk-UA" w:eastAsia="ru-RU"/>
        </w:rPr>
        <w:t> </w:t>
      </w:r>
      <w:r w:rsidRPr="00776BAB">
        <w:rPr>
          <w:rFonts w:ascii="Times New Roman" w:eastAsia="Times New Roman" w:hAnsi="Times New Roman" w:cs="Times New Roman"/>
          <w:kern w:val="0"/>
          <w:sz w:val="28"/>
          <w:szCs w:val="28"/>
          <w:lang w:val="uk-UA" w:eastAsia="ru-RU"/>
        </w:rPr>
        <w:t xml:space="preserve">У розробленому навчально-методичному комплексі з питань </w:t>
      </w:r>
      <w:r w:rsidRPr="00776BAB">
        <w:rPr>
          <w:rFonts w:ascii="Times New Roman" w:eastAsia="Times New Roman" w:hAnsi="Times New Roman" w:cs="Times New Roman"/>
          <w:bCs/>
          <w:iCs/>
          <w:kern w:val="20"/>
          <w:sz w:val="28"/>
          <w:szCs w:val="28"/>
          <w:lang w:val="uk-UA" w:eastAsia="ru-RU"/>
        </w:rPr>
        <w:t xml:space="preserve">підготовки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bCs/>
          <w:iCs/>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xml:space="preserve"> викладачам, студентам і вчителям загальноосвітніх шкіл І ступеня запропоновано методичні посібники „Виховуємо майбутнього громадянина” та „Підготовка вчителя до громадянського виховання молодших школярів”, змістовий </w:t>
      </w:r>
      <w:r w:rsidRPr="00776BAB">
        <w:rPr>
          <w:rFonts w:ascii="Times New Roman" w:eastAsia="Times New Roman" w:hAnsi="Times New Roman" w:cs="Times New Roman"/>
          <w:kern w:val="20"/>
          <w:sz w:val="28"/>
          <w:szCs w:val="28"/>
          <w:lang w:val="uk-UA" w:eastAsia="ru-RU"/>
        </w:rPr>
        <w:t xml:space="preserve">модуль </w:t>
      </w:r>
      <w:r w:rsidRPr="00776BAB">
        <w:rPr>
          <w:rFonts w:ascii="Times New Roman" w:eastAsia="Times New Roman" w:hAnsi="Times New Roman" w:cs="Times New Roman"/>
          <w:kern w:val="0"/>
          <w:sz w:val="28"/>
          <w:szCs w:val="28"/>
          <w:lang w:val="uk-UA" w:eastAsia="ru-RU"/>
        </w:rPr>
        <w:t xml:space="preserve">„Громадянське виховання учнів початкової школи”. Для широкого загалу на основі напрацьованих матеріалів створено веб-сайт із питань громадянського виховання молодших школярів. </w:t>
      </w:r>
    </w:p>
    <w:p w:rsidR="00776BAB" w:rsidRPr="00776BAB" w:rsidRDefault="00776BAB" w:rsidP="00776BAB">
      <w:pPr>
        <w:widowControl/>
        <w:tabs>
          <w:tab w:val="clear" w:pos="709"/>
        </w:tabs>
        <w:suppressAutoHyphens w:val="0"/>
        <w:spacing w:after="120" w:line="360" w:lineRule="auto"/>
        <w:ind w:firstLine="708"/>
        <w:rPr>
          <w:rFonts w:ascii="Times New Roman" w:eastAsia="Times New Roman" w:hAnsi="Times New Roman" w:cs="Times New Roman"/>
          <w:kern w:val="0"/>
          <w:sz w:val="28"/>
          <w:szCs w:val="28"/>
          <w:lang w:val="uk-UA" w:eastAsia="ru-RU"/>
        </w:rPr>
      </w:pPr>
      <w:r w:rsidRPr="00776BAB">
        <w:rPr>
          <w:rFonts w:ascii="Times New Roman" w:eastAsia="Times New Roman" w:hAnsi="Times New Roman" w:cs="Times New Roman"/>
          <w:kern w:val="0"/>
          <w:sz w:val="28"/>
          <w:szCs w:val="28"/>
          <w:lang w:val="uk-UA" w:eastAsia="ru-RU"/>
        </w:rPr>
        <w:t xml:space="preserve">Проведене дослідження не вичерпує всіх аспектів розв’язання проблеми </w:t>
      </w:r>
      <w:r w:rsidRPr="00776BAB">
        <w:rPr>
          <w:rFonts w:ascii="Times New Roman" w:eastAsia="Times New Roman" w:hAnsi="Times New Roman" w:cs="Times New Roman"/>
          <w:bCs/>
          <w:iCs/>
          <w:kern w:val="20"/>
          <w:sz w:val="28"/>
          <w:szCs w:val="28"/>
          <w:lang w:val="uk-UA" w:eastAsia="ru-RU"/>
        </w:rPr>
        <w:t xml:space="preserve">підготовки майбутнього вчителя до громадянського виховання учнів </w:t>
      </w:r>
      <w:r w:rsidRPr="00776BAB">
        <w:rPr>
          <w:rFonts w:ascii="Times New Roman" w:eastAsia="Times New Roman" w:hAnsi="Times New Roman" w:cs="Times New Roman"/>
          <w:kern w:val="0"/>
          <w:sz w:val="28"/>
          <w:szCs w:val="28"/>
          <w:lang w:val="uk-UA" w:eastAsia="ru-RU"/>
        </w:rPr>
        <w:t>початкової</w:t>
      </w:r>
      <w:r w:rsidRPr="00776BAB">
        <w:rPr>
          <w:rFonts w:ascii="Times New Roman" w:eastAsia="Times New Roman" w:hAnsi="Times New Roman" w:cs="Times New Roman"/>
          <w:bCs/>
          <w:iCs/>
          <w:kern w:val="20"/>
          <w:sz w:val="28"/>
          <w:szCs w:val="28"/>
          <w:lang w:val="uk-UA" w:eastAsia="ru-RU"/>
        </w:rPr>
        <w:t xml:space="preserve"> школи</w:t>
      </w:r>
      <w:r w:rsidRPr="00776BAB">
        <w:rPr>
          <w:rFonts w:ascii="Times New Roman" w:eastAsia="Times New Roman" w:hAnsi="Times New Roman" w:cs="Times New Roman"/>
          <w:kern w:val="0"/>
          <w:sz w:val="28"/>
          <w:szCs w:val="28"/>
          <w:lang w:val="uk-UA" w:eastAsia="ru-RU"/>
        </w:rPr>
        <w:t>. Потребують подальшого вивчення питання наступності та перспективності процесу громадянського виховання молодого покоління, можливостей і специфіки підготовки студентів до громадянського виховання дітей дошкільного віку.</w:t>
      </w:r>
    </w:p>
    <w:p w:rsidR="00776BAB" w:rsidRPr="00776BAB" w:rsidRDefault="00776BAB" w:rsidP="00776BAB">
      <w:pPr>
        <w:rPr>
          <w:lang w:val="uk-UA"/>
        </w:rPr>
      </w:pPr>
    </w:p>
    <w:sectPr w:rsidR="00776BAB" w:rsidRPr="00776B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776BAB" w:rsidRPr="00776BA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Pr="00330721">
                      <w:rPr>
                        <w:rStyle w:val="afffff9"/>
                        <w:b w:val="0"/>
                        <w:bCs w:val="0"/>
                        <w:noProof/>
                      </w:rPr>
                      <w:t>5</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Pr="00330721">
                      <w:rPr>
                        <w:rStyle w:val="3b"/>
                        <w:noProof/>
                      </w:rPr>
                      <w:t>5</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DCC2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7E"/>
    <w:multiLevelType w:val="hybridMultilevel"/>
    <w:tmpl w:val="260D8C4A"/>
    <w:lvl w:ilvl="0" w:tplc="FFFFFFFF">
      <w:start w:val="1"/>
      <w:numFmt w:val="bullet"/>
      <w:lvlText w:val=","/>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F"/>
    <w:multiLevelType w:val="hybridMultilevel"/>
    <w:tmpl w:val="73D4D3C4"/>
    <w:lvl w:ilvl="0" w:tplc="FFFFFFFF">
      <w:start w:val="1"/>
      <w:numFmt w:val="bullet"/>
      <w:lvlText w:val=","/>
      <w:lvlJc w:val="left"/>
    </w:lvl>
    <w:lvl w:ilvl="1" w:tplc="FFFFFFFF">
      <w:start w:val="4"/>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CD19E1"/>
    <w:multiLevelType w:val="hybridMultilevel"/>
    <w:tmpl w:val="8682D3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101"/>
        </w:tabs>
        <w:ind w:left="110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182617D0"/>
    <w:multiLevelType w:val="multilevel"/>
    <w:tmpl w:val="6AEE8FC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DA23F0"/>
    <w:multiLevelType w:val="multilevel"/>
    <w:tmpl w:val="D71C022E"/>
    <w:lvl w:ilvl="0">
      <w:start w:val="4"/>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190874C1"/>
    <w:multiLevelType w:val="multilevel"/>
    <w:tmpl w:val="21EA8BEA"/>
    <w:lvl w:ilvl="0">
      <w:start w:val="8"/>
      <w:numFmt w:val="decimalZero"/>
      <w:lvlText w:val="%1"/>
      <w:lvlJc w:val="left"/>
      <w:pPr>
        <w:ind w:left="1927" w:hanging="1052"/>
      </w:pPr>
      <w:rPr>
        <w:rFonts w:hint="default"/>
        <w:lang w:val="uk-UA" w:eastAsia="en-US" w:bidi="ar-SA"/>
      </w:rPr>
    </w:lvl>
    <w:lvl w:ilvl="1">
      <w:numFmt w:val="decimalZero"/>
      <w:lvlText w:val="%1.%2"/>
      <w:lvlJc w:val="left"/>
      <w:pPr>
        <w:ind w:left="1927" w:hanging="1052"/>
      </w:pPr>
      <w:rPr>
        <w:rFonts w:hint="default"/>
        <w:lang w:val="uk-UA" w:eastAsia="en-US" w:bidi="ar-SA"/>
      </w:rPr>
    </w:lvl>
    <w:lvl w:ilvl="2">
      <w:start w:val="3"/>
      <w:numFmt w:val="decimalZero"/>
      <w:lvlText w:val="%1.%2.%3"/>
      <w:lvlJc w:val="left"/>
      <w:pPr>
        <w:ind w:left="1927" w:hanging="1052"/>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322" w:hanging="360"/>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642" w:hanging="360"/>
      </w:pPr>
      <w:rPr>
        <w:rFonts w:hint="default"/>
        <w:lang w:val="uk-UA" w:eastAsia="en-US" w:bidi="ar-SA"/>
      </w:rPr>
    </w:lvl>
    <w:lvl w:ilvl="5">
      <w:numFmt w:val="bullet"/>
      <w:lvlText w:val="•"/>
      <w:lvlJc w:val="left"/>
      <w:pPr>
        <w:ind w:left="5549" w:hanging="360"/>
      </w:pPr>
      <w:rPr>
        <w:rFonts w:hint="default"/>
        <w:lang w:val="uk-UA" w:eastAsia="en-US" w:bidi="ar-SA"/>
      </w:rPr>
    </w:lvl>
    <w:lvl w:ilvl="6">
      <w:numFmt w:val="bullet"/>
      <w:lvlText w:val="•"/>
      <w:lvlJc w:val="left"/>
      <w:pPr>
        <w:ind w:left="6456" w:hanging="360"/>
      </w:pPr>
      <w:rPr>
        <w:rFonts w:hint="default"/>
        <w:lang w:val="uk-UA" w:eastAsia="en-US" w:bidi="ar-SA"/>
      </w:rPr>
    </w:lvl>
    <w:lvl w:ilvl="7">
      <w:numFmt w:val="bullet"/>
      <w:lvlText w:val="•"/>
      <w:lvlJc w:val="left"/>
      <w:pPr>
        <w:ind w:left="7364" w:hanging="360"/>
      </w:pPr>
      <w:rPr>
        <w:rFonts w:hint="default"/>
        <w:lang w:val="uk-UA" w:eastAsia="en-US" w:bidi="ar-SA"/>
      </w:rPr>
    </w:lvl>
    <w:lvl w:ilvl="8">
      <w:numFmt w:val="bullet"/>
      <w:lvlText w:val="•"/>
      <w:lvlJc w:val="left"/>
      <w:pPr>
        <w:ind w:left="8271" w:hanging="360"/>
      </w:pPr>
      <w:rPr>
        <w:rFonts w:hint="default"/>
        <w:lang w:val="uk-UA" w:eastAsia="en-US" w:bidi="ar-SA"/>
      </w:rPr>
    </w:lvl>
  </w:abstractNum>
  <w:abstractNum w:abstractNumId="93">
    <w:nsid w:val="1AFC70B7"/>
    <w:multiLevelType w:val="multilevel"/>
    <w:tmpl w:val="D6FAB8E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DD23CBD"/>
    <w:multiLevelType w:val="multilevel"/>
    <w:tmpl w:val="BAF850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8410313"/>
    <w:multiLevelType w:val="multilevel"/>
    <w:tmpl w:val="3AD8CAB0"/>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8464D43"/>
    <w:multiLevelType w:val="multilevel"/>
    <w:tmpl w:val="A6EEA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C71CE0"/>
    <w:multiLevelType w:val="multilevel"/>
    <w:tmpl w:val="F8EE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D8669C"/>
    <w:multiLevelType w:val="hybridMultilevel"/>
    <w:tmpl w:val="709C7DAA"/>
    <w:lvl w:ilvl="0" w:tplc="53147FA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EBEA2C8A">
      <w:numFmt w:val="bullet"/>
      <w:lvlText w:val="•"/>
      <w:lvlJc w:val="left"/>
      <w:pPr>
        <w:ind w:left="1296" w:hanging="284"/>
      </w:pPr>
      <w:rPr>
        <w:rFonts w:hint="default"/>
        <w:lang w:val="uk-UA" w:eastAsia="en-US" w:bidi="ar-SA"/>
      </w:rPr>
    </w:lvl>
    <w:lvl w:ilvl="2" w:tplc="15B06D72">
      <w:numFmt w:val="bullet"/>
      <w:lvlText w:val="•"/>
      <w:lvlJc w:val="left"/>
      <w:pPr>
        <w:ind w:left="2273" w:hanging="284"/>
      </w:pPr>
      <w:rPr>
        <w:rFonts w:hint="default"/>
        <w:lang w:val="uk-UA" w:eastAsia="en-US" w:bidi="ar-SA"/>
      </w:rPr>
    </w:lvl>
    <w:lvl w:ilvl="3" w:tplc="3B2093DE">
      <w:numFmt w:val="bullet"/>
      <w:lvlText w:val="•"/>
      <w:lvlJc w:val="left"/>
      <w:pPr>
        <w:ind w:left="3249" w:hanging="284"/>
      </w:pPr>
      <w:rPr>
        <w:rFonts w:hint="default"/>
        <w:lang w:val="uk-UA" w:eastAsia="en-US" w:bidi="ar-SA"/>
      </w:rPr>
    </w:lvl>
    <w:lvl w:ilvl="4" w:tplc="3CE8E5DA">
      <w:numFmt w:val="bullet"/>
      <w:lvlText w:val="•"/>
      <w:lvlJc w:val="left"/>
      <w:pPr>
        <w:ind w:left="4226" w:hanging="284"/>
      </w:pPr>
      <w:rPr>
        <w:rFonts w:hint="default"/>
        <w:lang w:val="uk-UA" w:eastAsia="en-US" w:bidi="ar-SA"/>
      </w:rPr>
    </w:lvl>
    <w:lvl w:ilvl="5" w:tplc="84B8FE82">
      <w:numFmt w:val="bullet"/>
      <w:lvlText w:val="•"/>
      <w:lvlJc w:val="left"/>
      <w:pPr>
        <w:ind w:left="5203" w:hanging="284"/>
      </w:pPr>
      <w:rPr>
        <w:rFonts w:hint="default"/>
        <w:lang w:val="uk-UA" w:eastAsia="en-US" w:bidi="ar-SA"/>
      </w:rPr>
    </w:lvl>
    <w:lvl w:ilvl="6" w:tplc="67640056">
      <w:numFmt w:val="bullet"/>
      <w:lvlText w:val="•"/>
      <w:lvlJc w:val="left"/>
      <w:pPr>
        <w:ind w:left="6179" w:hanging="284"/>
      </w:pPr>
      <w:rPr>
        <w:rFonts w:hint="default"/>
        <w:lang w:val="uk-UA" w:eastAsia="en-US" w:bidi="ar-SA"/>
      </w:rPr>
    </w:lvl>
    <w:lvl w:ilvl="7" w:tplc="1FF2FF42">
      <w:numFmt w:val="bullet"/>
      <w:lvlText w:val="•"/>
      <w:lvlJc w:val="left"/>
      <w:pPr>
        <w:ind w:left="7156" w:hanging="284"/>
      </w:pPr>
      <w:rPr>
        <w:rFonts w:hint="default"/>
        <w:lang w:val="uk-UA" w:eastAsia="en-US" w:bidi="ar-SA"/>
      </w:rPr>
    </w:lvl>
    <w:lvl w:ilvl="8" w:tplc="45C0638C">
      <w:numFmt w:val="bullet"/>
      <w:lvlText w:val="•"/>
      <w:lvlJc w:val="left"/>
      <w:pPr>
        <w:ind w:left="8133" w:hanging="284"/>
      </w:pPr>
      <w:rPr>
        <w:rFonts w:hint="default"/>
        <w:lang w:val="uk-UA" w:eastAsia="en-US" w:bidi="ar-SA"/>
      </w:rPr>
    </w:lvl>
  </w:abstractNum>
  <w:abstractNum w:abstractNumId="100">
    <w:nsid w:val="37BB2E3A"/>
    <w:multiLevelType w:val="multilevel"/>
    <w:tmpl w:val="51A0C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3161C8"/>
    <w:multiLevelType w:val="hybridMultilevel"/>
    <w:tmpl w:val="5E6A64EC"/>
    <w:lvl w:ilvl="0" w:tplc="1A5EE380">
      <w:numFmt w:val="bullet"/>
      <w:lvlText w:val="–"/>
      <w:lvlJc w:val="left"/>
      <w:pPr>
        <w:tabs>
          <w:tab w:val="num" w:pos="1654"/>
        </w:tabs>
        <w:ind w:left="1654"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3E2E27FB"/>
    <w:multiLevelType w:val="multilevel"/>
    <w:tmpl w:val="806C0D1C"/>
    <w:lvl w:ilvl="0">
      <w:start w:val="5"/>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3">
    <w:nsid w:val="3EEE6021"/>
    <w:multiLevelType w:val="multilevel"/>
    <w:tmpl w:val="5F04A4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B37F7B"/>
    <w:multiLevelType w:val="multilevel"/>
    <w:tmpl w:val="C1D0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6">
    <w:nsid w:val="450F157D"/>
    <w:multiLevelType w:val="multilevel"/>
    <w:tmpl w:val="29AE3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866882"/>
    <w:multiLevelType w:val="hybridMultilevel"/>
    <w:tmpl w:val="238C03A2"/>
    <w:lvl w:ilvl="0" w:tplc="A2D68F5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35E4CCE0">
      <w:numFmt w:val="bullet"/>
      <w:lvlText w:val="•"/>
      <w:lvlJc w:val="left"/>
      <w:pPr>
        <w:ind w:left="1296" w:hanging="212"/>
      </w:pPr>
      <w:rPr>
        <w:rFonts w:hint="default"/>
        <w:lang w:val="uk-UA" w:eastAsia="en-US" w:bidi="ar-SA"/>
      </w:rPr>
    </w:lvl>
    <w:lvl w:ilvl="2" w:tplc="57A23AC0">
      <w:numFmt w:val="bullet"/>
      <w:lvlText w:val="•"/>
      <w:lvlJc w:val="left"/>
      <w:pPr>
        <w:ind w:left="2273" w:hanging="212"/>
      </w:pPr>
      <w:rPr>
        <w:rFonts w:hint="default"/>
        <w:lang w:val="uk-UA" w:eastAsia="en-US" w:bidi="ar-SA"/>
      </w:rPr>
    </w:lvl>
    <w:lvl w:ilvl="3" w:tplc="3C6449D2">
      <w:numFmt w:val="bullet"/>
      <w:lvlText w:val="•"/>
      <w:lvlJc w:val="left"/>
      <w:pPr>
        <w:ind w:left="3249" w:hanging="212"/>
      </w:pPr>
      <w:rPr>
        <w:rFonts w:hint="default"/>
        <w:lang w:val="uk-UA" w:eastAsia="en-US" w:bidi="ar-SA"/>
      </w:rPr>
    </w:lvl>
    <w:lvl w:ilvl="4" w:tplc="6FD25982">
      <w:numFmt w:val="bullet"/>
      <w:lvlText w:val="•"/>
      <w:lvlJc w:val="left"/>
      <w:pPr>
        <w:ind w:left="4226" w:hanging="212"/>
      </w:pPr>
      <w:rPr>
        <w:rFonts w:hint="default"/>
        <w:lang w:val="uk-UA" w:eastAsia="en-US" w:bidi="ar-SA"/>
      </w:rPr>
    </w:lvl>
    <w:lvl w:ilvl="5" w:tplc="277405B8">
      <w:numFmt w:val="bullet"/>
      <w:lvlText w:val="•"/>
      <w:lvlJc w:val="left"/>
      <w:pPr>
        <w:ind w:left="5203" w:hanging="212"/>
      </w:pPr>
      <w:rPr>
        <w:rFonts w:hint="default"/>
        <w:lang w:val="uk-UA" w:eastAsia="en-US" w:bidi="ar-SA"/>
      </w:rPr>
    </w:lvl>
    <w:lvl w:ilvl="6" w:tplc="9BA6CB76">
      <w:numFmt w:val="bullet"/>
      <w:lvlText w:val="•"/>
      <w:lvlJc w:val="left"/>
      <w:pPr>
        <w:ind w:left="6179" w:hanging="212"/>
      </w:pPr>
      <w:rPr>
        <w:rFonts w:hint="default"/>
        <w:lang w:val="uk-UA" w:eastAsia="en-US" w:bidi="ar-SA"/>
      </w:rPr>
    </w:lvl>
    <w:lvl w:ilvl="7" w:tplc="EAEE503A">
      <w:numFmt w:val="bullet"/>
      <w:lvlText w:val="•"/>
      <w:lvlJc w:val="left"/>
      <w:pPr>
        <w:ind w:left="7156" w:hanging="212"/>
      </w:pPr>
      <w:rPr>
        <w:rFonts w:hint="default"/>
        <w:lang w:val="uk-UA" w:eastAsia="en-US" w:bidi="ar-SA"/>
      </w:rPr>
    </w:lvl>
    <w:lvl w:ilvl="8" w:tplc="51BAB4E0">
      <w:numFmt w:val="bullet"/>
      <w:lvlText w:val="•"/>
      <w:lvlJc w:val="left"/>
      <w:pPr>
        <w:ind w:left="8133" w:hanging="212"/>
      </w:pPr>
      <w:rPr>
        <w:rFonts w:hint="default"/>
        <w:lang w:val="uk-UA" w:eastAsia="en-US" w:bidi="ar-SA"/>
      </w:rPr>
    </w:lvl>
  </w:abstractNum>
  <w:abstractNum w:abstractNumId="108">
    <w:nsid w:val="46321C68"/>
    <w:multiLevelType w:val="multilevel"/>
    <w:tmpl w:val="075C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305A30"/>
    <w:multiLevelType w:val="hybridMultilevel"/>
    <w:tmpl w:val="6FEEA19E"/>
    <w:lvl w:ilvl="0" w:tplc="C772FC3C">
      <w:numFmt w:val="bullet"/>
      <w:lvlText w:val="-"/>
      <w:lvlJc w:val="left"/>
      <w:pPr>
        <w:ind w:left="322" w:hanging="164"/>
      </w:pPr>
      <w:rPr>
        <w:rFonts w:ascii="Times New Roman" w:eastAsia="Times New Roman" w:hAnsi="Times New Roman" w:cs="Times New Roman" w:hint="default"/>
        <w:w w:val="100"/>
        <w:sz w:val="28"/>
        <w:szCs w:val="28"/>
        <w:lang w:val="uk-UA" w:eastAsia="en-US" w:bidi="ar-SA"/>
      </w:rPr>
    </w:lvl>
    <w:lvl w:ilvl="1" w:tplc="16EA974C">
      <w:numFmt w:val="bullet"/>
      <w:lvlText w:val="•"/>
      <w:lvlJc w:val="left"/>
      <w:pPr>
        <w:ind w:left="1296" w:hanging="164"/>
      </w:pPr>
      <w:rPr>
        <w:rFonts w:hint="default"/>
        <w:lang w:val="uk-UA" w:eastAsia="en-US" w:bidi="ar-SA"/>
      </w:rPr>
    </w:lvl>
    <w:lvl w:ilvl="2" w:tplc="A4EA529C">
      <w:numFmt w:val="bullet"/>
      <w:lvlText w:val="•"/>
      <w:lvlJc w:val="left"/>
      <w:pPr>
        <w:ind w:left="2273" w:hanging="164"/>
      </w:pPr>
      <w:rPr>
        <w:rFonts w:hint="default"/>
        <w:lang w:val="uk-UA" w:eastAsia="en-US" w:bidi="ar-SA"/>
      </w:rPr>
    </w:lvl>
    <w:lvl w:ilvl="3" w:tplc="934AF92E">
      <w:numFmt w:val="bullet"/>
      <w:lvlText w:val="•"/>
      <w:lvlJc w:val="left"/>
      <w:pPr>
        <w:ind w:left="3249" w:hanging="164"/>
      </w:pPr>
      <w:rPr>
        <w:rFonts w:hint="default"/>
        <w:lang w:val="uk-UA" w:eastAsia="en-US" w:bidi="ar-SA"/>
      </w:rPr>
    </w:lvl>
    <w:lvl w:ilvl="4" w:tplc="0E0C48FE">
      <w:numFmt w:val="bullet"/>
      <w:lvlText w:val="•"/>
      <w:lvlJc w:val="left"/>
      <w:pPr>
        <w:ind w:left="4226" w:hanging="164"/>
      </w:pPr>
      <w:rPr>
        <w:rFonts w:hint="default"/>
        <w:lang w:val="uk-UA" w:eastAsia="en-US" w:bidi="ar-SA"/>
      </w:rPr>
    </w:lvl>
    <w:lvl w:ilvl="5" w:tplc="95D48318">
      <w:numFmt w:val="bullet"/>
      <w:lvlText w:val="•"/>
      <w:lvlJc w:val="left"/>
      <w:pPr>
        <w:ind w:left="5203" w:hanging="164"/>
      </w:pPr>
      <w:rPr>
        <w:rFonts w:hint="default"/>
        <w:lang w:val="uk-UA" w:eastAsia="en-US" w:bidi="ar-SA"/>
      </w:rPr>
    </w:lvl>
    <w:lvl w:ilvl="6" w:tplc="BDA635C2">
      <w:numFmt w:val="bullet"/>
      <w:lvlText w:val="•"/>
      <w:lvlJc w:val="left"/>
      <w:pPr>
        <w:ind w:left="6179" w:hanging="164"/>
      </w:pPr>
      <w:rPr>
        <w:rFonts w:hint="default"/>
        <w:lang w:val="uk-UA" w:eastAsia="en-US" w:bidi="ar-SA"/>
      </w:rPr>
    </w:lvl>
    <w:lvl w:ilvl="7" w:tplc="E4900EA6">
      <w:numFmt w:val="bullet"/>
      <w:lvlText w:val="•"/>
      <w:lvlJc w:val="left"/>
      <w:pPr>
        <w:ind w:left="7156" w:hanging="164"/>
      </w:pPr>
      <w:rPr>
        <w:rFonts w:hint="default"/>
        <w:lang w:val="uk-UA" w:eastAsia="en-US" w:bidi="ar-SA"/>
      </w:rPr>
    </w:lvl>
    <w:lvl w:ilvl="8" w:tplc="6798D268">
      <w:numFmt w:val="bullet"/>
      <w:lvlText w:val="•"/>
      <w:lvlJc w:val="left"/>
      <w:pPr>
        <w:ind w:left="8133" w:hanging="164"/>
      </w:pPr>
      <w:rPr>
        <w:rFonts w:hint="default"/>
        <w:lang w:val="uk-UA" w:eastAsia="en-US" w:bidi="ar-SA"/>
      </w:rPr>
    </w:lvl>
  </w:abstractNum>
  <w:abstractNum w:abstractNumId="110">
    <w:nsid w:val="53035D3D"/>
    <w:multiLevelType w:val="multilevel"/>
    <w:tmpl w:val="66A2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A840C2"/>
    <w:multiLevelType w:val="multilevel"/>
    <w:tmpl w:val="3A4E2E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721462"/>
    <w:multiLevelType w:val="multilevel"/>
    <w:tmpl w:val="54D87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547582"/>
    <w:multiLevelType w:val="multilevel"/>
    <w:tmpl w:val="AB7089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C42362"/>
    <w:multiLevelType w:val="multilevel"/>
    <w:tmpl w:val="56BA88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962A68"/>
    <w:multiLevelType w:val="multilevel"/>
    <w:tmpl w:val="7B70F756"/>
    <w:lvl w:ilvl="0">
      <w:start w:val="3"/>
      <w:numFmt w:val="decimal"/>
      <w:lvlText w:val="%1"/>
      <w:lvlJc w:val="left"/>
      <w:pPr>
        <w:ind w:left="322" w:hanging="492"/>
      </w:pPr>
      <w:rPr>
        <w:rFonts w:hint="default"/>
        <w:lang w:val="uk-UA" w:eastAsia="en-US" w:bidi="ar-SA"/>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73" w:hanging="492"/>
      </w:pPr>
      <w:rPr>
        <w:rFonts w:hint="default"/>
        <w:lang w:val="uk-UA" w:eastAsia="en-US" w:bidi="ar-SA"/>
      </w:rPr>
    </w:lvl>
    <w:lvl w:ilvl="3">
      <w:numFmt w:val="bullet"/>
      <w:lvlText w:val="•"/>
      <w:lvlJc w:val="left"/>
      <w:pPr>
        <w:ind w:left="3249" w:hanging="492"/>
      </w:pPr>
      <w:rPr>
        <w:rFonts w:hint="default"/>
        <w:lang w:val="uk-UA" w:eastAsia="en-US" w:bidi="ar-SA"/>
      </w:rPr>
    </w:lvl>
    <w:lvl w:ilvl="4">
      <w:numFmt w:val="bullet"/>
      <w:lvlText w:val="•"/>
      <w:lvlJc w:val="left"/>
      <w:pPr>
        <w:ind w:left="4226" w:hanging="492"/>
      </w:pPr>
      <w:rPr>
        <w:rFonts w:hint="default"/>
        <w:lang w:val="uk-UA" w:eastAsia="en-US" w:bidi="ar-SA"/>
      </w:rPr>
    </w:lvl>
    <w:lvl w:ilvl="5">
      <w:numFmt w:val="bullet"/>
      <w:lvlText w:val="•"/>
      <w:lvlJc w:val="left"/>
      <w:pPr>
        <w:ind w:left="5203" w:hanging="492"/>
      </w:pPr>
      <w:rPr>
        <w:rFonts w:hint="default"/>
        <w:lang w:val="uk-UA" w:eastAsia="en-US" w:bidi="ar-SA"/>
      </w:rPr>
    </w:lvl>
    <w:lvl w:ilvl="6">
      <w:numFmt w:val="bullet"/>
      <w:lvlText w:val="•"/>
      <w:lvlJc w:val="left"/>
      <w:pPr>
        <w:ind w:left="6179" w:hanging="492"/>
      </w:pPr>
      <w:rPr>
        <w:rFonts w:hint="default"/>
        <w:lang w:val="uk-UA" w:eastAsia="en-US" w:bidi="ar-SA"/>
      </w:rPr>
    </w:lvl>
    <w:lvl w:ilvl="7">
      <w:numFmt w:val="bullet"/>
      <w:lvlText w:val="•"/>
      <w:lvlJc w:val="left"/>
      <w:pPr>
        <w:ind w:left="7156" w:hanging="492"/>
      </w:pPr>
      <w:rPr>
        <w:rFonts w:hint="default"/>
        <w:lang w:val="uk-UA" w:eastAsia="en-US" w:bidi="ar-SA"/>
      </w:rPr>
    </w:lvl>
    <w:lvl w:ilvl="8">
      <w:numFmt w:val="bullet"/>
      <w:lvlText w:val="•"/>
      <w:lvlJc w:val="left"/>
      <w:pPr>
        <w:ind w:left="8133" w:hanging="492"/>
      </w:pPr>
      <w:rPr>
        <w:rFonts w:hint="default"/>
        <w:lang w:val="uk-UA" w:eastAsia="en-US" w:bidi="ar-SA"/>
      </w:rPr>
    </w:lvl>
  </w:abstractNum>
  <w:abstractNum w:abstractNumId="11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7">
    <w:nsid w:val="72C6568C"/>
    <w:multiLevelType w:val="multilevel"/>
    <w:tmpl w:val="DF542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1407C6"/>
    <w:multiLevelType w:val="hybridMultilevel"/>
    <w:tmpl w:val="C0261E0A"/>
    <w:lvl w:ilvl="0" w:tplc="FFFFFFFF">
      <w:start w:val="3"/>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9"/>
  </w:num>
  <w:num w:numId="8">
    <w:abstractNumId w:val="107"/>
  </w:num>
  <w:num w:numId="9">
    <w:abstractNumId w:val="109"/>
  </w:num>
  <w:num w:numId="10">
    <w:abstractNumId w:val="102"/>
  </w:num>
  <w:num w:numId="11">
    <w:abstractNumId w:val="91"/>
  </w:num>
  <w:num w:numId="12">
    <w:abstractNumId w:val="115"/>
  </w:num>
  <w:num w:numId="13">
    <w:abstractNumId w:val="96"/>
  </w:num>
  <w:num w:numId="14">
    <w:abstractNumId w:val="89"/>
  </w:num>
  <w:num w:numId="15">
    <w:abstractNumId w:val="113"/>
  </w:num>
  <w:num w:numId="16">
    <w:abstractNumId w:val="103"/>
  </w:num>
  <w:num w:numId="17">
    <w:abstractNumId w:val="111"/>
  </w:num>
  <w:num w:numId="18">
    <w:abstractNumId w:val="114"/>
  </w:num>
  <w:num w:numId="19">
    <w:abstractNumId w:val="90"/>
  </w:num>
  <w:num w:numId="20">
    <w:abstractNumId w:val="94"/>
  </w:num>
  <w:num w:numId="21">
    <w:abstractNumId w:val="110"/>
  </w:num>
  <w:num w:numId="22">
    <w:abstractNumId w:val="112"/>
  </w:num>
  <w:num w:numId="23">
    <w:abstractNumId w:val="104"/>
  </w:num>
  <w:num w:numId="24">
    <w:abstractNumId w:val="93"/>
  </w:num>
  <w:num w:numId="25">
    <w:abstractNumId w:val="106"/>
  </w:num>
  <w:num w:numId="26">
    <w:abstractNumId w:val="97"/>
  </w:num>
  <w:num w:numId="27">
    <w:abstractNumId w:val="117"/>
  </w:num>
  <w:num w:numId="28">
    <w:abstractNumId w:val="98"/>
  </w:num>
  <w:num w:numId="29">
    <w:abstractNumId w:val="100"/>
  </w:num>
  <w:num w:numId="30">
    <w:abstractNumId w:val="108"/>
  </w:num>
  <w:num w:numId="31">
    <w:abstractNumId w:val="118"/>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49"/>
  </w:num>
  <w:num w:numId="39">
    <w:abstractNumId w:val="50"/>
  </w:num>
  <w:num w:numId="40">
    <w:abstractNumId w:val="51"/>
  </w:num>
  <w:num w:numId="41">
    <w:abstractNumId w:val="52"/>
  </w:num>
  <w:num w:numId="4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EE3F3-A056-46D4-8508-88CE031A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15</Pages>
  <Words>3414</Words>
  <Characters>19461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2021-10-09T12:28:00Z</dcterms:created>
  <dcterms:modified xsi:type="dcterms:W3CDTF">2021-10-14T15:24:00Z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