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60CD" w14:textId="2D8102CE" w:rsidR="00A0463A" w:rsidRDefault="00F73FFB" w:rsidP="00F73F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Аблятіпова Наталя Айдерівна. Інститут піклування над повнолітніми дієздатними особами за цивільним законодавством України : дис... канд. юрид. наук: 12.00.03 / Одеська національна юридична академія. — О., 2007. — 197арк. — Бібліогр.: арк. 179-197.</w:t>
      </w:r>
    </w:p>
    <w:p w14:paraId="2A95E0B2" w14:textId="77777777" w:rsidR="00F73FFB" w:rsidRPr="00F73FFB" w:rsidRDefault="00F73FFB" w:rsidP="00F73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Аблятіпова Н.А.</w:t>
      </w:r>
      <w:r w:rsidRPr="00F73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Інститут піклування над повнолітніми дієздатними особами за цивільним законодавством України.</w:t>
      </w:r>
      <w:r w:rsidRPr="00F73FFB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52D9CC6D" w14:textId="77777777" w:rsidR="00F73FFB" w:rsidRPr="00F73FFB" w:rsidRDefault="00F73FFB" w:rsidP="00F73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F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 Одеська національна юридична академія, Одеса, 2007.</w:t>
      </w:r>
    </w:p>
    <w:p w14:paraId="0884618B" w14:textId="77777777" w:rsidR="00F73FFB" w:rsidRPr="00F73FFB" w:rsidRDefault="00F73FFB" w:rsidP="00F73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F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комплексному дослідженню інституту піклування над повнолітніми дієздатними фізичними особами за сучасним цивільним законодавством України.</w:t>
      </w:r>
    </w:p>
    <w:p w14:paraId="599ED335" w14:textId="77777777" w:rsidR="00F73FFB" w:rsidRPr="00F73FFB" w:rsidRDefault="00F73FFB" w:rsidP="00F73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FF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Здійснено спробу сформулювати концепцію піклування над дієздатною фізичною особою, яка враховувала б сучасні тенденції розвитку цивільного права в Україні.</w:t>
      </w:r>
    </w:p>
    <w:p w14:paraId="3D197D8F" w14:textId="77777777" w:rsidR="00F73FFB" w:rsidRPr="00F73FFB" w:rsidRDefault="00F73FFB" w:rsidP="00F73F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FFB">
        <w:rPr>
          <w:rFonts w:ascii="Times New Roman" w:eastAsia="Times New Roman" w:hAnsi="Times New Roman" w:cs="Times New Roman"/>
          <w:color w:val="000000"/>
          <w:sz w:val="27"/>
          <w:szCs w:val="27"/>
        </w:rPr>
        <w:t>Узагальнені та систематизовані підстави виникнення відповідних відносин та наслідки окремих випадків неналежного здійснення піклування з формулюванням відповідних рекомендацій щодо вдосконалення редакції низки норм ЦК України.</w:t>
      </w:r>
    </w:p>
    <w:p w14:paraId="49555959" w14:textId="77777777" w:rsidR="00F73FFB" w:rsidRPr="00F73FFB" w:rsidRDefault="00F73FFB" w:rsidP="00F73FFB"/>
    <w:sectPr w:rsidR="00F73FFB" w:rsidRPr="00F73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B92A" w14:textId="77777777" w:rsidR="006150C9" w:rsidRDefault="006150C9">
      <w:pPr>
        <w:spacing w:after="0" w:line="240" w:lineRule="auto"/>
      </w:pPr>
      <w:r>
        <w:separator/>
      </w:r>
    </w:p>
  </w:endnote>
  <w:endnote w:type="continuationSeparator" w:id="0">
    <w:p w14:paraId="529ED6FC" w14:textId="77777777" w:rsidR="006150C9" w:rsidRDefault="0061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ADE8" w14:textId="77777777" w:rsidR="006150C9" w:rsidRDefault="006150C9">
      <w:pPr>
        <w:spacing w:after="0" w:line="240" w:lineRule="auto"/>
      </w:pPr>
      <w:r>
        <w:separator/>
      </w:r>
    </w:p>
  </w:footnote>
  <w:footnote w:type="continuationSeparator" w:id="0">
    <w:p w14:paraId="6C7F34B9" w14:textId="77777777" w:rsidR="006150C9" w:rsidRDefault="0061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0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38"/>
  </w:num>
  <w:num w:numId="12">
    <w:abstractNumId w:val="7"/>
  </w:num>
  <w:num w:numId="13">
    <w:abstractNumId w:val="9"/>
  </w:num>
  <w:num w:numId="14">
    <w:abstractNumId w:val="10"/>
  </w:num>
  <w:num w:numId="15">
    <w:abstractNumId w:val="40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6"/>
  </w:num>
  <w:num w:numId="26">
    <w:abstractNumId w:val="36"/>
    <w:lvlOverride w:ilvl="0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7"/>
  </w:num>
  <w:num w:numId="37">
    <w:abstractNumId w:val="14"/>
  </w:num>
  <w:num w:numId="38">
    <w:abstractNumId w:val="39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0C9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9015</cp:revision>
  <dcterms:created xsi:type="dcterms:W3CDTF">2024-06-20T08:51:00Z</dcterms:created>
  <dcterms:modified xsi:type="dcterms:W3CDTF">2024-08-05T19:48:00Z</dcterms:modified>
  <cp:category/>
</cp:coreProperties>
</file>