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AC5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Кузина Юлия Альбертовна. Теплогидравлическое моделирование в обоснование активных зон реакторов типа БРЕСТ : Дис. ... канд. техн. наук : 05.14.03 : Обнинск, 2003 163 c. РГБ ОД, 61:04-5/1184</w:t>
      </w:r>
    </w:p>
    <w:p w14:paraId="48E85423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13F0A420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11D51833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ГОСУДАРСТВЕННЫЙ НАУЧНЫЙ ЦЕНТР РОССИЙСКОЙ ФЕДЕРАЦИИ</w:t>
      </w:r>
    </w:p>
    <w:p w14:paraId="370E1553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ФИЗИКО-ЭНЕРГЕТИЧЕСКИЙ ИНСТИТУТ</w:t>
      </w:r>
    </w:p>
    <w:p w14:paraId="3254DEDB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ИМЕНИ А.И. ЛЕЙПУНСКОГО</w:t>
      </w:r>
    </w:p>
    <w:p w14:paraId="7CF638E5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На правах рукописи</w:t>
      </w:r>
    </w:p>
    <w:p w14:paraId="0CF19205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КУЗИНА ЮЛИЯ АЛЬБЕРТОВНА</w:t>
      </w:r>
    </w:p>
    <w:p w14:paraId="2A7B81CA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ТЕПЛОГИДРАВЛИЧЕСКОЕ МОДЕЛИРОВАНИЕ</w:t>
      </w:r>
    </w:p>
    <w:p w14:paraId="5F2EF028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В ОБОСНОВАНИЕ АКТИВНЫХ ЗОН РЕАКТОРОВ ТИПА БРЕСТ</w:t>
      </w:r>
    </w:p>
    <w:p w14:paraId="26C01D34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Диссертация на соискание ученой степени</w:t>
      </w:r>
    </w:p>
    <w:p w14:paraId="332D123B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кандидата технических наук</w:t>
      </w:r>
    </w:p>
    <w:p w14:paraId="63214011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Специальность 05.14.03 -Ядерные энергетические установки, включая</w:t>
      </w:r>
    </w:p>
    <w:p w14:paraId="0DA3B5D4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проектирование, эксплуатацию и вывод из эксплуатации</w:t>
      </w:r>
    </w:p>
    <w:p w14:paraId="5C833DD6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Научный руководитель:</w:t>
      </w:r>
    </w:p>
    <w:p w14:paraId="31E820F2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д.т.н. Сорокин Александр Павлович</w:t>
      </w:r>
    </w:p>
    <w:p w14:paraId="3144B477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</w:p>
    <w:p w14:paraId="33CBF6D3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32C8BBF8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Обнинск - 2003</w:t>
      </w:r>
    </w:p>
    <w:p w14:paraId="59DFDF3A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СОДЕРЖАНИЕ</w:t>
      </w:r>
    </w:p>
    <w:p w14:paraId="7C838E81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Слисок условных обозначений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5</w:t>
      </w:r>
    </w:p>
    <w:p w14:paraId="5DFEF448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Введение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8</w:t>
      </w:r>
    </w:p>
    <w:p w14:paraId="18EE4D18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1.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Сведения о реакторах типа БРЕСТ, необходимые для их теплогидравлического обоснования. Сопоставление изучаемых проблем для реакторов типа БРЕСТ (свинцовый теплоноситель)</w:t>
      </w:r>
    </w:p>
    <w:p w14:paraId="09104A85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и БН (натриевый теплоноситель)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15</w:t>
      </w:r>
    </w:p>
    <w:p w14:paraId="510777A7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1.1.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Краткие сведения по основным узлам реактора БРЕСТ-ОД-ЗОО</w:t>
      </w:r>
    </w:p>
    <w:p w14:paraId="2686295F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(для выявления задач по теплогидравлическому обоснованию реактора)... 15</w:t>
      </w:r>
    </w:p>
    <w:p w14:paraId="03EDE3FA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1.2.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Сведения об активной зоне и ее ТВС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19</w:t>
      </w:r>
    </w:p>
    <w:p w14:paraId="584FA5B7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1.2.1.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Некоторые параметры сборок твэлов активной зоны реактора</w:t>
      </w:r>
    </w:p>
    <w:p w14:paraId="02954AA8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БРЕСТ-ОД-ЗОО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19</w:t>
      </w:r>
    </w:p>
    <w:p w14:paraId="345DB519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1.2.2.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Обоснование некоторых теплогидравлических оценок</w:t>
      </w:r>
    </w:p>
    <w:p w14:paraId="09F93E0E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по реактору БРЕСТ-ОД-ЗОО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22</w:t>
      </w:r>
    </w:p>
    <w:p w14:paraId="39CE4B85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1.3.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Т еплогидравлические особенности в реакторе БРЕСТ -ОД-3 00</w:t>
      </w:r>
    </w:p>
    <w:p w14:paraId="3A33FC24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в сравнении с натриевыми реакторами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23</w:t>
      </w:r>
    </w:p>
    <w:p w14:paraId="775CCE36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Выводы к главе 1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25</w:t>
      </w:r>
    </w:p>
    <w:p w14:paraId="3E5FE55A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2.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Модельные теплогидравлические сборки и техника эксперимента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26</w:t>
      </w:r>
    </w:p>
    <w:p w14:paraId="7FEE91B9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2.1.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Однородные модельные сборки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26</w:t>
      </w:r>
    </w:p>
    <w:p w14:paraId="7E5952D9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2.2.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Конструкции модельных сборок для изучения</w:t>
      </w:r>
    </w:p>
    <w:p w14:paraId="43CC5DB8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теплогидравлических неоднородностей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27</w:t>
      </w:r>
    </w:p>
    <w:p w14:paraId="123444AC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2.3.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Тепловое моделирование твэлов реакторов типа БРЕСТ.</w:t>
      </w:r>
    </w:p>
    <w:p w14:paraId="7A3B3261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Имитаторы твэлов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31</w:t>
      </w:r>
    </w:p>
    <w:p w14:paraId="4C08A069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2.4.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Конструкция дистанционирующих решеток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:....35</w:t>
      </w:r>
    </w:p>
    <w:p w14:paraId="01FEA8A7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2.5.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Измерение температур в моделях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37</w:t>
      </w:r>
    </w:p>
    <w:p w14:paraId="2198AD3E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2.6.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Жидкометаллический стенд 6-Б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42</w:t>
      </w:r>
    </w:p>
    <w:p w14:paraId="793ADB32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2.7.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Методика проведения экспериментов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44</w:t>
      </w:r>
    </w:p>
    <w:p w14:paraId="61F7FC6E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2.8.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Обработка экспериментальных данных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45</w:t>
      </w:r>
    </w:p>
    <w:p w14:paraId="019BFE21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Выводы к главе 2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51 </w:t>
      </w:r>
    </w:p>
    <w:p w14:paraId="5870D642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з</w:t>
      </w:r>
    </w:p>
    <w:p w14:paraId="7BD88A80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*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3. Результаты экспериментальных исследований температурных полей и</w:t>
      </w:r>
    </w:p>
    <w:p w14:paraId="3D4644B7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теплоотдачи для решеток твэлов реакторов типа БРЕСТ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53</w:t>
      </w:r>
    </w:p>
    <w:p w14:paraId="4BC6EFD4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3.1.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Начальные тепловые участки и переменное энерговыделение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53</w:t>
      </w:r>
    </w:p>
    <w:p w14:paraId="29EB7F91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3.2.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Теплоотдача и температурные поля в стабилизированной области</w:t>
      </w:r>
    </w:p>
    <w:p w14:paraId="4A89B890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теплообмена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60</w:t>
      </w:r>
    </w:p>
    <w:p w14:paraId="207A52D1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3.2.1.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Твэлы без дистанционирующих решеток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60</w:t>
      </w:r>
    </w:p>
    <w:p w14:paraId="0FC7E1FD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3.2.2.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Твэлы с дистанционирующими решетками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75</w:t>
      </w:r>
    </w:p>
    <w:p w14:paraId="02355405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^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3.3. Поля температуры и теплоотдача твэлов в неоднородных тепловых</w:t>
      </w:r>
    </w:p>
    <w:p w14:paraId="52E504A1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геометрических условиях (граница подзон с разными диаметрами и энерговыделениями твэлов)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83</w:t>
      </w:r>
    </w:p>
    <w:p w14:paraId="36EF72E7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3.3.1.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Неоднородная сборка с одной дистанционирующей решеткой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83</w:t>
      </w:r>
    </w:p>
    <w:p w14:paraId="1B17CD4E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3.3.2.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Неоднородная сборка с двумя дистанционирующими решетками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94</w:t>
      </w:r>
    </w:p>
    <w:p w14:paraId="7B2BE473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3.4.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Точность экспериментальных данных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99</w:t>
      </w:r>
    </w:p>
    <w:p w14:paraId="5DE81C0B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Выводы к главе 3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108</w:t>
      </w:r>
    </w:p>
    <w:p w14:paraId="2C88AD09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т</w:t>
      </w:r>
    </w:p>
    <w:p w14:paraId="12630059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4.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Поля скоростей в модельных сборках реактора БРЕСТ-ОД-ЗОО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112</w:t>
      </w:r>
    </w:p>
    <w:p w14:paraId="7B111425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4.1.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Постановка задачи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112</w:t>
      </w:r>
    </w:p>
    <w:p w14:paraId="593ECA06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4.2.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Метод измерения скоростей в модельных сборках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114</w:t>
      </w:r>
    </w:p>
    <w:p w14:paraId="58D92850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4.3.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Результаты измерений скоростей для активной зоны реактора</w:t>
      </w:r>
    </w:p>
    <w:p w14:paraId="1DEC60A1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БРЕСТ-ОД-ЗОО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116</w:t>
      </w:r>
    </w:p>
    <w:p w14:paraId="1043B29E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4.3.1.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Сборка гладких имитаторов твэлов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116</w:t>
      </w:r>
    </w:p>
    <w:p w14:paraId="10281EBC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'•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4.3.2. Сборка с одной дистанционирующей решеткой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122</w:t>
      </w:r>
    </w:p>
    <w:p w14:paraId="6E2FC2C6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4.3.3.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Сборка с двумя дистанционирующими решетками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123</w:t>
      </w:r>
    </w:p>
    <w:p w14:paraId="395013C6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4.3.4.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Сборка с имитатором элемента СУЗ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126</w:t>
      </w:r>
    </w:p>
    <w:p w14:paraId="501377DC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Выводы к главе 4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127</w:t>
      </w:r>
    </w:p>
    <w:p w14:paraId="15EA001A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5.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Расчетные исследования для ТВС реактора БРЕСТ-ОД-ЗОО</w:t>
      </w:r>
    </w:p>
    <w:p w14:paraId="4D129C5E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с использованием поканальной методики. КодТИГР-БРС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128</w:t>
      </w:r>
    </w:p>
    <w:p w14:paraId="5E05A175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3*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5.1. Основные характеристики расчетного кода ТИГР-БРС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128</w:t>
      </w:r>
    </w:p>
    <w:p w14:paraId="190FE125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5.2.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Исходные уравнения, расчетные формулы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130</w:t>
      </w:r>
    </w:p>
    <w:p w14:paraId="113D018A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5.2.1.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Уравнение баланса массы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130 </w:t>
      </w:r>
    </w:p>
    <w:p w14:paraId="6C70CE57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3EA8DD30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</w:p>
    <w:p w14:paraId="6F3A3E65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т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5.2.2. Уравнение баланса энергии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130</w:t>
      </w:r>
    </w:p>
    <w:p w14:paraId="28789F3B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5.2.3.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Уравнение сохранения импульса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132</w:t>
      </w:r>
    </w:p>
    <w:p w14:paraId="36815BB2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5.3.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Замыкающие зависимости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133</w:t>
      </w:r>
    </w:p>
    <w:p w14:paraId="1BA79D86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5.4.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Нестационарная задача теплопроводности твэла как составляющая</w:t>
      </w:r>
    </w:p>
    <w:p w14:paraId="0852D9B3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кода ТИГР-БРС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135</w:t>
      </w:r>
    </w:p>
    <w:p w14:paraId="6D766E75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5.5.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Результаты расчетов и их сравнение с экспериментальными данными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137</w:t>
      </w:r>
    </w:p>
    <w:p w14:paraId="737874D0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5.5.1.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Расчеты для однородных условий в ТВС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137</w:t>
      </w:r>
    </w:p>
    <w:p w14:paraId="6F264892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^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5.5.2. Расчеты для неоднородных тепловых условий в ТВС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140</w:t>
      </w:r>
    </w:p>
    <w:p w14:paraId="2ABAF05E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5.5.3.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Расчеты для неоднородных тепловых и</w:t>
      </w:r>
    </w:p>
    <w:p w14:paraId="60A40C34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геометрических условий в ТВС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 142</w:t>
      </w:r>
    </w:p>
    <w:p w14:paraId="107520BA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Выводы к главе 5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146</w:t>
      </w:r>
    </w:p>
    <w:p w14:paraId="78754061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Выводы и заключение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>147</w:t>
      </w:r>
    </w:p>
    <w:p w14:paraId="4533CE03" w14:textId="77777777" w:rsidR="00E769D2" w:rsidRPr="00E769D2" w:rsidRDefault="00E769D2" w:rsidP="00E769D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>Список использованных источников</w:t>
      </w:r>
      <w:r w:rsidRPr="00E769D2">
        <w:rPr>
          <w:rFonts w:ascii="Times New Roman" w:hAnsi="Times New Roman" w:cs="Times New Roman"/>
          <w:b/>
          <w:bCs/>
          <w:noProof/>
          <w:sz w:val="26"/>
          <w:szCs w:val="26"/>
        </w:rPr>
        <w:tab/>
        <w:t xml:space="preserve"> 150</w:t>
      </w:r>
    </w:p>
    <w:p w14:paraId="3E73F8A2" w14:textId="5E08C4C3" w:rsidR="006268B7" w:rsidRDefault="006268B7" w:rsidP="00E769D2"/>
    <w:p w14:paraId="11715FDC" w14:textId="6A2ED120" w:rsidR="00E769D2" w:rsidRDefault="00E769D2" w:rsidP="00E769D2"/>
    <w:p w14:paraId="2119B0BD" w14:textId="719DFCA7" w:rsidR="00E769D2" w:rsidRDefault="00E769D2" w:rsidP="00E769D2"/>
    <w:p w14:paraId="79E6A1C7" w14:textId="77777777" w:rsidR="00E769D2" w:rsidRDefault="00E769D2" w:rsidP="00E769D2">
      <w:pPr>
        <w:pStyle w:val="210"/>
        <w:shd w:val="clear" w:color="auto" w:fill="auto"/>
        <w:spacing w:before="0" w:after="0" w:line="424" w:lineRule="exact"/>
        <w:ind w:left="60" w:firstLine="0"/>
      </w:pPr>
      <w:r>
        <w:rPr>
          <w:rStyle w:val="21"/>
          <w:color w:val="000000"/>
        </w:rPr>
        <w:t>Выводы и заключение</w:t>
      </w:r>
    </w:p>
    <w:p w14:paraId="1FD94947" w14:textId="77777777" w:rsidR="00E769D2" w:rsidRDefault="00E769D2" w:rsidP="00E769D2">
      <w:pPr>
        <w:pStyle w:val="210"/>
        <w:numPr>
          <w:ilvl w:val="0"/>
          <w:numId w:val="33"/>
        </w:numPr>
        <w:shd w:val="clear" w:color="auto" w:fill="auto"/>
        <w:tabs>
          <w:tab w:val="left" w:pos="335"/>
        </w:tabs>
        <w:spacing w:before="0" w:after="0" w:line="424" w:lineRule="exact"/>
        <w:ind w:left="380" w:hanging="380"/>
        <w:jc w:val="both"/>
      </w:pPr>
      <w:r>
        <w:rPr>
          <w:rStyle w:val="21"/>
          <w:color w:val="000000"/>
        </w:rPr>
        <w:t xml:space="preserve">Проведен комплекс модельных расчетно-экспериментальных исследований по теплогидравлическому обоснованию ТВС активной зоны реактора БРЕСТ-0 Д- 300, включающий в себя поля температуры и теплоотдачу разных категорий твэлов реактора (подзоны с </w:t>
      </w:r>
      <w:r>
        <w:rPr>
          <w:rStyle w:val="21"/>
          <w:color w:val="000000"/>
          <w:lang w:val="en-US" w:eastAsia="en-US"/>
        </w:rPr>
        <w:t>s</w:t>
      </w:r>
      <w:r w:rsidRPr="00E769D2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d</w:t>
      </w:r>
      <w:r w:rsidRPr="00E769D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1,24; 1,33; 1,38 , составляющие регулярную часть решеток твэлов и границу подзон с неоднородными условиями работы твэлов - разные диаметры и энерговыделения твэлов); распределения скоростей теплоносителя в характерных каналах ТВС (включая нестандартные каналы); методы расчета теплогидравлических характеристик применительно к условиям работы реактора БРЕСТ-ОД-ЗОО и т.д. Направленность </w:t>
      </w:r>
      <w:r>
        <w:rPr>
          <w:rStyle w:val="21"/>
          <w:color w:val="000000"/>
        </w:rPr>
        <w:lastRenderedPageBreak/>
        <w:t>исследований определялась квадратной решеткой твэлов, используемой в реакторе БРЕСТ- ОД-ЗОО, спецификой теплоносителя и режимными условиями работы реактора.</w:t>
      </w:r>
    </w:p>
    <w:p w14:paraId="6DDCF78A" w14:textId="77777777" w:rsidR="00E769D2" w:rsidRDefault="00E769D2" w:rsidP="00E769D2">
      <w:pPr>
        <w:pStyle w:val="210"/>
        <w:numPr>
          <w:ilvl w:val="0"/>
          <w:numId w:val="33"/>
        </w:numPr>
        <w:shd w:val="clear" w:color="auto" w:fill="auto"/>
        <w:tabs>
          <w:tab w:val="left" w:pos="335"/>
        </w:tabs>
        <w:spacing w:before="0" w:after="0" w:line="424" w:lineRule="exact"/>
        <w:ind w:left="380" w:hanging="380"/>
        <w:jc w:val="both"/>
      </w:pPr>
      <w:r>
        <w:rPr>
          <w:rStyle w:val="21"/>
          <w:color w:val="000000"/>
        </w:rPr>
        <w:t>Базу экспериментальных исследований составили модельные сборки имитаторов твэлов, разработанные и изготовленные с учетом теплового моделирования твэлов реактора БРЕСТ-ОД-ЗОО, которое осуществлялось достаточно строго (хорошо моделируемая композиция твэлов) при равенстве параметра эквивалентной теплопроводности твэлов и имитаторов с точностью 5 - 10 %. Тепловые измерения проводились с использованием микротермопар, гидродинамические измерения - электромагнитным методом, что предоставляло комплексную информацию о протекающих в модельных сборках теплогидравлических процессах (данная методология исследований разработана в ФЭИ и успешно применяется для теплогидравлического обоснования реакторов с жидкометаллическим охлаждением различного класса).</w:t>
      </w:r>
    </w:p>
    <w:p w14:paraId="511165AA" w14:textId="77777777" w:rsidR="00E769D2" w:rsidRDefault="00E769D2" w:rsidP="00E769D2">
      <w:pPr>
        <w:pStyle w:val="210"/>
        <w:shd w:val="clear" w:color="auto" w:fill="auto"/>
        <w:spacing w:before="0" w:after="0" w:line="424" w:lineRule="exact"/>
        <w:ind w:left="380" w:firstLine="360"/>
        <w:jc w:val="both"/>
        <w:sectPr w:rsidR="00E769D2">
          <w:pgSz w:w="12240" w:h="15840"/>
          <w:pgMar w:top="1364" w:right="1172" w:bottom="1364" w:left="194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Моделирующий теплоноситель (эвтектический сплав натрий-калий: 22% </w:t>
      </w:r>
      <w:r>
        <w:rPr>
          <w:rStyle w:val="21"/>
          <w:color w:val="000000"/>
          <w:lang w:val="en-US" w:eastAsia="en-US"/>
        </w:rPr>
        <w:t>Na</w:t>
      </w:r>
      <w:r w:rsidRPr="00E769D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+ 78 % К), имеющий число Прандтля, близкое по своему численному значению к числу Прандтля свинца, обеспечивал (при относительной простоте постановки опытов) идентичность тепловых процессов, протекающих на поверхности теплообмена для свинца и сплава натрий-калий в предположении “чистоты” теплоносителей, когда на поверхности теплообмена отсутствуют физико</w:t>
      </w:r>
      <w:r>
        <w:rPr>
          <w:rStyle w:val="21"/>
          <w:color w:val="000000"/>
        </w:rPr>
        <w:softHyphen/>
        <w:t>химические процессы, вызывающие контактные явления.</w:t>
      </w:r>
    </w:p>
    <w:p w14:paraId="23760067" w14:textId="77777777" w:rsidR="00E769D2" w:rsidRDefault="00E769D2" w:rsidP="00E769D2">
      <w:pPr>
        <w:pStyle w:val="210"/>
        <w:shd w:val="clear" w:color="auto" w:fill="auto"/>
        <w:tabs>
          <w:tab w:val="left" w:pos="1650"/>
        </w:tabs>
        <w:spacing w:before="0" w:after="0" w:line="424" w:lineRule="exact"/>
        <w:ind w:left="2100" w:hanging="2100"/>
        <w:jc w:val="both"/>
      </w:pPr>
      <w:r>
        <w:rPr>
          <w:rStyle w:val="21"/>
          <w:color w:val="000000"/>
        </w:rPr>
        <w:lastRenderedPageBreak/>
        <w:t>♦</w:t>
      </w:r>
      <w:r>
        <w:rPr>
          <w:rStyle w:val="21"/>
          <w:color w:val="000000"/>
        </w:rPr>
        <w:tab/>
        <w:t>Использовались модельные сборки как однородные (с одинаковым</w:t>
      </w:r>
    </w:p>
    <w:p w14:paraId="00FA3A80" w14:textId="77777777" w:rsidR="00E769D2" w:rsidRDefault="00E769D2" w:rsidP="00E769D2">
      <w:pPr>
        <w:pStyle w:val="210"/>
        <w:shd w:val="clear" w:color="auto" w:fill="auto"/>
        <w:spacing w:before="0" w:after="0" w:line="424" w:lineRule="exact"/>
        <w:ind w:left="1600" w:firstLine="0"/>
        <w:jc w:val="both"/>
      </w:pPr>
      <w:r>
        <w:rPr>
          <w:rStyle w:val="21"/>
          <w:color w:val="000000"/>
        </w:rPr>
        <w:t>диаметром имитаторов твэлов), так и неоднородные (с разным диаметром имитаторов). Энерговыделение имитаторов осуществлялось равномерным или скачкообразным по зонам.</w:t>
      </w:r>
    </w:p>
    <w:p w14:paraId="1AA2F421" w14:textId="77777777" w:rsidR="00E769D2" w:rsidRDefault="00E769D2" w:rsidP="00E769D2">
      <w:pPr>
        <w:pStyle w:val="210"/>
        <w:numPr>
          <w:ilvl w:val="0"/>
          <w:numId w:val="33"/>
        </w:numPr>
        <w:shd w:val="clear" w:color="auto" w:fill="auto"/>
        <w:tabs>
          <w:tab w:val="left" w:pos="1650"/>
        </w:tabs>
        <w:spacing w:before="0" w:after="0" w:line="424" w:lineRule="exact"/>
        <w:ind w:left="1240" w:firstLine="0"/>
        <w:jc w:val="both"/>
      </w:pPr>
      <w:r>
        <w:rPr>
          <w:rStyle w:val="21"/>
          <w:color w:val="000000"/>
        </w:rPr>
        <w:t>Основными результатами тепловых исследований являются:</w:t>
      </w:r>
    </w:p>
    <w:p w14:paraId="787C4F3B" w14:textId="77777777" w:rsidR="00E769D2" w:rsidRDefault="00E769D2" w:rsidP="00E769D2">
      <w:pPr>
        <w:pStyle w:val="210"/>
        <w:numPr>
          <w:ilvl w:val="0"/>
          <w:numId w:val="32"/>
        </w:numPr>
        <w:shd w:val="clear" w:color="auto" w:fill="auto"/>
        <w:tabs>
          <w:tab w:val="left" w:pos="2084"/>
        </w:tabs>
        <w:spacing w:before="0" w:after="0" w:line="424" w:lineRule="exact"/>
        <w:ind w:left="2100" w:hanging="360"/>
        <w:jc w:val="left"/>
      </w:pPr>
      <w:r>
        <w:rPr>
          <w:rStyle w:val="21"/>
          <w:color w:val="000000"/>
        </w:rPr>
        <w:t xml:space="preserve">Рекомендации для определения длин </w:t>
      </w:r>
      <w:r>
        <w:rPr>
          <w:rStyle w:val="22"/>
          <w:color w:val="000000"/>
        </w:rPr>
        <w:t>начальных тепловых участков</w:t>
      </w:r>
      <w:r>
        <w:rPr>
          <w:rStyle w:val="21"/>
          <w:color w:val="000000"/>
        </w:rPr>
        <w:t xml:space="preserve"> при наличии и отсутствии гидродинамической стабилизации, а также для</w:t>
      </w:r>
    </w:p>
    <w:p w14:paraId="53F88D72" w14:textId="77777777" w:rsidR="00E769D2" w:rsidRDefault="00E769D2" w:rsidP="00E769D2">
      <w:pPr>
        <w:pStyle w:val="210"/>
        <w:shd w:val="clear" w:color="auto" w:fill="auto"/>
        <w:tabs>
          <w:tab w:val="left" w:pos="1998"/>
        </w:tabs>
        <w:spacing w:before="0" w:after="0" w:line="424" w:lineRule="exact"/>
        <w:ind w:left="2100" w:hanging="2100"/>
        <w:jc w:val="both"/>
      </w:pPr>
      <w:r>
        <w:rPr>
          <w:rStyle w:val="21"/>
          <w:color w:val="000000"/>
        </w:rPr>
        <w:t>♦,</w:t>
      </w:r>
      <w:r>
        <w:rPr>
          <w:rStyle w:val="21"/>
          <w:color w:val="000000"/>
        </w:rPr>
        <w:tab/>
        <w:t xml:space="preserve">расчета </w:t>
      </w:r>
      <w:r>
        <w:rPr>
          <w:rStyle w:val="22"/>
          <w:color w:val="000000"/>
        </w:rPr>
        <w:t>единичной переходной функции</w:t>
      </w:r>
      <w:r>
        <w:rPr>
          <w:rStyle w:val="21"/>
          <w:color w:val="000000"/>
        </w:rPr>
        <w:t xml:space="preserve"> применительно к квадратным</w:t>
      </w:r>
    </w:p>
    <w:p w14:paraId="01572C27" w14:textId="77777777" w:rsidR="00E769D2" w:rsidRDefault="00E769D2" w:rsidP="00E769D2">
      <w:pPr>
        <w:pStyle w:val="210"/>
        <w:shd w:val="clear" w:color="auto" w:fill="auto"/>
        <w:spacing w:before="0" w:after="0" w:line="424" w:lineRule="exact"/>
        <w:ind w:left="2100" w:firstLine="0"/>
        <w:jc w:val="both"/>
      </w:pPr>
      <w:r>
        <w:rPr>
          <w:rStyle w:val="21"/>
          <w:color w:val="000000"/>
        </w:rPr>
        <w:t>решеткам твэлов, используемые для оценок эффекта от переменного энерговыделения в отношении коэффициентов теплоотдачи.</w:t>
      </w:r>
    </w:p>
    <w:p w14:paraId="08459090" w14:textId="77777777" w:rsidR="00E769D2" w:rsidRDefault="00E769D2" w:rsidP="00E769D2">
      <w:pPr>
        <w:pStyle w:val="613"/>
        <w:widowControl w:val="0"/>
        <w:numPr>
          <w:ilvl w:val="0"/>
          <w:numId w:val="32"/>
        </w:numPr>
        <w:shd w:val="clear" w:color="auto" w:fill="auto"/>
        <w:tabs>
          <w:tab w:val="left" w:pos="2084"/>
        </w:tabs>
        <w:spacing w:line="424" w:lineRule="exact"/>
        <w:ind w:left="1740"/>
      </w:pPr>
      <w:r>
        <w:rPr>
          <w:rStyle w:val="6"/>
          <w:b w:val="0"/>
          <w:bCs w:val="0"/>
          <w:i w:val="0"/>
          <w:iCs w:val="0"/>
          <w:color w:val="000000"/>
        </w:rPr>
        <w:t>Универсальная обобщающая зависимость для расчета</w:t>
      </w:r>
    </w:p>
    <w:p w14:paraId="6FC7A739" w14:textId="77777777" w:rsidR="00E769D2" w:rsidRDefault="00E769D2" w:rsidP="00E769D2">
      <w:pPr>
        <w:pStyle w:val="210"/>
        <w:shd w:val="clear" w:color="auto" w:fill="auto"/>
        <w:tabs>
          <w:tab w:val="left" w:pos="3942"/>
        </w:tabs>
        <w:spacing w:before="0" w:after="0" w:line="424" w:lineRule="exact"/>
        <w:ind w:left="2100" w:firstLine="0"/>
        <w:jc w:val="both"/>
      </w:pPr>
      <w:r>
        <w:rPr>
          <w:rStyle w:val="22"/>
          <w:color w:val="000000"/>
        </w:rPr>
        <w:t>стабилизированных чисел Нуссельта</w:t>
      </w:r>
      <w:r>
        <w:rPr>
          <w:rStyle w:val="21"/>
          <w:color w:val="000000"/>
        </w:rPr>
        <w:t xml:space="preserve"> для твэлов без дистанционирующих решеток, с</w:t>
      </w:r>
      <w:r>
        <w:rPr>
          <w:rStyle w:val="21"/>
          <w:color w:val="000000"/>
        </w:rPr>
        <w:tab/>
        <w:t>одной дистанционирующей решеткой и двумя</w:t>
      </w:r>
    </w:p>
    <w:p w14:paraId="596722EA" w14:textId="77777777" w:rsidR="00E769D2" w:rsidRDefault="00E769D2" w:rsidP="00E769D2">
      <w:pPr>
        <w:pStyle w:val="210"/>
        <w:shd w:val="clear" w:color="auto" w:fill="auto"/>
        <w:spacing w:before="0" w:after="0" w:line="424" w:lineRule="exact"/>
        <w:ind w:left="2100" w:firstLine="0"/>
        <w:jc w:val="both"/>
      </w:pPr>
      <w:r>
        <w:rPr>
          <w:rStyle w:val="21"/>
          <w:color w:val="000000"/>
        </w:rPr>
        <w:t>дистанционирующими решетками при перекрытиях проходного сечения</w:t>
      </w:r>
    </w:p>
    <w:p w14:paraId="64B34E23" w14:textId="77777777" w:rsidR="00E769D2" w:rsidRDefault="00E769D2" w:rsidP="00E769D2">
      <w:pPr>
        <w:pStyle w:val="210"/>
        <w:numPr>
          <w:ilvl w:val="0"/>
          <w:numId w:val="32"/>
        </w:numPr>
        <w:shd w:val="clear" w:color="auto" w:fill="auto"/>
        <w:tabs>
          <w:tab w:val="left" w:pos="2084"/>
        </w:tabs>
        <w:spacing w:before="0" w:after="0" w:line="424" w:lineRule="exact"/>
        <w:ind w:left="2100" w:hanging="2100"/>
        <w:jc w:val="both"/>
      </w:pPr>
      <w:r>
        <w:rPr>
          <w:rStyle w:val="21"/>
          <w:color w:val="000000"/>
        </w:rPr>
        <w:t xml:space="preserve">под теплоноситель </w:t>
      </w:r>
      <w:r>
        <w:rPr>
          <w:rStyle w:val="21"/>
          <w:color w:val="000000"/>
          <w:lang w:val="uk-UA" w:eastAsia="uk-UA"/>
        </w:rPr>
        <w:t>є</w:t>
      </w:r>
      <w:r>
        <w:rPr>
          <w:rStyle w:val="21"/>
          <w:color w:val="000000"/>
          <w:vertAlign w:val="subscript"/>
          <w:lang w:val="uk-UA" w:eastAsia="uk-UA"/>
        </w:rPr>
        <w:t>р</w:t>
      </w:r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 xml:space="preserve">= 10 и 20 %. Зависимость получена для широкого диапазона изменения параметров </w:t>
      </w:r>
      <w:r w:rsidRPr="00E769D2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s</w:t>
      </w:r>
      <w:r w:rsidRPr="00E769D2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d</w:t>
      </w:r>
      <w:r w:rsidRPr="00E769D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 Ре), включающего значения параметров для реактора БРЕСТ-ОД-ЗОО, и демонстрирует предельный переход к числам Нуссельта для ламинарного режима течения.</w:t>
      </w:r>
    </w:p>
    <w:p w14:paraId="4DC97A78" w14:textId="77777777" w:rsidR="00E769D2" w:rsidRDefault="00E769D2" w:rsidP="00E769D2">
      <w:pPr>
        <w:pStyle w:val="210"/>
        <w:shd w:val="clear" w:color="auto" w:fill="auto"/>
        <w:tabs>
          <w:tab w:val="left" w:pos="3942"/>
        </w:tabs>
        <w:spacing w:before="0" w:after="0" w:line="424" w:lineRule="exact"/>
        <w:ind w:left="2680" w:firstLine="0"/>
        <w:jc w:val="both"/>
      </w:pPr>
      <w:r>
        <w:rPr>
          <w:rStyle w:val="21"/>
          <w:color w:val="000000"/>
        </w:rPr>
        <w:t>Наличие</w:t>
      </w:r>
      <w:r>
        <w:rPr>
          <w:rStyle w:val="21"/>
          <w:color w:val="000000"/>
        </w:rPr>
        <w:tab/>
        <w:t>дистанционирующих решеток не приводит к</w:t>
      </w:r>
    </w:p>
    <w:p w14:paraId="456C1AB2" w14:textId="77777777" w:rsidR="00E769D2" w:rsidRDefault="00E769D2" w:rsidP="00E769D2">
      <w:pPr>
        <w:pStyle w:val="210"/>
        <w:shd w:val="clear" w:color="auto" w:fill="auto"/>
        <w:spacing w:before="0" w:after="0" w:line="424" w:lineRule="exact"/>
        <w:ind w:left="2100" w:firstLine="0"/>
        <w:jc w:val="both"/>
      </w:pPr>
      <w:r>
        <w:rPr>
          <w:rStyle w:val="21"/>
          <w:color w:val="000000"/>
        </w:rPr>
        <w:t>дополнительному перегреву оболочек твэлов в районе решеток ввиду увеличивающейся теплоотдачи.</w:t>
      </w:r>
    </w:p>
    <w:p w14:paraId="5F48F4FB" w14:textId="77777777" w:rsidR="00E769D2" w:rsidRDefault="00E769D2" w:rsidP="00E769D2">
      <w:pPr>
        <w:pStyle w:val="210"/>
        <w:numPr>
          <w:ilvl w:val="0"/>
          <w:numId w:val="32"/>
        </w:numPr>
        <w:shd w:val="clear" w:color="auto" w:fill="auto"/>
        <w:tabs>
          <w:tab w:val="left" w:pos="1650"/>
        </w:tabs>
        <w:spacing w:before="0" w:after="0" w:line="424" w:lineRule="exact"/>
        <w:ind w:left="2100" w:hanging="2100"/>
        <w:jc w:val="both"/>
      </w:pPr>
      <w:r>
        <w:rPr>
          <w:rStyle w:val="21"/>
          <w:color w:val="000000"/>
        </w:rPr>
        <w:t>• Обобщающая зависимость для расчета максимальных стабилизированных</w:t>
      </w:r>
    </w:p>
    <w:p w14:paraId="0CEB249E" w14:textId="77777777" w:rsidR="00E769D2" w:rsidRDefault="00E769D2" w:rsidP="00E769D2">
      <w:pPr>
        <w:pStyle w:val="210"/>
        <w:shd w:val="clear" w:color="auto" w:fill="auto"/>
        <w:spacing w:before="0" w:after="0" w:line="424" w:lineRule="exact"/>
        <w:ind w:left="2100" w:firstLine="0"/>
        <w:jc w:val="both"/>
      </w:pPr>
      <w:r>
        <w:rPr>
          <w:rStyle w:val="22"/>
          <w:color w:val="000000"/>
        </w:rPr>
        <w:t>периодических неравномерностей температуры</w:t>
      </w:r>
      <w:r>
        <w:rPr>
          <w:rStyle w:val="21"/>
          <w:color w:val="000000"/>
        </w:rPr>
        <w:t xml:space="preserve"> по периметру твэлов применительно к различным зонам твэлов реактора БРЕСТ-ОД-ЗОО. Как и для теплоотдачи, обобщенная зависимость демонстрирует предельный переход к значениям, характерным для ламинарного режима течения.</w:t>
      </w:r>
    </w:p>
    <w:p w14:paraId="33E8764D" w14:textId="77777777" w:rsidR="00E769D2" w:rsidRDefault="00E769D2" w:rsidP="00E769D2">
      <w:pPr>
        <w:pStyle w:val="210"/>
        <w:numPr>
          <w:ilvl w:val="0"/>
          <w:numId w:val="32"/>
        </w:numPr>
        <w:shd w:val="clear" w:color="auto" w:fill="auto"/>
        <w:tabs>
          <w:tab w:val="left" w:pos="2084"/>
        </w:tabs>
        <w:spacing w:before="0" w:after="0" w:line="419" w:lineRule="exact"/>
        <w:ind w:left="2100" w:hanging="360"/>
        <w:jc w:val="left"/>
      </w:pPr>
      <w:r>
        <w:rPr>
          <w:rStyle w:val="21"/>
          <w:color w:val="000000"/>
        </w:rPr>
        <w:t xml:space="preserve">Рекомендации для расчета </w:t>
      </w:r>
      <w:r>
        <w:rPr>
          <w:rStyle w:val="22"/>
          <w:color w:val="000000"/>
        </w:rPr>
        <w:t xml:space="preserve">общих неравномерностей температуры, </w:t>
      </w:r>
      <w:r>
        <w:rPr>
          <w:rStyle w:val="21"/>
          <w:color w:val="000000"/>
        </w:rPr>
        <w:t>возникающих по периметру твэлов на границе подзон с разными</w:t>
      </w:r>
    </w:p>
    <w:p w14:paraId="780F2496" w14:textId="77777777" w:rsidR="00E769D2" w:rsidRDefault="00E769D2" w:rsidP="00E769D2">
      <w:pPr>
        <w:pStyle w:val="210"/>
        <w:shd w:val="clear" w:color="auto" w:fill="auto"/>
        <w:tabs>
          <w:tab w:val="left" w:pos="2084"/>
        </w:tabs>
        <w:spacing w:before="0" w:after="0" w:line="419" w:lineRule="exact"/>
        <w:ind w:left="2100" w:hanging="2100"/>
        <w:jc w:val="both"/>
      </w:pPr>
      <w:r>
        <w:rPr>
          <w:rStyle w:val="21"/>
          <w:color w:val="000000"/>
        </w:rPr>
        <w:t>ф</w:t>
      </w:r>
      <w:r>
        <w:rPr>
          <w:rStyle w:val="21"/>
          <w:color w:val="000000"/>
        </w:rPr>
        <w:tab/>
        <w:t>диаметрами и энерговыделениями твэлов. Общие неравномерности, как</w:t>
      </w:r>
    </w:p>
    <w:p w14:paraId="77FB8CAB" w14:textId="77777777" w:rsidR="00E769D2" w:rsidRDefault="00E769D2" w:rsidP="00E769D2">
      <w:pPr>
        <w:pStyle w:val="210"/>
        <w:shd w:val="clear" w:color="auto" w:fill="auto"/>
        <w:spacing w:before="0" w:after="0" w:line="419" w:lineRule="exact"/>
        <w:ind w:left="2100" w:firstLine="0"/>
        <w:jc w:val="both"/>
        <w:sectPr w:rsidR="00E769D2">
          <w:headerReference w:type="even" r:id="rId7"/>
          <w:headerReference w:type="default" r:id="rId8"/>
          <w:headerReference w:type="first" r:id="rId9"/>
          <w:pgSz w:w="12240" w:h="15840"/>
          <w:pgMar w:top="1350" w:right="1034" w:bottom="1330" w:left="738" w:header="0" w:footer="3" w:gutter="0"/>
          <w:pgNumType w:start="148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правило, превышают периодические. Общая неравномерность </w:t>
      </w:r>
      <w:r>
        <w:rPr>
          <w:rStyle w:val="21"/>
          <w:color w:val="000000"/>
        </w:rPr>
        <w:lastRenderedPageBreak/>
        <w:t>температуры по периметру твэлов в модельной сборке с двумя дистанционирующими</w:t>
      </w:r>
    </w:p>
    <w:p w14:paraId="085077D5" w14:textId="77777777" w:rsidR="00E769D2" w:rsidRDefault="00E769D2" w:rsidP="00E769D2">
      <w:pPr>
        <w:pStyle w:val="210"/>
        <w:shd w:val="clear" w:color="auto" w:fill="auto"/>
        <w:spacing w:before="0" w:after="0" w:line="437" w:lineRule="exact"/>
        <w:ind w:left="2040" w:right="160" w:firstLine="0"/>
        <w:jc w:val="both"/>
      </w:pPr>
      <w:r>
        <w:rPr>
          <w:rStyle w:val="21"/>
          <w:color w:val="000000"/>
        </w:rPr>
        <w:lastRenderedPageBreak/>
        <w:t>решетками примерно в 2 раза меньше, чем в сборке с одной дистанционирующей решеткой.</w:t>
      </w:r>
    </w:p>
    <w:p w14:paraId="1211D5A9" w14:textId="77777777" w:rsidR="00E769D2" w:rsidRDefault="00E769D2" w:rsidP="00E769D2">
      <w:pPr>
        <w:pStyle w:val="210"/>
        <w:shd w:val="clear" w:color="auto" w:fill="auto"/>
        <w:spacing w:before="0" w:after="0" w:line="424" w:lineRule="exact"/>
        <w:ind w:left="2040" w:right="160" w:hanging="320"/>
        <w:jc w:val="both"/>
      </w:pPr>
      <w:r>
        <w:rPr>
          <w:rStyle w:val="21"/>
          <w:color w:val="000000"/>
        </w:rPr>
        <w:t xml:space="preserve">• Оценка точности экспериментальных данных свидетельствует о том, что предельная относительная погрешность определения коэффициента теплоотдачи составляет ~ ±15 %; общей неравномерности температуры ~ ±2%; периодической неравномерности температуры ~ ±7%. Погрешность обобщенных зависимостей для этих величин составляет соответственно ± 16, ± 5 и ± (15 - </w:t>
      </w:r>
      <w:proofErr w:type="gramStart"/>
      <w:r>
        <w:rPr>
          <w:rStyle w:val="21"/>
          <w:color w:val="000000"/>
        </w:rPr>
        <w:t>20)%</w:t>
      </w:r>
      <w:proofErr w:type="gramEnd"/>
      <w:r>
        <w:rPr>
          <w:rStyle w:val="21"/>
          <w:color w:val="000000"/>
        </w:rPr>
        <w:t>.</w:t>
      </w:r>
    </w:p>
    <w:p w14:paraId="513E7F79" w14:textId="77777777" w:rsidR="00E769D2" w:rsidRDefault="00E769D2" w:rsidP="00E769D2">
      <w:pPr>
        <w:pStyle w:val="210"/>
        <w:numPr>
          <w:ilvl w:val="0"/>
          <w:numId w:val="33"/>
        </w:numPr>
        <w:shd w:val="clear" w:color="auto" w:fill="auto"/>
        <w:tabs>
          <w:tab w:val="left" w:pos="1589"/>
        </w:tabs>
        <w:spacing w:before="0" w:after="0" w:line="424" w:lineRule="exact"/>
        <w:ind w:left="1600" w:right="160" w:hanging="360"/>
        <w:jc w:val="both"/>
      </w:pPr>
      <w:r>
        <w:rPr>
          <w:rStyle w:val="22"/>
          <w:color w:val="000000"/>
        </w:rPr>
        <w:t>Гидродинамические исследования</w:t>
      </w:r>
      <w:r>
        <w:rPr>
          <w:rStyle w:val="21"/>
          <w:color w:val="000000"/>
        </w:rPr>
        <w:t xml:space="preserve"> предоставили данные о развитии полей скорости по периметру твэлов в азимутальном направлении (в ячейках) и по длине энерговыделения. В сборке с имитаторами без дистанционирующих решеток распределение скоростей теплоносителя формируется по подзонам согласно геометрии сборки: в более затесненной зоне скорость меньше, в более открытой зоне - больше. Соответственно формируются амплитуды скоростей в четырехугольной ячейке. Наличие дистанционирующей решетки меняет распределение скоростей в районе решетки - скорости в затесненной зоне больше, чем в открытой зоне. Наличие двух дистанционирующих решеток способствует уменьшению неоднородности течения, хотя полностью ее не устраняет. Общая неравномерность скорости в сборке с двумя дистанционирующими решетками несколько меньше, чем в сборке с одной решеткой.</w:t>
      </w:r>
    </w:p>
    <w:p w14:paraId="65AD1EF2" w14:textId="77777777" w:rsidR="00E769D2" w:rsidRDefault="00E769D2" w:rsidP="00E769D2">
      <w:pPr>
        <w:pStyle w:val="210"/>
        <w:shd w:val="clear" w:color="auto" w:fill="auto"/>
        <w:spacing w:before="0" w:after="0" w:line="424" w:lineRule="exact"/>
        <w:ind w:left="1600" w:right="160" w:firstLine="360"/>
        <w:jc w:val="both"/>
      </w:pPr>
      <w:r>
        <w:rPr>
          <w:rStyle w:val="21"/>
          <w:color w:val="000000"/>
        </w:rPr>
        <w:t>Распределение скоростей теплоносителя в сборке с имитатором элемента СУЗ формируется согласно геометрии нестандартного канала с эллипсными вытеснителями.</w:t>
      </w:r>
    </w:p>
    <w:p w14:paraId="3D890986" w14:textId="77777777" w:rsidR="00E769D2" w:rsidRDefault="00E769D2" w:rsidP="00E769D2">
      <w:pPr>
        <w:pStyle w:val="210"/>
        <w:shd w:val="clear" w:color="auto" w:fill="auto"/>
        <w:spacing w:before="0" w:after="0" w:line="424" w:lineRule="exact"/>
        <w:ind w:left="1600" w:right="160" w:firstLine="360"/>
        <w:jc w:val="both"/>
      </w:pPr>
      <w:r>
        <w:rPr>
          <w:rStyle w:val="21"/>
          <w:color w:val="000000"/>
        </w:rPr>
        <w:t>Распределение скоростей подтверждают соответствующие распределения температуры в сборках.</w:t>
      </w:r>
    </w:p>
    <w:p w14:paraId="4D3F2AD4" w14:textId="77777777" w:rsidR="00E769D2" w:rsidRDefault="00E769D2" w:rsidP="00E769D2">
      <w:pPr>
        <w:pStyle w:val="210"/>
        <w:numPr>
          <w:ilvl w:val="0"/>
          <w:numId w:val="33"/>
        </w:numPr>
        <w:shd w:val="clear" w:color="auto" w:fill="auto"/>
        <w:tabs>
          <w:tab w:val="left" w:pos="1589"/>
        </w:tabs>
        <w:spacing w:before="0" w:after="0" w:line="424" w:lineRule="exact"/>
        <w:ind w:left="1600" w:right="160" w:hanging="360"/>
        <w:jc w:val="both"/>
      </w:pPr>
      <w:r>
        <w:rPr>
          <w:rStyle w:val="21"/>
          <w:color w:val="000000"/>
        </w:rPr>
        <w:t xml:space="preserve">Разработанная стационарная часть </w:t>
      </w:r>
      <w:r>
        <w:rPr>
          <w:rStyle w:val="22"/>
          <w:color w:val="000000"/>
        </w:rPr>
        <w:t>расчетного кода ТИГР-БРС</w:t>
      </w:r>
      <w:r>
        <w:rPr>
          <w:rStyle w:val="21"/>
          <w:color w:val="000000"/>
        </w:rPr>
        <w:t xml:space="preserve"> базируется на поканальной методике и позволяет рассчитывать </w:t>
      </w:r>
      <w:r>
        <w:rPr>
          <w:rStyle w:val="21"/>
          <w:color w:val="000000"/>
        </w:rPr>
        <w:lastRenderedPageBreak/>
        <w:t>распределение полей скорости и температуры теплоносителя как в регулярной решетке твэлов, так и в нестандартных ячейках активной зоны реактора БРЕСТ-ОД-ЗОО. Разработанный блок для расчета распределения температуры в твэле основан на решении нестационарного неосесимметричного уравнения теплопроводности. Расчеты по коду ТИГР-БРС, сопоставленные с экспериментальными данными, полученными на однородных и неоднородных модельных сборках, показали согласие результатов.</w:t>
      </w:r>
    </w:p>
    <w:p w14:paraId="0B5AD5FE" w14:textId="77777777" w:rsidR="00E769D2" w:rsidRDefault="00E769D2" w:rsidP="00E769D2">
      <w:pPr>
        <w:pStyle w:val="210"/>
        <w:numPr>
          <w:ilvl w:val="0"/>
          <w:numId w:val="33"/>
        </w:numPr>
        <w:shd w:val="clear" w:color="auto" w:fill="auto"/>
        <w:tabs>
          <w:tab w:val="left" w:pos="1587"/>
        </w:tabs>
        <w:spacing w:before="0" w:after="364" w:line="424" w:lineRule="exact"/>
        <w:ind w:left="1580" w:right="200" w:hanging="340"/>
        <w:jc w:val="both"/>
      </w:pPr>
      <w:r>
        <w:rPr>
          <w:rStyle w:val="21"/>
          <w:color w:val="000000"/>
        </w:rPr>
        <w:t>Вышеописанные данные непосредственно используются для оценок температурных и гидродинамических режимов реакторов типа БРЕСТ, а также для верификации расчетных кодов по теплогидравлическому обоснованию активных зон этих реакторов.</w:t>
      </w:r>
    </w:p>
    <w:p w14:paraId="54F28322" w14:textId="77777777" w:rsidR="00E769D2" w:rsidRPr="00E769D2" w:rsidRDefault="00E769D2" w:rsidP="00E769D2"/>
    <w:sectPr w:rsidR="00E769D2" w:rsidRPr="00E769D2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9A23" w14:textId="77777777" w:rsidR="00731322" w:rsidRDefault="00731322">
      <w:pPr>
        <w:spacing w:after="0" w:line="240" w:lineRule="auto"/>
      </w:pPr>
      <w:r>
        <w:separator/>
      </w:r>
    </w:p>
  </w:endnote>
  <w:endnote w:type="continuationSeparator" w:id="0">
    <w:p w14:paraId="2F2F2E37" w14:textId="77777777" w:rsidR="00731322" w:rsidRDefault="0073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8423" w14:textId="77777777" w:rsidR="00731322" w:rsidRDefault="00731322">
      <w:pPr>
        <w:spacing w:after="0" w:line="240" w:lineRule="auto"/>
      </w:pPr>
      <w:r>
        <w:separator/>
      </w:r>
    </w:p>
  </w:footnote>
  <w:footnote w:type="continuationSeparator" w:id="0">
    <w:p w14:paraId="5AF169D2" w14:textId="77777777" w:rsidR="00731322" w:rsidRDefault="0073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EE31" w14:textId="5C6BBE1B" w:rsidR="00E769D2" w:rsidRDefault="00E769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6D035FC" wp14:editId="46B9AE97">
              <wp:simplePos x="0" y="0"/>
              <wp:positionH relativeFrom="page">
                <wp:posOffset>4054475</wp:posOffset>
              </wp:positionH>
              <wp:positionV relativeFrom="page">
                <wp:posOffset>464185</wp:posOffset>
              </wp:positionV>
              <wp:extent cx="229235" cy="175260"/>
              <wp:effectExtent l="0" t="0" r="254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64A7A" w14:textId="77777777" w:rsidR="00E769D2" w:rsidRDefault="00E769D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035FC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319.25pt;margin-top:36.55pt;width:18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" filled="f" stroked="f">
              <v:textbox style="mso-fit-shape-to-text:t" inset="0,0,0,0">
                <w:txbxContent>
                  <w:p w14:paraId="48E64A7A" w14:textId="77777777" w:rsidR="00E769D2" w:rsidRDefault="00E769D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92B9" w14:textId="3722DA5D" w:rsidR="00E769D2" w:rsidRDefault="00E769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CB3CDAD" wp14:editId="3D851FD4">
              <wp:simplePos x="0" y="0"/>
              <wp:positionH relativeFrom="page">
                <wp:posOffset>4054475</wp:posOffset>
              </wp:positionH>
              <wp:positionV relativeFrom="page">
                <wp:posOffset>464185</wp:posOffset>
              </wp:positionV>
              <wp:extent cx="199390" cy="107315"/>
              <wp:effectExtent l="0" t="0" r="381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40210" w14:textId="77777777" w:rsidR="00E769D2" w:rsidRDefault="00E769D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3CDAD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7" type="#_x0000_t202" style="position:absolute;margin-left:319.25pt;margin-top:36.55pt;width:15.7pt;height:8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" filled="f" stroked="f">
              <v:textbox style="mso-fit-shape-to-text:t" inset="0,0,0,0">
                <w:txbxContent>
                  <w:p w14:paraId="45C40210" w14:textId="77777777" w:rsidR="00E769D2" w:rsidRDefault="00E769D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9995" w14:textId="77777777" w:rsidR="00E769D2" w:rsidRDefault="00E769D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3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9" w15:restartNumberingAfterBreak="0">
    <w:nsid w:val="00000065"/>
    <w:multiLevelType w:val="multilevel"/>
    <w:tmpl w:val="0000006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6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9D"/>
    <w:multiLevelType w:val="multilevel"/>
    <w:tmpl w:val="0000009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8"/>
  </w:num>
  <w:num w:numId="6">
    <w:abstractNumId w:val="21"/>
  </w:num>
  <w:num w:numId="7">
    <w:abstractNumId w:val="28"/>
  </w:num>
  <w:num w:numId="8">
    <w:abstractNumId w:val="29"/>
  </w:num>
  <w:num w:numId="9">
    <w:abstractNumId w:val="9"/>
  </w:num>
  <w:num w:numId="10">
    <w:abstractNumId w:val="3"/>
  </w:num>
  <w:num w:numId="11">
    <w:abstractNumId w:val="23"/>
  </w:num>
  <w:num w:numId="12">
    <w:abstractNumId w:val="24"/>
  </w:num>
  <w:num w:numId="13">
    <w:abstractNumId w:val="26"/>
  </w:num>
  <w:num w:numId="14">
    <w:abstractNumId w:val="27"/>
  </w:num>
  <w:num w:numId="15">
    <w:abstractNumId w:val="13"/>
  </w:num>
  <w:num w:numId="16">
    <w:abstractNumId w:val="8"/>
  </w:num>
  <w:num w:numId="17">
    <w:abstractNumId w:val="20"/>
  </w:num>
  <w:num w:numId="18">
    <w:abstractNumId w:val="25"/>
  </w:num>
  <w:num w:numId="19">
    <w:abstractNumId w:val="14"/>
  </w:num>
  <w:num w:numId="20">
    <w:abstractNumId w:val="15"/>
  </w:num>
  <w:num w:numId="21">
    <w:abstractNumId w:val="16"/>
  </w:num>
  <w:num w:numId="22">
    <w:abstractNumId w:val="12"/>
  </w:num>
  <w:num w:numId="23">
    <w:abstractNumId w:val="30"/>
  </w:num>
  <w:num w:numId="24">
    <w:abstractNumId w:val="31"/>
  </w:num>
  <w:num w:numId="25">
    <w:abstractNumId w:val="32"/>
  </w:num>
  <w:num w:numId="26">
    <w:abstractNumId w:val="17"/>
  </w:num>
  <w:num w:numId="27">
    <w:abstractNumId w:val="10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322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57295</TotalTime>
  <Pages>9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10589</cp:revision>
  <dcterms:created xsi:type="dcterms:W3CDTF">2024-06-20T08:51:00Z</dcterms:created>
  <dcterms:modified xsi:type="dcterms:W3CDTF">2024-11-02T14:37:00Z</dcterms:modified>
  <cp:category/>
</cp:coreProperties>
</file>