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826913" w:rsidRDefault="00826913" w:rsidP="00826913">
      <w:pPr>
        <w:tabs>
          <w:tab w:val="left" w:pos="6663"/>
        </w:tabs>
        <w:spacing w:line="360" w:lineRule="auto"/>
        <w:ind w:left="6663"/>
        <w:jc w:val="both"/>
        <w:rPr>
          <w:sz w:val="28"/>
          <w:szCs w:val="28"/>
          <w:lang w:val="en-US"/>
        </w:rPr>
      </w:pPr>
      <w:bookmarkStart w:id="0" w:name="_Hlt159839706"/>
      <w:bookmarkEnd w:id="0"/>
    </w:p>
    <w:p w:rsidR="00826913" w:rsidRPr="004A6481" w:rsidRDefault="00826913" w:rsidP="00826913">
      <w:pPr>
        <w:tabs>
          <w:tab w:val="left" w:pos="6663"/>
        </w:tabs>
        <w:spacing w:line="360" w:lineRule="auto"/>
        <w:ind w:left="6663"/>
        <w:jc w:val="both"/>
        <w:rPr>
          <w:sz w:val="28"/>
          <w:szCs w:val="28"/>
          <w:lang w:val="en-US"/>
        </w:rPr>
      </w:pPr>
    </w:p>
    <w:p w:rsidR="00826913" w:rsidRPr="00534A21" w:rsidRDefault="00826913" w:rsidP="00826913">
      <w:pPr>
        <w:pStyle w:val="affffffff7"/>
        <w:rPr>
          <w:b/>
          <w:caps w:val="0"/>
          <w:szCs w:val="28"/>
        </w:rPr>
      </w:pPr>
      <w:r w:rsidRPr="00534A21">
        <w:rPr>
          <w:b/>
          <w:caps w:val="0"/>
          <w:szCs w:val="28"/>
        </w:rPr>
        <w:t>МІНІСТЕРСТВО ОХОРОНИ ЗДОРОВ’Я УКРАЇНИ</w:t>
      </w:r>
    </w:p>
    <w:p w:rsidR="00826913" w:rsidRPr="00534A21" w:rsidRDefault="00826913" w:rsidP="00826913">
      <w:pPr>
        <w:pStyle w:val="1"/>
        <w:rPr>
          <w:rFonts w:ascii="Times New Roman" w:hAnsi="Times New Roman"/>
          <w:b w:val="0"/>
          <w:i/>
          <w:caps/>
          <w:sz w:val="28"/>
          <w:szCs w:val="28"/>
        </w:rPr>
      </w:pPr>
      <w:r w:rsidRPr="00534A21">
        <w:rPr>
          <w:rFonts w:ascii="Times New Roman" w:hAnsi="Times New Roman"/>
          <w:b w:val="0"/>
          <w:i/>
          <w:sz w:val="28"/>
          <w:szCs w:val="28"/>
        </w:rPr>
        <w:t xml:space="preserve">ЛЬВІВСЬКИЙ НАЦІОНАЛЬНИЙ МЕДИЧНИЙ УНІВЕРСИТЕТ </w:t>
      </w:r>
    </w:p>
    <w:p w:rsidR="00826913" w:rsidRPr="00534A21" w:rsidRDefault="00826913" w:rsidP="00826913">
      <w:pPr>
        <w:pStyle w:val="1"/>
        <w:rPr>
          <w:rFonts w:ascii="Times New Roman" w:hAnsi="Times New Roman"/>
          <w:b w:val="0"/>
          <w:i/>
          <w:sz w:val="28"/>
          <w:szCs w:val="28"/>
        </w:rPr>
      </w:pPr>
      <w:r w:rsidRPr="00534A21">
        <w:rPr>
          <w:rFonts w:ascii="Times New Roman" w:hAnsi="Times New Roman"/>
          <w:b w:val="0"/>
          <w:i/>
          <w:sz w:val="28"/>
          <w:szCs w:val="28"/>
        </w:rPr>
        <w:t>ІМЕНІ ДАНИЛА ГАЛИЦЬКОГО</w:t>
      </w:r>
    </w:p>
    <w:p w:rsidR="00826913" w:rsidRPr="00534A21" w:rsidRDefault="00826913" w:rsidP="00826913">
      <w:pPr>
        <w:spacing w:line="360" w:lineRule="auto"/>
        <w:rPr>
          <w:sz w:val="28"/>
          <w:szCs w:val="28"/>
          <w:lang w:val="uk-UA"/>
        </w:rPr>
      </w:pPr>
    </w:p>
    <w:p w:rsidR="00826913" w:rsidRPr="00534A21" w:rsidRDefault="00826913" w:rsidP="00826913">
      <w:pPr>
        <w:spacing w:line="360" w:lineRule="auto"/>
        <w:jc w:val="right"/>
        <w:rPr>
          <w:sz w:val="28"/>
          <w:lang w:val="uk-UA"/>
        </w:rPr>
      </w:pPr>
      <w:r w:rsidRPr="00534A21">
        <w:rPr>
          <w:sz w:val="28"/>
          <w:lang w:val="uk-UA"/>
        </w:rPr>
        <w:t>На правах рукопису</w:t>
      </w:r>
    </w:p>
    <w:p w:rsidR="00826913" w:rsidRPr="00534A21" w:rsidRDefault="00826913" w:rsidP="00826913">
      <w:pPr>
        <w:spacing w:line="360" w:lineRule="auto"/>
        <w:jc w:val="right"/>
        <w:rPr>
          <w:sz w:val="28"/>
          <w:lang w:val="uk-UA"/>
        </w:rPr>
      </w:pPr>
    </w:p>
    <w:p w:rsidR="00826913" w:rsidRPr="00534A21" w:rsidRDefault="00826913" w:rsidP="00826913">
      <w:pPr>
        <w:pStyle w:val="50"/>
        <w:jc w:val="center"/>
        <w:rPr>
          <w:b w:val="0"/>
          <w:szCs w:val="28"/>
        </w:rPr>
      </w:pPr>
      <w:r w:rsidRPr="00534A21">
        <w:rPr>
          <w:b w:val="0"/>
          <w:caps/>
          <w:szCs w:val="28"/>
        </w:rPr>
        <w:t>КЛЕС</w:t>
      </w:r>
      <w:r w:rsidRPr="00534A21">
        <w:rPr>
          <w:b w:val="0"/>
          <w:szCs w:val="28"/>
        </w:rPr>
        <w:t xml:space="preserve"> Оксана Володимирівна</w:t>
      </w:r>
    </w:p>
    <w:p w:rsidR="00826913" w:rsidRPr="00534A21" w:rsidRDefault="00826913" w:rsidP="00826913">
      <w:pPr>
        <w:pStyle w:val="20"/>
        <w:rPr>
          <w:lang w:val="uk-UA"/>
        </w:rPr>
      </w:pPr>
    </w:p>
    <w:p w:rsidR="00826913" w:rsidRPr="00534A21" w:rsidRDefault="00826913" w:rsidP="00826913">
      <w:pPr>
        <w:spacing w:line="360" w:lineRule="auto"/>
        <w:rPr>
          <w:sz w:val="28"/>
          <w:lang w:val="uk-UA"/>
        </w:rPr>
      </w:pPr>
    </w:p>
    <w:p w:rsidR="00826913" w:rsidRPr="00534A21" w:rsidRDefault="00826913" w:rsidP="00826913">
      <w:pPr>
        <w:spacing w:line="360" w:lineRule="auto"/>
        <w:jc w:val="right"/>
        <w:rPr>
          <w:sz w:val="28"/>
          <w:lang w:val="uk-UA"/>
        </w:rPr>
      </w:pPr>
      <w:r w:rsidRPr="00534A21">
        <w:rPr>
          <w:sz w:val="28"/>
          <w:lang w:val="uk-UA"/>
        </w:rPr>
        <w:t>УДК: 612.172.2.048.2:612.015.3]-084</w:t>
      </w:r>
    </w:p>
    <w:p w:rsidR="00826913" w:rsidRPr="00534A21" w:rsidRDefault="00826913" w:rsidP="00826913">
      <w:pPr>
        <w:spacing w:line="360" w:lineRule="auto"/>
        <w:jc w:val="right"/>
        <w:rPr>
          <w:sz w:val="28"/>
          <w:lang w:val="uk-UA"/>
        </w:rPr>
      </w:pPr>
    </w:p>
    <w:p w:rsidR="00826913" w:rsidRPr="00534A21" w:rsidRDefault="00826913" w:rsidP="00826913">
      <w:pPr>
        <w:pStyle w:val="2ffff9"/>
        <w:jc w:val="center"/>
        <w:rPr>
          <w:b/>
          <w:szCs w:val="28"/>
          <w:lang w:val="uk-UA"/>
        </w:rPr>
      </w:pPr>
      <w:bookmarkStart w:id="1" w:name="_GoBack"/>
      <w:r w:rsidRPr="00534A21">
        <w:rPr>
          <w:b/>
          <w:szCs w:val="28"/>
          <w:lang w:val="uk-UA"/>
        </w:rPr>
        <w:t>ФУНКЦІОНАЛЬНО-МЕТАБОЛІЧНІ ОСОБЛИВОСТІ КАРДІО-ВАСКУЛЯРНОЇ СИСТЕМИ ЗА ДІЇ РІЗНИХ РІВНІВ ІОНІЗУЮЧОГО ВИПРОМІНЮВАННЯ</w:t>
      </w:r>
      <w:r>
        <w:rPr>
          <w:b/>
          <w:szCs w:val="28"/>
          <w:lang w:val="uk-UA"/>
        </w:rPr>
        <w:t xml:space="preserve"> </w:t>
      </w:r>
      <w:r w:rsidRPr="00534A21">
        <w:rPr>
          <w:b/>
          <w:szCs w:val="28"/>
          <w:lang w:val="uk-UA"/>
        </w:rPr>
        <w:t>(ЕКСПЕРИМЕНТАЛЬНЕ ДОСЛІДЖЕННЯ)</w:t>
      </w:r>
    </w:p>
    <w:bookmarkEnd w:id="1"/>
    <w:p w:rsidR="00826913" w:rsidRPr="00534A21" w:rsidRDefault="00826913" w:rsidP="00826913">
      <w:pPr>
        <w:jc w:val="center"/>
        <w:rPr>
          <w:b/>
          <w:sz w:val="28"/>
          <w:szCs w:val="28"/>
          <w:lang w:val="uk-UA"/>
        </w:rPr>
      </w:pPr>
    </w:p>
    <w:p w:rsidR="00826913" w:rsidRPr="00534A21" w:rsidRDefault="00826913" w:rsidP="00826913">
      <w:pPr>
        <w:spacing w:line="360" w:lineRule="auto"/>
        <w:jc w:val="center"/>
        <w:rPr>
          <w:sz w:val="28"/>
          <w:szCs w:val="28"/>
          <w:lang w:val="uk-UA"/>
        </w:rPr>
      </w:pPr>
    </w:p>
    <w:p w:rsidR="00826913" w:rsidRPr="00534A21" w:rsidRDefault="00826913" w:rsidP="00826913">
      <w:pPr>
        <w:spacing w:line="360" w:lineRule="auto"/>
        <w:jc w:val="center"/>
        <w:rPr>
          <w:sz w:val="28"/>
          <w:lang w:val="uk-UA"/>
        </w:rPr>
      </w:pPr>
      <w:r w:rsidRPr="00534A21">
        <w:rPr>
          <w:sz w:val="28"/>
          <w:lang w:val="uk-UA"/>
        </w:rPr>
        <w:t>14.03.03 – нормальна фізіологія</w:t>
      </w:r>
    </w:p>
    <w:p w:rsidR="00826913" w:rsidRPr="00534A21" w:rsidRDefault="00826913" w:rsidP="00826913">
      <w:pPr>
        <w:spacing w:line="360" w:lineRule="auto"/>
        <w:jc w:val="center"/>
        <w:rPr>
          <w:sz w:val="28"/>
          <w:lang w:val="uk-UA"/>
        </w:rPr>
      </w:pPr>
    </w:p>
    <w:p w:rsidR="00826913" w:rsidRPr="00534A21" w:rsidRDefault="00826913" w:rsidP="00826913">
      <w:pPr>
        <w:spacing w:line="360" w:lineRule="auto"/>
        <w:jc w:val="center"/>
        <w:rPr>
          <w:sz w:val="28"/>
          <w:lang w:val="uk-UA"/>
        </w:rPr>
      </w:pPr>
      <w:r w:rsidRPr="00534A21">
        <w:rPr>
          <w:sz w:val="28"/>
          <w:lang w:val="uk-UA"/>
        </w:rPr>
        <w:t>Дисертація на здобуття наукового ступеня</w:t>
      </w:r>
    </w:p>
    <w:p w:rsidR="00826913" w:rsidRPr="00534A21" w:rsidRDefault="00826913" w:rsidP="00826913">
      <w:pPr>
        <w:spacing w:line="360" w:lineRule="auto"/>
        <w:jc w:val="center"/>
        <w:rPr>
          <w:sz w:val="28"/>
          <w:lang w:val="uk-UA"/>
        </w:rPr>
      </w:pPr>
      <w:r w:rsidRPr="00534A21">
        <w:rPr>
          <w:sz w:val="28"/>
          <w:lang w:val="uk-UA"/>
        </w:rPr>
        <w:t>кандидата медичних наук</w:t>
      </w:r>
    </w:p>
    <w:p w:rsidR="00826913" w:rsidRPr="00534A21" w:rsidRDefault="00826913" w:rsidP="00826913">
      <w:pPr>
        <w:spacing w:line="360" w:lineRule="auto"/>
        <w:jc w:val="center"/>
        <w:rPr>
          <w:sz w:val="28"/>
          <w:lang w:val="uk-UA"/>
        </w:rPr>
      </w:pPr>
    </w:p>
    <w:p w:rsidR="00826913" w:rsidRPr="00534A21" w:rsidRDefault="00826913" w:rsidP="00826913">
      <w:pPr>
        <w:spacing w:line="360" w:lineRule="auto"/>
        <w:jc w:val="center"/>
        <w:rPr>
          <w:sz w:val="28"/>
          <w:lang w:val="uk-UA"/>
        </w:rPr>
      </w:pPr>
    </w:p>
    <w:p w:rsidR="00826913" w:rsidRPr="00534A21" w:rsidRDefault="00826913" w:rsidP="00826913">
      <w:pPr>
        <w:spacing w:line="360" w:lineRule="auto"/>
        <w:jc w:val="center"/>
        <w:rPr>
          <w:sz w:val="28"/>
          <w:lang w:val="uk-UA"/>
        </w:rPr>
      </w:pPr>
    </w:p>
    <w:p w:rsidR="00826913" w:rsidRPr="00534A21" w:rsidRDefault="00826913" w:rsidP="00826913">
      <w:pPr>
        <w:spacing w:line="360" w:lineRule="auto"/>
        <w:jc w:val="center"/>
        <w:rPr>
          <w:sz w:val="28"/>
          <w:lang w:val="uk-UA"/>
        </w:rPr>
      </w:pPr>
    </w:p>
    <w:p w:rsidR="00826913" w:rsidRPr="00534A21" w:rsidRDefault="00826913" w:rsidP="00826913">
      <w:pPr>
        <w:spacing w:line="360" w:lineRule="auto"/>
        <w:jc w:val="right"/>
        <w:rPr>
          <w:b/>
          <w:sz w:val="28"/>
          <w:lang w:val="uk-UA"/>
        </w:rPr>
      </w:pPr>
      <w:r w:rsidRPr="00534A21">
        <w:rPr>
          <w:b/>
          <w:sz w:val="28"/>
          <w:lang w:val="uk-UA"/>
        </w:rPr>
        <w:t>Науковий керівник</w:t>
      </w:r>
    </w:p>
    <w:p w:rsidR="00826913" w:rsidRPr="00534A21" w:rsidRDefault="00826913" w:rsidP="00826913">
      <w:pPr>
        <w:spacing w:line="360" w:lineRule="auto"/>
        <w:jc w:val="right"/>
        <w:rPr>
          <w:sz w:val="28"/>
          <w:lang w:val="uk-UA"/>
        </w:rPr>
      </w:pPr>
      <w:r w:rsidRPr="00534A21">
        <w:rPr>
          <w:sz w:val="28"/>
          <w:lang w:val="uk-UA"/>
        </w:rPr>
        <w:t>Гжегоцький Мечислав Романович,</w:t>
      </w:r>
    </w:p>
    <w:p w:rsidR="00826913" w:rsidRPr="00534A21" w:rsidRDefault="00826913" w:rsidP="00826913">
      <w:pPr>
        <w:spacing w:line="360" w:lineRule="auto"/>
        <w:jc w:val="right"/>
        <w:rPr>
          <w:sz w:val="28"/>
          <w:lang w:val="uk-UA"/>
        </w:rPr>
      </w:pPr>
      <w:r w:rsidRPr="00534A21">
        <w:rPr>
          <w:sz w:val="28"/>
          <w:lang w:val="uk-UA"/>
        </w:rPr>
        <w:t>доктор мед</w:t>
      </w:r>
      <w:r>
        <w:rPr>
          <w:sz w:val="28"/>
          <w:lang w:val="uk-UA"/>
        </w:rPr>
        <w:t>ичних</w:t>
      </w:r>
      <w:r w:rsidRPr="00534A21">
        <w:rPr>
          <w:sz w:val="28"/>
          <w:lang w:val="uk-UA"/>
        </w:rPr>
        <w:t xml:space="preserve"> наук, професор</w:t>
      </w:r>
      <w:r>
        <w:rPr>
          <w:sz w:val="28"/>
          <w:lang w:val="uk-UA"/>
        </w:rPr>
        <w:t>,</w:t>
      </w:r>
    </w:p>
    <w:p w:rsidR="00826913" w:rsidRPr="00534A21" w:rsidRDefault="00826913" w:rsidP="00826913">
      <w:pPr>
        <w:spacing w:line="360" w:lineRule="auto"/>
        <w:jc w:val="right"/>
        <w:rPr>
          <w:sz w:val="28"/>
          <w:lang w:val="uk-UA"/>
        </w:rPr>
      </w:pPr>
      <w:r w:rsidRPr="00534A21">
        <w:rPr>
          <w:color w:val="000000"/>
          <w:sz w:val="28"/>
          <w:szCs w:val="28"/>
          <w:lang w:val="uk-UA"/>
        </w:rPr>
        <w:t xml:space="preserve">член-кореспондент АМН </w:t>
      </w:r>
      <w:r w:rsidRPr="00534A21">
        <w:rPr>
          <w:sz w:val="28"/>
          <w:lang w:val="uk-UA"/>
        </w:rPr>
        <w:t>України</w:t>
      </w:r>
    </w:p>
    <w:p w:rsidR="00826913" w:rsidRPr="00534A21" w:rsidRDefault="00826913" w:rsidP="00826913">
      <w:pPr>
        <w:spacing w:line="360" w:lineRule="auto"/>
        <w:rPr>
          <w:sz w:val="28"/>
          <w:szCs w:val="28"/>
          <w:lang w:val="uk-UA"/>
        </w:rPr>
      </w:pPr>
    </w:p>
    <w:p w:rsidR="00826913" w:rsidRPr="00534A21" w:rsidRDefault="00826913" w:rsidP="00826913">
      <w:pPr>
        <w:spacing w:line="360" w:lineRule="auto"/>
        <w:rPr>
          <w:sz w:val="28"/>
          <w:szCs w:val="28"/>
          <w:lang w:val="uk-UA"/>
        </w:rPr>
      </w:pPr>
    </w:p>
    <w:p w:rsidR="00826913" w:rsidRPr="00534A21" w:rsidRDefault="00826913" w:rsidP="00826913">
      <w:pPr>
        <w:spacing w:line="360" w:lineRule="auto"/>
        <w:jc w:val="center"/>
        <w:rPr>
          <w:sz w:val="28"/>
          <w:szCs w:val="28"/>
          <w:lang w:val="uk-UA"/>
        </w:rPr>
      </w:pPr>
      <w:r w:rsidRPr="00534A21">
        <w:rPr>
          <w:sz w:val="28"/>
          <w:szCs w:val="28"/>
          <w:lang w:val="uk-UA"/>
        </w:rPr>
        <w:t>Львів – 200</w:t>
      </w:r>
      <w:r>
        <w:rPr>
          <w:sz w:val="28"/>
          <w:szCs w:val="28"/>
          <w:lang w:val="uk-UA"/>
        </w:rPr>
        <w:t>8</w:t>
      </w:r>
    </w:p>
    <w:p w:rsidR="00826913" w:rsidRDefault="00826913" w:rsidP="00826913">
      <w:pPr>
        <w:spacing w:line="360" w:lineRule="auto"/>
        <w:jc w:val="center"/>
        <w:rPr>
          <w:rFonts w:ascii="Kudriashov" w:eastAsia="MS Mincho" w:hAnsi="Kudriashov"/>
          <w:caps/>
          <w:sz w:val="28"/>
          <w:szCs w:val="28"/>
          <w:lang w:val="uk-UA"/>
        </w:rPr>
      </w:pPr>
    </w:p>
    <w:p w:rsidR="00826913" w:rsidRPr="00534A21" w:rsidRDefault="00826913" w:rsidP="00826913">
      <w:pPr>
        <w:spacing w:line="360" w:lineRule="auto"/>
        <w:jc w:val="center"/>
        <w:rPr>
          <w:rFonts w:ascii="Kudriashov" w:eastAsia="MS Mincho" w:hAnsi="Kudriashov"/>
          <w:caps/>
          <w:sz w:val="28"/>
          <w:szCs w:val="28"/>
          <w:lang w:val="uk-UA"/>
        </w:rPr>
      </w:pPr>
      <w:r w:rsidRPr="00534A21">
        <w:rPr>
          <w:rFonts w:ascii="Kudriashov" w:eastAsia="MS Mincho" w:hAnsi="Kudriashov"/>
          <w:caps/>
          <w:sz w:val="28"/>
          <w:szCs w:val="28"/>
          <w:lang w:val="uk-UA"/>
        </w:rPr>
        <w:t>ЗМІСТ</w:t>
      </w:r>
    </w:p>
    <w:p w:rsidR="00826913" w:rsidRPr="00534A21" w:rsidRDefault="00826913" w:rsidP="00826913">
      <w:pPr>
        <w:spacing w:line="360" w:lineRule="auto"/>
        <w:jc w:val="center"/>
        <w:rPr>
          <w:rFonts w:ascii="Kudriashov" w:eastAsia="MS Mincho" w:hAnsi="Kudriashov"/>
          <w:caps/>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4"/>
        <w:gridCol w:w="655"/>
        <w:gridCol w:w="8163"/>
        <w:gridCol w:w="706"/>
      </w:tblGrid>
      <w:tr w:rsidR="00826913" w:rsidRPr="00FA559C" w:rsidTr="003B6E3D">
        <w:tblPrEx>
          <w:tblCellMar>
            <w:top w:w="0" w:type="dxa"/>
            <w:bottom w:w="0" w:type="dxa"/>
          </w:tblCellMar>
        </w:tblPrEx>
        <w:trPr>
          <w:trHeight w:val="500"/>
        </w:trPr>
        <w:tc>
          <w:tcPr>
            <w:tcW w:w="9122" w:type="dxa"/>
            <w:gridSpan w:val="4"/>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caps/>
                <w:noProof/>
                <w:sz w:val="28"/>
                <w:szCs w:val="28"/>
                <w:lang w:val="uk-UA"/>
              </w:rPr>
            </w:pPr>
            <w:r w:rsidRPr="00534A21">
              <w:rPr>
                <w:rFonts w:ascii="Times New Roman" w:eastAsia="MS Mincho" w:hAnsi="Times New Roman" w:cs="Times New Roman"/>
                <w:caps/>
                <w:noProof/>
                <w:sz w:val="28"/>
                <w:szCs w:val="28"/>
                <w:lang w:val="uk-UA"/>
              </w:rPr>
              <w:t>ПЕРЕЛІК УМОВНИХ СКОРОЧЕНЬ І ТЕРМІНІВ</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4</w:t>
            </w:r>
          </w:p>
        </w:tc>
      </w:tr>
      <w:tr w:rsidR="00826913" w:rsidRPr="00FA559C" w:rsidTr="003B6E3D">
        <w:tblPrEx>
          <w:tblCellMar>
            <w:top w:w="0" w:type="dxa"/>
            <w:bottom w:w="0" w:type="dxa"/>
          </w:tblCellMar>
        </w:tblPrEx>
        <w:trPr>
          <w:trHeight w:val="500"/>
        </w:trPr>
        <w:tc>
          <w:tcPr>
            <w:tcW w:w="9122" w:type="dxa"/>
            <w:gridSpan w:val="4"/>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b/>
                <w:caps/>
                <w:sz w:val="28"/>
                <w:szCs w:val="28"/>
                <w:lang w:val="uk-UA"/>
              </w:rPr>
            </w:pPr>
            <w:r w:rsidRPr="00534A21">
              <w:rPr>
                <w:rFonts w:ascii="Times New Roman" w:eastAsia="MS Mincho" w:hAnsi="Times New Roman" w:cs="Times New Roman"/>
                <w:caps/>
                <w:noProof/>
                <w:sz w:val="28"/>
                <w:szCs w:val="28"/>
                <w:lang w:val="uk-UA"/>
              </w:rPr>
              <w:t>Вступ</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6</w:t>
            </w:r>
          </w:p>
        </w:tc>
      </w:tr>
      <w:tr w:rsidR="00826913" w:rsidRPr="00FA559C" w:rsidTr="003B6E3D">
        <w:tblPrEx>
          <w:tblCellMar>
            <w:top w:w="0" w:type="dxa"/>
            <w:bottom w:w="0" w:type="dxa"/>
          </w:tblCellMar>
        </w:tblPrEx>
        <w:trPr>
          <w:trHeight w:val="1043"/>
        </w:trPr>
        <w:tc>
          <w:tcPr>
            <w:tcW w:w="9122" w:type="dxa"/>
            <w:gridSpan w:val="4"/>
            <w:tcBorders>
              <w:top w:val="nil"/>
              <w:left w:val="nil"/>
              <w:bottom w:val="nil"/>
              <w:right w:val="nil"/>
            </w:tcBorders>
            <w:vAlign w:val="bottom"/>
          </w:tcPr>
          <w:p w:rsidR="00826913" w:rsidRPr="001B37CE" w:rsidRDefault="00826913" w:rsidP="003B6E3D">
            <w:pPr>
              <w:pStyle w:val="aff2"/>
              <w:tabs>
                <w:tab w:val="left" w:pos="8640"/>
              </w:tabs>
              <w:spacing w:line="360" w:lineRule="auto"/>
              <w:jc w:val="both"/>
              <w:rPr>
                <w:rFonts w:ascii="Times New Roman" w:eastAsia="MS Mincho" w:hAnsi="Times New Roman" w:cs="Times New Roman"/>
                <w:caps/>
                <w:sz w:val="28"/>
                <w:szCs w:val="28"/>
              </w:rPr>
            </w:pPr>
            <w:r w:rsidRPr="00534A21">
              <w:rPr>
                <w:rFonts w:ascii="Times New Roman" w:eastAsia="MS Mincho" w:hAnsi="Times New Roman" w:cs="Times New Roman"/>
                <w:caps/>
                <w:noProof/>
                <w:sz w:val="28"/>
                <w:szCs w:val="28"/>
                <w:lang w:val="uk-UA"/>
              </w:rPr>
              <w:t>Розділ 1</w:t>
            </w:r>
            <w:r w:rsidRPr="00534A21">
              <w:rPr>
                <w:rFonts w:ascii="Times New Roman" w:eastAsia="MS Mincho" w:hAnsi="Times New Roman" w:cs="Times New Roman"/>
                <w:sz w:val="28"/>
                <w:szCs w:val="28"/>
                <w:lang w:val="uk-UA"/>
              </w:rPr>
              <w:t xml:space="preserve"> ВПЛИВ ІО</w:t>
            </w:r>
            <w:r w:rsidRPr="00534A21">
              <w:rPr>
                <w:rFonts w:ascii="Times New Roman" w:eastAsia="MS Mincho" w:hAnsi="Times New Roman" w:cs="Times New Roman"/>
                <w:caps/>
                <w:sz w:val="28"/>
                <w:szCs w:val="28"/>
                <w:lang w:val="uk-UA"/>
              </w:rPr>
              <w:t>нізуючого випромінювання на перебіг</w:t>
            </w:r>
            <w:r w:rsidRPr="00534A21">
              <w:rPr>
                <w:rFonts w:ascii="Times New Roman" w:hAnsi="Times New Roman" w:cs="Times New Roman"/>
                <w:sz w:val="28"/>
                <w:szCs w:val="28"/>
                <w:lang w:val="uk-UA"/>
              </w:rPr>
              <w:t xml:space="preserve"> АДАПТАЦІЙНО-КОМПЕНСАТОРНИХ</w:t>
            </w:r>
            <w:r w:rsidRPr="00534A21">
              <w:rPr>
                <w:lang w:val="uk-UA"/>
              </w:rPr>
              <w:t xml:space="preserve"> </w:t>
            </w:r>
            <w:r w:rsidRPr="00534A21">
              <w:rPr>
                <w:rFonts w:ascii="Times New Roman" w:eastAsia="MS Mincho" w:hAnsi="Times New Roman" w:cs="Times New Roman"/>
                <w:caps/>
                <w:sz w:val="28"/>
                <w:szCs w:val="28"/>
                <w:lang w:val="uk-UA"/>
              </w:rPr>
              <w:t xml:space="preserve">процесів </w:t>
            </w:r>
          </w:p>
          <w:p w:rsidR="00826913" w:rsidRPr="00534A21" w:rsidRDefault="00826913" w:rsidP="003B6E3D">
            <w:pPr>
              <w:pStyle w:val="aff2"/>
              <w:tabs>
                <w:tab w:val="left" w:pos="8640"/>
              </w:tabs>
              <w:spacing w:line="360" w:lineRule="auto"/>
              <w:jc w:val="both"/>
              <w:rPr>
                <w:rFonts w:ascii="Times New Roman" w:eastAsia="MS Mincho" w:hAnsi="Times New Roman" w:cs="Times New Roman"/>
                <w:sz w:val="28"/>
                <w:szCs w:val="28"/>
                <w:lang w:val="uk-UA"/>
              </w:rPr>
            </w:pPr>
            <w:r w:rsidRPr="00534A21">
              <w:rPr>
                <w:rFonts w:ascii="Times New Roman" w:eastAsia="MS Mincho" w:hAnsi="Times New Roman" w:cs="Times New Roman"/>
                <w:caps/>
                <w:sz w:val="28"/>
                <w:szCs w:val="28"/>
                <w:lang w:val="uk-UA"/>
              </w:rPr>
              <w:t>(Огляд літератури)</w:t>
            </w:r>
            <w:r w:rsidRPr="00534A21">
              <w:rPr>
                <w:rFonts w:ascii="Times New Roman" w:eastAsia="MS Mincho" w:hAnsi="Times New Roman" w:cs="Times New Roman"/>
                <w:sz w:val="28"/>
                <w:szCs w:val="28"/>
                <w:lang w:val="uk-UA"/>
              </w:rPr>
              <w:t xml:space="preserve"> </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1</w:t>
            </w:r>
            <w:r>
              <w:rPr>
                <w:rFonts w:ascii="Times New Roman" w:eastAsia="MS Mincho" w:hAnsi="Times New Roman" w:cs="Times New Roman"/>
                <w:sz w:val="28"/>
                <w:szCs w:val="28"/>
                <w:lang w:val="uk-UA"/>
              </w:rPr>
              <w:t>3</w:t>
            </w:r>
          </w:p>
        </w:tc>
      </w:tr>
      <w:tr w:rsidR="00826913" w:rsidRPr="00FA559C" w:rsidTr="003B6E3D">
        <w:tblPrEx>
          <w:tblCellMar>
            <w:top w:w="0" w:type="dxa"/>
            <w:bottom w:w="0" w:type="dxa"/>
          </w:tblCellMar>
        </w:tblPrEx>
        <w:trPr>
          <w:cantSplit/>
          <w:trHeight w:val="960"/>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534A21" w:rsidRDefault="00826913" w:rsidP="003B6E3D">
            <w:pPr>
              <w:pStyle w:val="aff2"/>
              <w:spacing w:line="360" w:lineRule="auto"/>
              <w:rPr>
                <w:rFonts w:ascii="Times New Roman" w:eastAsia="MS Mincho" w:hAnsi="Times New Roman" w:cs="Times New Roman"/>
                <w:sz w:val="28"/>
                <w:szCs w:val="28"/>
                <w:lang w:val="uk-UA"/>
              </w:rPr>
            </w:pPr>
            <w:r w:rsidRPr="00534A21">
              <w:rPr>
                <w:rFonts w:ascii="Times New Roman CYR" w:hAnsi="Times New Roman CYR" w:cs="Times New Roman CYR"/>
                <w:color w:val="000000"/>
                <w:sz w:val="28"/>
                <w:szCs w:val="28"/>
                <w:lang w:val="uk-UA"/>
              </w:rPr>
              <w:t>1.1.</w:t>
            </w:r>
          </w:p>
        </w:tc>
        <w:tc>
          <w:tcPr>
            <w:tcW w:w="8163" w:type="dxa"/>
            <w:tcBorders>
              <w:top w:val="nil"/>
              <w:left w:val="nil"/>
              <w:bottom w:val="nil"/>
              <w:right w:val="nil"/>
            </w:tcBorders>
            <w:vAlign w:val="bottom"/>
          </w:tcPr>
          <w:p w:rsidR="00826913" w:rsidRPr="005B76F3" w:rsidRDefault="00826913" w:rsidP="003B6E3D">
            <w:pPr>
              <w:spacing w:line="360" w:lineRule="auto"/>
              <w:jc w:val="both"/>
              <w:rPr>
                <w:rFonts w:ascii="Times New Roman CYR" w:hAnsi="Times New Roman CYR" w:cs="Times New Roman CYR"/>
                <w:color w:val="000000"/>
                <w:sz w:val="28"/>
                <w:szCs w:val="28"/>
                <w:lang w:val="uk-UA"/>
              </w:rPr>
            </w:pPr>
            <w:r w:rsidRPr="00534A21">
              <w:rPr>
                <w:rFonts w:ascii="Times New Roman CYR" w:hAnsi="Times New Roman CYR" w:cs="Times New Roman CYR"/>
                <w:color w:val="000000"/>
                <w:sz w:val="28"/>
                <w:szCs w:val="28"/>
                <w:lang w:val="uk-UA"/>
              </w:rPr>
              <w:t xml:space="preserve">Роль функціональної активності різних систем та органів у забезпеченні </w:t>
            </w:r>
            <w:r>
              <w:rPr>
                <w:rFonts w:ascii="Times New Roman CYR" w:hAnsi="Times New Roman CYR" w:cs="Times New Roman CYR"/>
                <w:color w:val="000000"/>
                <w:sz w:val="28"/>
                <w:szCs w:val="28"/>
                <w:lang w:val="uk-UA"/>
              </w:rPr>
              <w:t>перебігу</w:t>
            </w:r>
            <w:r w:rsidRPr="00534A21">
              <w:rPr>
                <w:rFonts w:ascii="Times New Roman CYR" w:hAnsi="Times New Roman CYR" w:cs="Times New Roman CYR"/>
                <w:color w:val="000000"/>
                <w:sz w:val="28"/>
                <w:szCs w:val="28"/>
                <w:lang w:val="uk-UA"/>
              </w:rPr>
              <w:t xml:space="preserve"> пристосувальних реакцій при дії різних екстремальних чинників</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1</w:t>
            </w:r>
            <w:r>
              <w:rPr>
                <w:rFonts w:ascii="Times New Roman" w:eastAsia="MS Mincho" w:hAnsi="Times New Roman" w:cs="Times New Roman"/>
                <w:sz w:val="28"/>
                <w:szCs w:val="28"/>
                <w:lang w:val="uk-UA"/>
              </w:rPr>
              <w:t>3</w:t>
            </w:r>
          </w:p>
        </w:tc>
      </w:tr>
      <w:tr w:rsidR="00826913" w:rsidRPr="00FA559C" w:rsidTr="003B6E3D">
        <w:tblPrEx>
          <w:tblCellMar>
            <w:top w:w="0" w:type="dxa"/>
            <w:bottom w:w="0" w:type="dxa"/>
          </w:tblCellMar>
        </w:tblPrEx>
        <w:trPr>
          <w:cantSplit/>
          <w:trHeight w:val="960"/>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B822F0" w:rsidRDefault="00826913" w:rsidP="003B6E3D">
            <w:pPr>
              <w:pStyle w:val="aff2"/>
              <w:spacing w:line="360" w:lineRule="auto"/>
              <w:rPr>
                <w:rFonts w:ascii="Times New Roman CYR" w:hAnsi="Times New Roman CYR" w:cs="Times New Roman CYR"/>
                <w:color w:val="000000"/>
                <w:sz w:val="28"/>
                <w:szCs w:val="28"/>
                <w:lang w:val="uk-UA"/>
              </w:rPr>
            </w:pPr>
            <w:r w:rsidRPr="00B822F0">
              <w:rPr>
                <w:rFonts w:ascii="Times New Roman CYR" w:hAnsi="Times New Roman CYR" w:cs="Times New Roman CYR"/>
                <w:color w:val="000000"/>
                <w:sz w:val="28"/>
                <w:szCs w:val="28"/>
                <w:lang w:val="uk-UA"/>
              </w:rPr>
              <w:t>1.2.</w:t>
            </w:r>
          </w:p>
        </w:tc>
        <w:tc>
          <w:tcPr>
            <w:tcW w:w="8163" w:type="dxa"/>
            <w:tcBorders>
              <w:top w:val="nil"/>
              <w:left w:val="nil"/>
              <w:bottom w:val="nil"/>
              <w:right w:val="nil"/>
            </w:tcBorders>
            <w:vAlign w:val="bottom"/>
          </w:tcPr>
          <w:p w:rsidR="00826913" w:rsidRPr="00826913" w:rsidRDefault="00826913" w:rsidP="003B6E3D">
            <w:pPr>
              <w:pStyle w:val="affffffffa"/>
              <w:tabs>
                <w:tab w:val="left" w:pos="9639"/>
              </w:tabs>
              <w:spacing w:line="360" w:lineRule="auto"/>
              <w:ind w:right="-1"/>
              <w:rPr>
                <w:bCs/>
                <w:lang w:val="uk-UA"/>
              </w:rPr>
            </w:pPr>
            <w:r w:rsidRPr="00826913">
              <w:rPr>
                <w:lang w:val="uk-UA"/>
              </w:rPr>
              <w:t>Загальні структурні та метаболічні наслідки дії іонізуючого випромінювання</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1</w:t>
            </w:r>
            <w:r>
              <w:rPr>
                <w:rFonts w:ascii="Times New Roman" w:eastAsia="MS Mincho" w:hAnsi="Times New Roman" w:cs="Times New Roman"/>
                <w:sz w:val="28"/>
                <w:szCs w:val="28"/>
                <w:lang w:val="uk-UA"/>
              </w:rPr>
              <w:t>8</w:t>
            </w:r>
          </w:p>
        </w:tc>
      </w:tr>
      <w:tr w:rsidR="00826913" w:rsidRPr="00FA559C" w:rsidTr="003B6E3D">
        <w:tblPrEx>
          <w:tblCellMar>
            <w:top w:w="0" w:type="dxa"/>
            <w:bottom w:w="0" w:type="dxa"/>
          </w:tblCellMar>
        </w:tblPrEx>
        <w:trPr>
          <w:cantSplit/>
          <w:trHeight w:val="923"/>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B822F0" w:rsidRDefault="00826913" w:rsidP="003B6E3D">
            <w:pPr>
              <w:pStyle w:val="aff2"/>
              <w:spacing w:line="360" w:lineRule="auto"/>
              <w:rPr>
                <w:rFonts w:ascii="Times New Roman CYR" w:hAnsi="Times New Roman CYR" w:cs="Times New Roman CYR"/>
                <w:color w:val="000000"/>
                <w:sz w:val="28"/>
                <w:szCs w:val="28"/>
                <w:lang w:val="uk-UA"/>
              </w:rPr>
            </w:pPr>
            <w:r w:rsidRPr="00B822F0">
              <w:rPr>
                <w:rFonts w:ascii="Times New Roman CYR" w:hAnsi="Times New Roman CYR" w:cs="Times New Roman CYR"/>
                <w:color w:val="000000"/>
                <w:sz w:val="28"/>
                <w:szCs w:val="28"/>
                <w:lang w:val="uk-UA"/>
              </w:rPr>
              <w:t>1.3.</w:t>
            </w:r>
          </w:p>
        </w:tc>
        <w:tc>
          <w:tcPr>
            <w:tcW w:w="8163" w:type="dxa"/>
            <w:tcBorders>
              <w:top w:val="nil"/>
              <w:left w:val="nil"/>
              <w:bottom w:val="nil"/>
              <w:right w:val="nil"/>
            </w:tcBorders>
            <w:vAlign w:val="bottom"/>
          </w:tcPr>
          <w:p w:rsidR="00826913" w:rsidRPr="005B76F3" w:rsidRDefault="00826913" w:rsidP="003B6E3D">
            <w:pPr>
              <w:pStyle w:val="affffffffa"/>
              <w:spacing w:line="360" w:lineRule="auto"/>
              <w:rPr>
                <w:bCs/>
                <w:szCs w:val="28"/>
              </w:rPr>
            </w:pPr>
            <w:r w:rsidRPr="00534A21">
              <w:t xml:space="preserve">Зміни активності процесів ліпопероксидації та систем антиоксидантного захисту за дії </w:t>
            </w:r>
            <w:proofErr w:type="gramStart"/>
            <w:r w:rsidRPr="00534A21">
              <w:t>р</w:t>
            </w:r>
            <w:proofErr w:type="gramEnd"/>
            <w:r w:rsidRPr="00534A21">
              <w:t>ізних доз радіації</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25</w:t>
            </w:r>
          </w:p>
        </w:tc>
      </w:tr>
      <w:tr w:rsidR="00826913" w:rsidRPr="00FA559C" w:rsidTr="003B6E3D">
        <w:tblPrEx>
          <w:tblCellMar>
            <w:top w:w="0" w:type="dxa"/>
            <w:bottom w:w="0" w:type="dxa"/>
          </w:tblCellMar>
        </w:tblPrEx>
        <w:trPr>
          <w:cantSplit/>
          <w:trHeight w:val="960"/>
        </w:trPr>
        <w:tc>
          <w:tcPr>
            <w:tcW w:w="304" w:type="dxa"/>
            <w:gridSpan w:val="2"/>
            <w:tcBorders>
              <w:top w:val="nil"/>
              <w:left w:val="nil"/>
              <w:bottom w:val="nil"/>
              <w:right w:val="nil"/>
            </w:tcBorders>
            <w:vAlign w:val="bottom"/>
          </w:tcPr>
          <w:p w:rsidR="00826913" w:rsidRPr="00534A21" w:rsidRDefault="00826913" w:rsidP="003B6E3D">
            <w:pPr>
              <w:pStyle w:val="aff2"/>
              <w:tabs>
                <w:tab w:val="left" w:pos="8640"/>
                <w:tab w:val="right" w:pos="9180"/>
              </w:tabs>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B822F0" w:rsidRDefault="00826913" w:rsidP="003B6E3D">
            <w:pPr>
              <w:pStyle w:val="aff2"/>
              <w:spacing w:line="360" w:lineRule="auto"/>
              <w:rPr>
                <w:rFonts w:ascii="Times New Roman CYR" w:hAnsi="Times New Roman CYR" w:cs="Times New Roman CYR"/>
                <w:color w:val="000000"/>
                <w:sz w:val="28"/>
                <w:szCs w:val="28"/>
                <w:lang w:val="uk-UA"/>
              </w:rPr>
            </w:pPr>
            <w:r w:rsidRPr="00B822F0">
              <w:rPr>
                <w:rFonts w:ascii="Times New Roman CYR" w:hAnsi="Times New Roman CYR" w:cs="Times New Roman CYR"/>
                <w:color w:val="000000"/>
                <w:sz w:val="28"/>
                <w:szCs w:val="28"/>
                <w:lang w:val="uk-UA"/>
              </w:rPr>
              <w:t>1.4</w:t>
            </w:r>
            <w:r w:rsidRPr="00534A21">
              <w:rPr>
                <w:rFonts w:ascii="Times New Roman CYR" w:hAnsi="Times New Roman CYR" w:cs="Times New Roman CYR"/>
                <w:color w:val="000000"/>
                <w:sz w:val="28"/>
                <w:szCs w:val="28"/>
                <w:lang w:val="uk-UA"/>
              </w:rPr>
              <w:t>.</w:t>
            </w:r>
          </w:p>
        </w:tc>
        <w:tc>
          <w:tcPr>
            <w:tcW w:w="8163" w:type="dxa"/>
            <w:tcBorders>
              <w:top w:val="nil"/>
              <w:left w:val="nil"/>
              <w:bottom w:val="nil"/>
              <w:right w:val="nil"/>
            </w:tcBorders>
            <w:vAlign w:val="bottom"/>
          </w:tcPr>
          <w:p w:rsidR="00826913" w:rsidRPr="00534A21" w:rsidRDefault="00826913" w:rsidP="003B6E3D">
            <w:pPr>
              <w:pStyle w:val="aff2"/>
              <w:tabs>
                <w:tab w:val="left" w:pos="8640"/>
                <w:tab w:val="right" w:pos="9180"/>
              </w:tabs>
              <w:spacing w:line="360" w:lineRule="auto"/>
              <w:jc w:val="both"/>
              <w:rPr>
                <w:rFonts w:ascii="Times New Roman" w:eastAsia="MS Mincho" w:hAnsi="Times New Roman" w:cs="Times New Roman"/>
                <w:sz w:val="28"/>
                <w:szCs w:val="28"/>
                <w:lang w:val="uk-UA"/>
              </w:rPr>
            </w:pPr>
            <w:r w:rsidRPr="00534A21">
              <w:rPr>
                <w:rFonts w:ascii="Times New Roman CYR" w:hAnsi="Times New Roman CYR" w:cs="Times New Roman CYR"/>
                <w:color w:val="000000"/>
                <w:sz w:val="28"/>
                <w:szCs w:val="28"/>
                <w:lang w:val="uk-UA"/>
              </w:rPr>
              <w:t>Способи підвищення неспецифічної резистентності живих систем до дії іонізуючого випромінювання</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32</w:t>
            </w:r>
          </w:p>
        </w:tc>
      </w:tr>
      <w:tr w:rsidR="00826913" w:rsidRPr="00FA559C" w:rsidTr="003B6E3D">
        <w:tblPrEx>
          <w:tblCellMar>
            <w:top w:w="0" w:type="dxa"/>
            <w:bottom w:w="0" w:type="dxa"/>
          </w:tblCellMar>
        </w:tblPrEx>
        <w:trPr>
          <w:trHeight w:val="560"/>
        </w:trPr>
        <w:tc>
          <w:tcPr>
            <w:tcW w:w="9122" w:type="dxa"/>
            <w:gridSpan w:val="4"/>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r w:rsidRPr="00534A21">
              <w:rPr>
                <w:rFonts w:ascii="Times New Roman" w:eastAsia="MS Mincho" w:hAnsi="Times New Roman" w:cs="Times New Roman"/>
                <w:caps/>
                <w:noProof/>
                <w:sz w:val="28"/>
                <w:szCs w:val="28"/>
                <w:lang w:val="uk-UA"/>
              </w:rPr>
              <w:t>Розділ 2 Матеріали та методи дослідження</w:t>
            </w:r>
            <w:r w:rsidRPr="00534A21">
              <w:rPr>
                <w:rFonts w:ascii="Times New Roman" w:eastAsia="MS Mincho" w:hAnsi="Times New Roman" w:cs="Times New Roman"/>
                <w:sz w:val="28"/>
                <w:szCs w:val="28"/>
                <w:lang w:val="uk-UA"/>
              </w:rPr>
              <w:t xml:space="preserve"> </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40</w:t>
            </w:r>
          </w:p>
        </w:tc>
      </w:tr>
      <w:tr w:rsidR="00826913" w:rsidRPr="00FA559C" w:rsidTr="003B6E3D">
        <w:tblPrEx>
          <w:tblCellMar>
            <w:top w:w="0" w:type="dxa"/>
            <w:bottom w:w="0" w:type="dxa"/>
          </w:tblCellMar>
        </w:tblPrEx>
        <w:trPr>
          <w:trHeight w:val="540"/>
        </w:trPr>
        <w:tc>
          <w:tcPr>
            <w:tcW w:w="304" w:type="dxa"/>
            <w:gridSpan w:val="2"/>
            <w:tcBorders>
              <w:top w:val="nil"/>
              <w:left w:val="nil"/>
              <w:bottom w:val="nil"/>
              <w:right w:val="nil"/>
            </w:tcBorders>
            <w:vAlign w:val="bottom"/>
          </w:tcPr>
          <w:p w:rsidR="00826913" w:rsidRPr="00534A21" w:rsidRDefault="00826913" w:rsidP="003B6E3D">
            <w:pPr>
              <w:spacing w:line="360" w:lineRule="auto"/>
              <w:rPr>
                <w:rFonts w:eastAsia="MS Mincho"/>
                <w:sz w:val="28"/>
                <w:szCs w:val="28"/>
                <w:lang w:val="uk-UA"/>
              </w:rPr>
            </w:pPr>
          </w:p>
        </w:tc>
        <w:tc>
          <w:tcPr>
            <w:tcW w:w="655" w:type="dxa"/>
            <w:tcBorders>
              <w:top w:val="nil"/>
              <w:left w:val="nil"/>
              <w:bottom w:val="nil"/>
              <w:right w:val="nil"/>
            </w:tcBorders>
          </w:tcPr>
          <w:p w:rsidR="00826913" w:rsidRPr="00534A21" w:rsidRDefault="00826913" w:rsidP="003B6E3D">
            <w:pPr>
              <w:spacing w:line="360" w:lineRule="auto"/>
              <w:rPr>
                <w:rFonts w:eastAsia="MS Mincho"/>
                <w:sz w:val="28"/>
                <w:szCs w:val="28"/>
                <w:lang w:val="uk-UA"/>
              </w:rPr>
            </w:pPr>
            <w:r w:rsidRPr="00534A21">
              <w:rPr>
                <w:rFonts w:eastAsia="MS Mincho"/>
                <w:sz w:val="28"/>
                <w:szCs w:val="28"/>
                <w:lang w:val="uk-UA"/>
              </w:rPr>
              <w:t>2.1.</w:t>
            </w:r>
          </w:p>
        </w:tc>
        <w:tc>
          <w:tcPr>
            <w:tcW w:w="8163" w:type="dxa"/>
            <w:tcBorders>
              <w:top w:val="nil"/>
              <w:left w:val="nil"/>
              <w:bottom w:val="nil"/>
              <w:right w:val="nil"/>
            </w:tcBorders>
            <w:vAlign w:val="bottom"/>
          </w:tcPr>
          <w:p w:rsidR="00826913" w:rsidRPr="00534A21" w:rsidRDefault="00826913" w:rsidP="003B6E3D">
            <w:pPr>
              <w:spacing w:line="360" w:lineRule="auto"/>
              <w:jc w:val="both"/>
              <w:rPr>
                <w:rFonts w:eastAsia="MS Mincho"/>
                <w:sz w:val="28"/>
                <w:szCs w:val="28"/>
                <w:lang w:val="uk-UA"/>
              </w:rPr>
            </w:pPr>
            <w:r w:rsidRPr="00534A21">
              <w:rPr>
                <w:rFonts w:eastAsia="MS Mincho"/>
                <w:sz w:val="28"/>
                <w:szCs w:val="28"/>
                <w:lang w:val="uk-UA"/>
              </w:rPr>
              <w:t>Об’єкт та умови дослідження</w:t>
            </w:r>
          </w:p>
        </w:tc>
        <w:tc>
          <w:tcPr>
            <w:tcW w:w="706" w:type="dxa"/>
            <w:tcBorders>
              <w:top w:val="nil"/>
              <w:left w:val="nil"/>
              <w:bottom w:val="nil"/>
              <w:right w:val="nil"/>
            </w:tcBorders>
            <w:vAlign w:val="bottom"/>
          </w:tcPr>
          <w:p w:rsidR="00826913" w:rsidRPr="004A0326" w:rsidRDefault="00826913" w:rsidP="003B6E3D">
            <w:pPr>
              <w:spacing w:line="360" w:lineRule="auto"/>
              <w:jc w:val="right"/>
              <w:rPr>
                <w:sz w:val="28"/>
                <w:szCs w:val="28"/>
                <w:lang w:val="uk-UA"/>
              </w:rPr>
            </w:pPr>
            <w:r>
              <w:rPr>
                <w:sz w:val="28"/>
                <w:szCs w:val="28"/>
                <w:lang w:val="uk-UA"/>
              </w:rPr>
              <w:t>40</w:t>
            </w:r>
          </w:p>
        </w:tc>
      </w:tr>
      <w:tr w:rsidR="00826913" w:rsidRPr="00FA559C" w:rsidTr="003B6E3D">
        <w:tblPrEx>
          <w:tblCellMar>
            <w:top w:w="0" w:type="dxa"/>
            <w:bottom w:w="0" w:type="dxa"/>
          </w:tblCellMar>
        </w:tblPrEx>
        <w:trPr>
          <w:trHeight w:val="540"/>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534A21" w:rsidRDefault="00826913" w:rsidP="003B6E3D">
            <w:pPr>
              <w:pStyle w:val="aff2"/>
              <w:spacing w:line="360" w:lineRule="auto"/>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2.2.</w:t>
            </w:r>
          </w:p>
        </w:tc>
        <w:tc>
          <w:tcPr>
            <w:tcW w:w="8163" w:type="dxa"/>
            <w:tcBorders>
              <w:top w:val="nil"/>
              <w:left w:val="nil"/>
              <w:bottom w:val="nil"/>
              <w:right w:val="nil"/>
            </w:tcBorders>
            <w:vAlign w:val="bottom"/>
          </w:tcPr>
          <w:p w:rsidR="00826913" w:rsidRPr="00534A21" w:rsidRDefault="00826913" w:rsidP="003B6E3D">
            <w:pPr>
              <w:pStyle w:val="aff2"/>
              <w:spacing w:line="360" w:lineRule="auto"/>
              <w:jc w:val="both"/>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Метод</w:t>
            </w:r>
            <w:r>
              <w:rPr>
                <w:rFonts w:ascii="Times New Roman" w:eastAsia="MS Mincho" w:hAnsi="Times New Roman" w:cs="Times New Roman"/>
                <w:sz w:val="28"/>
                <w:szCs w:val="28"/>
                <w:lang w:val="uk-UA"/>
              </w:rPr>
              <w:t>и аналізу</w:t>
            </w:r>
            <w:r w:rsidRPr="00534A21">
              <w:rPr>
                <w:rFonts w:ascii="Times New Roman" w:eastAsia="MS Mincho" w:hAnsi="Times New Roman" w:cs="Times New Roman"/>
                <w:sz w:val="28"/>
                <w:szCs w:val="28"/>
                <w:lang w:val="uk-UA"/>
              </w:rPr>
              <w:t xml:space="preserve"> варіабельності серцевого ритму</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4</w:t>
            </w:r>
            <w:r>
              <w:rPr>
                <w:rFonts w:ascii="Times New Roman" w:eastAsia="MS Mincho" w:hAnsi="Times New Roman" w:cs="Times New Roman"/>
                <w:sz w:val="28"/>
                <w:szCs w:val="28"/>
                <w:lang w:val="uk-UA"/>
              </w:rPr>
              <w:t>2</w:t>
            </w:r>
          </w:p>
        </w:tc>
      </w:tr>
      <w:tr w:rsidR="00826913" w:rsidRPr="00FA559C" w:rsidTr="003B6E3D">
        <w:tblPrEx>
          <w:tblCellMar>
            <w:top w:w="0" w:type="dxa"/>
            <w:bottom w:w="0" w:type="dxa"/>
          </w:tblCellMar>
        </w:tblPrEx>
        <w:trPr>
          <w:trHeight w:val="540"/>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534A21" w:rsidRDefault="00826913" w:rsidP="003B6E3D">
            <w:pPr>
              <w:pStyle w:val="aff2"/>
              <w:spacing w:line="360" w:lineRule="auto"/>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2.3.</w:t>
            </w:r>
          </w:p>
        </w:tc>
        <w:tc>
          <w:tcPr>
            <w:tcW w:w="8163" w:type="dxa"/>
            <w:tcBorders>
              <w:top w:val="nil"/>
              <w:left w:val="nil"/>
              <w:bottom w:val="nil"/>
              <w:right w:val="nil"/>
            </w:tcBorders>
            <w:vAlign w:val="bottom"/>
          </w:tcPr>
          <w:p w:rsidR="00826913" w:rsidRPr="00534A21" w:rsidRDefault="00826913" w:rsidP="003B6E3D">
            <w:pPr>
              <w:pStyle w:val="aff2"/>
              <w:spacing w:line="360" w:lineRule="auto"/>
              <w:jc w:val="both"/>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Методи оцінки активності процесів ліпопероксидації та антиоксидантного захисту</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4</w:t>
            </w:r>
            <w:r>
              <w:rPr>
                <w:rFonts w:ascii="Times New Roman" w:eastAsia="MS Mincho" w:hAnsi="Times New Roman" w:cs="Times New Roman"/>
                <w:sz w:val="28"/>
                <w:szCs w:val="28"/>
                <w:lang w:val="uk-UA"/>
              </w:rPr>
              <w:t>3</w:t>
            </w:r>
          </w:p>
        </w:tc>
      </w:tr>
      <w:tr w:rsidR="00826913" w:rsidRPr="00FA559C" w:rsidTr="003B6E3D">
        <w:tblPrEx>
          <w:tblCellMar>
            <w:top w:w="0" w:type="dxa"/>
            <w:bottom w:w="0" w:type="dxa"/>
          </w:tblCellMar>
        </w:tblPrEx>
        <w:trPr>
          <w:trHeight w:val="540"/>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534A21" w:rsidRDefault="00826913" w:rsidP="003B6E3D">
            <w:pPr>
              <w:pStyle w:val="aff2"/>
              <w:spacing w:line="360" w:lineRule="auto"/>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2.4.</w:t>
            </w:r>
          </w:p>
        </w:tc>
        <w:tc>
          <w:tcPr>
            <w:tcW w:w="8163" w:type="dxa"/>
            <w:tcBorders>
              <w:top w:val="nil"/>
              <w:left w:val="nil"/>
              <w:bottom w:val="nil"/>
              <w:right w:val="nil"/>
            </w:tcBorders>
            <w:vAlign w:val="bottom"/>
          </w:tcPr>
          <w:p w:rsidR="00826913" w:rsidRPr="00534A21" w:rsidRDefault="00826913" w:rsidP="003B6E3D">
            <w:pPr>
              <w:pStyle w:val="aff2"/>
              <w:spacing w:line="360" w:lineRule="auto"/>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Визначення г</w:t>
            </w:r>
            <w:r w:rsidRPr="00534A21">
              <w:rPr>
                <w:rFonts w:ascii="Times New Roman" w:eastAsia="MS Mincho" w:hAnsi="Times New Roman" w:cs="Times New Roman"/>
                <w:sz w:val="28"/>
                <w:szCs w:val="28"/>
                <w:lang w:val="uk-UA"/>
              </w:rPr>
              <w:t>ематологічн</w:t>
            </w:r>
            <w:r>
              <w:rPr>
                <w:rFonts w:ascii="Times New Roman" w:eastAsia="MS Mincho" w:hAnsi="Times New Roman" w:cs="Times New Roman"/>
                <w:sz w:val="28"/>
                <w:szCs w:val="28"/>
                <w:lang w:val="uk-UA"/>
              </w:rPr>
              <w:t>их</w:t>
            </w:r>
            <w:r w:rsidRPr="00534A21">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 xml:space="preserve">показників та індексів </w:t>
            </w:r>
            <w:r w:rsidRPr="00534A21">
              <w:rPr>
                <w:rFonts w:ascii="Times New Roman" w:eastAsia="MS Mincho" w:hAnsi="Times New Roman" w:cs="Times New Roman"/>
                <w:sz w:val="28"/>
                <w:szCs w:val="28"/>
                <w:lang w:val="uk-UA"/>
              </w:rPr>
              <w:t>крові</w:t>
            </w:r>
            <w:r>
              <w:rPr>
                <w:rFonts w:ascii="Times New Roman" w:eastAsia="MS Mincho" w:hAnsi="Times New Roman" w:cs="Times New Roman"/>
                <w:sz w:val="28"/>
                <w:szCs w:val="28"/>
                <w:lang w:val="uk-UA"/>
              </w:rPr>
              <w:t xml:space="preserve"> </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4</w:t>
            </w:r>
            <w:r>
              <w:rPr>
                <w:rFonts w:ascii="Times New Roman" w:eastAsia="MS Mincho" w:hAnsi="Times New Roman" w:cs="Times New Roman"/>
                <w:sz w:val="28"/>
                <w:szCs w:val="28"/>
                <w:lang w:val="uk-UA"/>
              </w:rPr>
              <w:t>7</w:t>
            </w:r>
          </w:p>
        </w:tc>
      </w:tr>
      <w:tr w:rsidR="00826913" w:rsidRPr="00FA559C" w:rsidTr="003B6E3D">
        <w:tblPrEx>
          <w:tblCellMar>
            <w:top w:w="0" w:type="dxa"/>
            <w:bottom w:w="0" w:type="dxa"/>
          </w:tblCellMar>
        </w:tblPrEx>
        <w:trPr>
          <w:trHeight w:val="540"/>
        </w:trPr>
        <w:tc>
          <w:tcPr>
            <w:tcW w:w="304" w:type="dxa"/>
            <w:gridSpan w:val="2"/>
            <w:tcBorders>
              <w:top w:val="nil"/>
              <w:left w:val="nil"/>
              <w:bottom w:val="nil"/>
              <w:right w:val="nil"/>
            </w:tcBorders>
            <w:vAlign w:val="bottom"/>
          </w:tcPr>
          <w:p w:rsidR="00826913" w:rsidRPr="00534A21" w:rsidRDefault="00826913" w:rsidP="003B6E3D">
            <w:pPr>
              <w:pStyle w:val="aff2"/>
              <w:tabs>
                <w:tab w:val="left" w:pos="1440"/>
              </w:tabs>
              <w:spacing w:line="360" w:lineRule="auto"/>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534A21" w:rsidRDefault="00826913" w:rsidP="003B6E3D">
            <w:pPr>
              <w:pStyle w:val="aff2"/>
              <w:tabs>
                <w:tab w:val="left" w:pos="1440"/>
              </w:tabs>
              <w:spacing w:line="360" w:lineRule="auto"/>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2.5.</w:t>
            </w:r>
          </w:p>
        </w:tc>
        <w:tc>
          <w:tcPr>
            <w:tcW w:w="8163" w:type="dxa"/>
            <w:tcBorders>
              <w:top w:val="nil"/>
              <w:left w:val="nil"/>
              <w:bottom w:val="nil"/>
              <w:right w:val="nil"/>
            </w:tcBorders>
            <w:vAlign w:val="bottom"/>
          </w:tcPr>
          <w:p w:rsidR="00826913" w:rsidRPr="00534A21" w:rsidRDefault="00826913" w:rsidP="003B6E3D">
            <w:pPr>
              <w:pStyle w:val="aff2"/>
              <w:tabs>
                <w:tab w:val="left" w:pos="1440"/>
              </w:tabs>
              <w:spacing w:line="360" w:lineRule="auto"/>
              <w:jc w:val="both"/>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Статистично-математичне опрацювання результатів досліджень</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4</w:t>
            </w:r>
            <w:r>
              <w:rPr>
                <w:rFonts w:ascii="Times New Roman" w:eastAsia="MS Mincho" w:hAnsi="Times New Roman" w:cs="Times New Roman"/>
                <w:sz w:val="28"/>
                <w:szCs w:val="28"/>
                <w:lang w:val="uk-UA"/>
              </w:rPr>
              <w:t>7</w:t>
            </w:r>
          </w:p>
        </w:tc>
      </w:tr>
      <w:tr w:rsidR="00826913" w:rsidRPr="00FA559C" w:rsidTr="003B6E3D">
        <w:tblPrEx>
          <w:tblCellMar>
            <w:top w:w="0" w:type="dxa"/>
            <w:bottom w:w="0" w:type="dxa"/>
          </w:tblCellMar>
        </w:tblPrEx>
        <w:trPr>
          <w:trHeight w:val="540"/>
        </w:trPr>
        <w:tc>
          <w:tcPr>
            <w:tcW w:w="9122" w:type="dxa"/>
            <w:gridSpan w:val="4"/>
            <w:tcBorders>
              <w:top w:val="nil"/>
              <w:left w:val="nil"/>
              <w:bottom w:val="nil"/>
              <w:right w:val="nil"/>
            </w:tcBorders>
            <w:vAlign w:val="bottom"/>
          </w:tcPr>
          <w:p w:rsidR="00826913" w:rsidRPr="00534A21" w:rsidRDefault="00826913" w:rsidP="003B6E3D">
            <w:pPr>
              <w:pStyle w:val="aff2"/>
              <w:spacing w:line="360" w:lineRule="auto"/>
              <w:rPr>
                <w:rFonts w:ascii="Times New Roman" w:eastAsia="MS Mincho" w:hAnsi="Times New Roman" w:cs="Times New Roman"/>
                <w:sz w:val="28"/>
                <w:szCs w:val="28"/>
                <w:lang w:val="uk-UA"/>
              </w:rPr>
            </w:pPr>
            <w:r w:rsidRPr="00534A21">
              <w:rPr>
                <w:rFonts w:ascii="Times New Roman" w:eastAsia="MS Mincho" w:hAnsi="Times New Roman" w:cs="Times New Roman"/>
                <w:caps/>
                <w:noProof/>
                <w:sz w:val="28"/>
                <w:szCs w:val="28"/>
                <w:lang w:val="uk-UA"/>
              </w:rPr>
              <w:t>Розділ 3 Результати досліджень</w:t>
            </w:r>
            <w:r w:rsidRPr="00826338">
              <w:rPr>
                <w:rFonts w:ascii="Times New Roman" w:eastAsia="MS Mincho" w:hAnsi="Times New Roman" w:cs="Times New Roman"/>
                <w:caps/>
                <w:noProof/>
                <w:sz w:val="28"/>
                <w:szCs w:val="28"/>
                <w:lang w:val="uk-UA"/>
              </w:rPr>
              <w:t xml:space="preserve"> та їх обговорення</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4</w:t>
            </w:r>
            <w:r>
              <w:rPr>
                <w:rFonts w:ascii="Times New Roman" w:eastAsia="MS Mincho" w:hAnsi="Times New Roman" w:cs="Times New Roman"/>
                <w:sz w:val="28"/>
                <w:szCs w:val="28"/>
                <w:lang w:val="uk-UA"/>
              </w:rPr>
              <w:t>9</w:t>
            </w:r>
          </w:p>
        </w:tc>
      </w:tr>
      <w:tr w:rsidR="00826913" w:rsidRPr="00FA559C" w:rsidTr="003B6E3D">
        <w:tblPrEx>
          <w:tblCellMar>
            <w:top w:w="0" w:type="dxa"/>
            <w:bottom w:w="0" w:type="dxa"/>
          </w:tblCellMar>
        </w:tblPrEx>
        <w:trPr>
          <w:cantSplit/>
          <w:trHeight w:val="540"/>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3.1.</w:t>
            </w:r>
          </w:p>
        </w:tc>
        <w:tc>
          <w:tcPr>
            <w:tcW w:w="8163" w:type="dxa"/>
            <w:tcBorders>
              <w:top w:val="nil"/>
              <w:left w:val="nil"/>
              <w:bottom w:val="nil"/>
              <w:right w:val="nil"/>
            </w:tcBorders>
            <w:vAlign w:val="bottom"/>
          </w:tcPr>
          <w:p w:rsidR="00826913" w:rsidRPr="00534A21" w:rsidRDefault="00826913" w:rsidP="003B6E3D">
            <w:pPr>
              <w:pStyle w:val="aff2"/>
              <w:spacing w:line="360" w:lineRule="auto"/>
              <w:jc w:val="both"/>
              <w:outlineLvl w:val="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Зміни п</w:t>
            </w:r>
            <w:r w:rsidRPr="00534A21">
              <w:rPr>
                <w:rFonts w:ascii="Times New Roman" w:eastAsia="MS Mincho" w:hAnsi="Times New Roman" w:cs="Times New Roman"/>
                <w:sz w:val="28"/>
                <w:szCs w:val="28"/>
                <w:lang w:val="uk-UA"/>
              </w:rPr>
              <w:t>араметр</w:t>
            </w:r>
            <w:r>
              <w:rPr>
                <w:rFonts w:ascii="Times New Roman" w:eastAsia="MS Mincho" w:hAnsi="Times New Roman" w:cs="Times New Roman"/>
                <w:sz w:val="28"/>
                <w:szCs w:val="28"/>
                <w:lang w:val="uk-UA"/>
              </w:rPr>
              <w:t>ів</w:t>
            </w:r>
            <w:r w:rsidRPr="00534A21">
              <w:rPr>
                <w:rFonts w:ascii="Times New Roman" w:eastAsia="MS Mincho" w:hAnsi="Times New Roman" w:cs="Times New Roman"/>
                <w:sz w:val="28"/>
                <w:szCs w:val="28"/>
                <w:lang w:val="uk-UA"/>
              </w:rPr>
              <w:t xml:space="preserve"> варіабельності</w:t>
            </w:r>
            <w:r>
              <w:rPr>
                <w:rFonts w:ascii="Times New Roman" w:eastAsia="MS Mincho" w:hAnsi="Times New Roman" w:cs="Times New Roman"/>
                <w:sz w:val="28"/>
                <w:szCs w:val="28"/>
                <w:lang w:val="uk-UA"/>
              </w:rPr>
              <w:t xml:space="preserve"> серцевого ритму при дії малих </w:t>
            </w:r>
            <w:r w:rsidRPr="00534A21">
              <w:rPr>
                <w:rFonts w:ascii="Times New Roman" w:eastAsia="MS Mincho" w:hAnsi="Times New Roman" w:cs="Times New Roman"/>
                <w:sz w:val="28"/>
                <w:szCs w:val="28"/>
                <w:lang w:val="uk-UA"/>
              </w:rPr>
              <w:t>доз радіації</w:t>
            </w:r>
            <w:r>
              <w:rPr>
                <w:rFonts w:ascii="Times New Roman" w:eastAsia="MS Mincho" w:hAnsi="Times New Roman" w:cs="Times New Roman"/>
                <w:sz w:val="28"/>
                <w:szCs w:val="28"/>
                <w:lang w:val="uk-UA"/>
              </w:rPr>
              <w:t xml:space="preserve"> (0,5 – 1 Гр)</w:t>
            </w:r>
          </w:p>
        </w:tc>
        <w:tc>
          <w:tcPr>
            <w:tcW w:w="706" w:type="dxa"/>
            <w:tcBorders>
              <w:top w:val="nil"/>
              <w:left w:val="nil"/>
              <w:bottom w:val="nil"/>
              <w:right w:val="nil"/>
            </w:tcBorders>
            <w:vAlign w:val="bottom"/>
          </w:tcPr>
          <w:p w:rsidR="00826913" w:rsidRPr="004A0326" w:rsidRDefault="00826913" w:rsidP="003B6E3D">
            <w:pPr>
              <w:pStyle w:val="aff2"/>
              <w:spacing w:line="360" w:lineRule="auto"/>
              <w:jc w:val="right"/>
              <w:outlineLvl w:val="0"/>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4</w:t>
            </w:r>
            <w:r>
              <w:rPr>
                <w:rFonts w:ascii="Times New Roman" w:eastAsia="MS Mincho" w:hAnsi="Times New Roman" w:cs="Times New Roman"/>
                <w:sz w:val="28"/>
                <w:szCs w:val="28"/>
                <w:lang w:val="uk-UA"/>
              </w:rPr>
              <w:t>9</w:t>
            </w:r>
          </w:p>
        </w:tc>
      </w:tr>
      <w:tr w:rsidR="00826913" w:rsidRPr="00FA559C" w:rsidTr="003B6E3D">
        <w:tblPrEx>
          <w:tblCellMar>
            <w:top w:w="0" w:type="dxa"/>
            <w:bottom w:w="0" w:type="dxa"/>
          </w:tblCellMar>
        </w:tblPrEx>
        <w:trPr>
          <w:cantSplit/>
          <w:trHeight w:val="960"/>
        </w:trPr>
        <w:tc>
          <w:tcPr>
            <w:tcW w:w="304" w:type="dxa"/>
            <w:gridSpan w:val="2"/>
            <w:tcBorders>
              <w:top w:val="nil"/>
              <w:left w:val="nil"/>
              <w:bottom w:val="nil"/>
              <w:right w:val="nil"/>
            </w:tcBorders>
            <w:vAlign w:val="bottom"/>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p>
        </w:tc>
        <w:tc>
          <w:tcPr>
            <w:tcW w:w="655" w:type="dxa"/>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534A21">
              <w:rPr>
                <w:rFonts w:ascii="Times New Roman" w:eastAsia="MS Mincho" w:hAnsi="Times New Roman" w:cs="Times New Roman"/>
                <w:sz w:val="28"/>
                <w:szCs w:val="28"/>
                <w:lang w:val="uk-UA"/>
              </w:rPr>
              <w:t>3.2.</w:t>
            </w:r>
          </w:p>
        </w:tc>
        <w:tc>
          <w:tcPr>
            <w:tcW w:w="8163" w:type="dxa"/>
            <w:tcBorders>
              <w:top w:val="nil"/>
              <w:left w:val="nil"/>
              <w:bottom w:val="nil"/>
              <w:right w:val="nil"/>
            </w:tcBorders>
            <w:vAlign w:val="bottom"/>
          </w:tcPr>
          <w:p w:rsidR="00826913" w:rsidRPr="00534A21" w:rsidRDefault="00826913" w:rsidP="003B6E3D">
            <w:pPr>
              <w:pStyle w:val="aff2"/>
              <w:spacing w:line="360" w:lineRule="auto"/>
              <w:jc w:val="both"/>
              <w:outlineLvl w:val="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Вплив іонізуючого випромінювання в сумарній дозі 10 Гр на варіабельність</w:t>
            </w:r>
            <w:r w:rsidRPr="00534A21">
              <w:rPr>
                <w:rFonts w:ascii="Times New Roman" w:eastAsia="MS Mincho" w:hAnsi="Times New Roman" w:cs="Times New Roman"/>
                <w:sz w:val="28"/>
                <w:szCs w:val="28"/>
                <w:lang w:val="uk-UA"/>
              </w:rPr>
              <w:t xml:space="preserve"> серцевого ритму </w:t>
            </w:r>
            <w:r>
              <w:rPr>
                <w:rFonts w:ascii="Times New Roman" w:eastAsia="MS Mincho" w:hAnsi="Times New Roman" w:cs="Times New Roman"/>
                <w:sz w:val="28"/>
                <w:szCs w:val="28"/>
                <w:lang w:val="uk-UA"/>
              </w:rPr>
              <w:t>щурів</w:t>
            </w:r>
          </w:p>
        </w:tc>
        <w:tc>
          <w:tcPr>
            <w:tcW w:w="706" w:type="dxa"/>
            <w:tcBorders>
              <w:top w:val="nil"/>
              <w:left w:val="nil"/>
              <w:bottom w:val="nil"/>
              <w:right w:val="nil"/>
            </w:tcBorders>
            <w:vAlign w:val="bottom"/>
          </w:tcPr>
          <w:p w:rsidR="00826913" w:rsidRPr="00E37ABC" w:rsidRDefault="00826913" w:rsidP="003B6E3D">
            <w:pPr>
              <w:pStyle w:val="aff2"/>
              <w:spacing w:line="360" w:lineRule="auto"/>
              <w:jc w:val="right"/>
              <w:outlineLvl w:val="0"/>
              <w:rPr>
                <w:rFonts w:ascii="Times New Roman" w:eastAsia="MS Mincho" w:hAnsi="Times New Roman" w:cs="Times New Roman"/>
                <w:sz w:val="28"/>
                <w:szCs w:val="28"/>
                <w:lang w:val="en-US"/>
              </w:rPr>
            </w:pPr>
            <w:r>
              <w:rPr>
                <w:rFonts w:ascii="Times New Roman" w:eastAsia="MS Mincho" w:hAnsi="Times New Roman" w:cs="Times New Roman"/>
                <w:sz w:val="28"/>
                <w:szCs w:val="28"/>
                <w:lang w:val="uk-UA"/>
              </w:rPr>
              <w:t>5</w:t>
            </w:r>
            <w:r>
              <w:rPr>
                <w:rFonts w:ascii="Times New Roman" w:eastAsia="MS Mincho" w:hAnsi="Times New Roman" w:cs="Times New Roman"/>
                <w:sz w:val="28"/>
                <w:szCs w:val="28"/>
                <w:lang w:val="en-US"/>
              </w:rPr>
              <w:t>6</w:t>
            </w:r>
          </w:p>
        </w:tc>
      </w:tr>
      <w:tr w:rsidR="00826913" w:rsidRPr="00A6012D" w:rsidTr="003B6E3D">
        <w:tblPrEx>
          <w:tblCellMar>
            <w:top w:w="0" w:type="dxa"/>
            <w:bottom w:w="0" w:type="dxa"/>
          </w:tblCellMar>
        </w:tblPrEx>
        <w:trPr>
          <w:cantSplit/>
          <w:trHeight w:val="960"/>
        </w:trPr>
        <w:tc>
          <w:tcPr>
            <w:tcW w:w="250" w:type="dxa"/>
            <w:tcBorders>
              <w:top w:val="nil"/>
              <w:left w:val="nil"/>
              <w:bottom w:val="nil"/>
              <w:right w:val="nil"/>
            </w:tcBorders>
            <w:vAlign w:val="bottom"/>
          </w:tcPr>
          <w:p w:rsidR="00826913" w:rsidRPr="00534A21" w:rsidRDefault="00826913" w:rsidP="003B6E3D">
            <w:pPr>
              <w:pStyle w:val="aff2"/>
              <w:tabs>
                <w:tab w:val="left" w:pos="1620"/>
              </w:tabs>
              <w:spacing w:line="360" w:lineRule="auto"/>
              <w:outlineLvl w:val="0"/>
              <w:rPr>
                <w:rFonts w:ascii="Times New Roman" w:eastAsia="MS Mincho" w:hAnsi="Times New Roman" w:cs="Times New Roman"/>
                <w:sz w:val="28"/>
                <w:szCs w:val="28"/>
                <w:lang w:val="uk-UA"/>
              </w:rPr>
            </w:pPr>
          </w:p>
        </w:tc>
        <w:tc>
          <w:tcPr>
            <w:tcW w:w="709" w:type="dxa"/>
            <w:gridSpan w:val="2"/>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B822F0">
              <w:rPr>
                <w:rFonts w:ascii="Times New Roman" w:eastAsia="MS Mincho" w:hAnsi="Times New Roman" w:cs="Times New Roman"/>
                <w:sz w:val="28"/>
                <w:szCs w:val="28"/>
                <w:lang w:val="uk-UA"/>
              </w:rPr>
              <w:t>3.3.</w:t>
            </w:r>
          </w:p>
        </w:tc>
        <w:tc>
          <w:tcPr>
            <w:tcW w:w="8163" w:type="dxa"/>
            <w:tcBorders>
              <w:top w:val="nil"/>
              <w:left w:val="nil"/>
              <w:bottom w:val="nil"/>
              <w:right w:val="nil"/>
            </w:tcBorders>
            <w:vAlign w:val="bottom"/>
          </w:tcPr>
          <w:p w:rsidR="00826913" w:rsidRPr="005B76F3" w:rsidRDefault="00826913" w:rsidP="003B6E3D">
            <w:pPr>
              <w:pStyle w:val="affffffffa"/>
              <w:spacing w:line="360" w:lineRule="auto"/>
              <w:rPr>
                <w:iCs/>
                <w:szCs w:val="28"/>
              </w:rPr>
            </w:pPr>
            <w:r w:rsidRPr="00534A21">
              <w:rPr>
                <w:szCs w:val="28"/>
              </w:rPr>
              <w:t xml:space="preserve">Зміни </w:t>
            </w:r>
            <w:r>
              <w:rPr>
                <w:szCs w:val="28"/>
              </w:rPr>
              <w:t>процесі</w:t>
            </w:r>
            <w:proofErr w:type="gramStart"/>
            <w:r>
              <w:rPr>
                <w:szCs w:val="28"/>
              </w:rPr>
              <w:t>в</w:t>
            </w:r>
            <w:proofErr w:type="gramEnd"/>
            <w:r>
              <w:rPr>
                <w:szCs w:val="28"/>
              </w:rPr>
              <w:t xml:space="preserve"> </w:t>
            </w:r>
            <w:proofErr w:type="gramStart"/>
            <w:r>
              <w:rPr>
                <w:szCs w:val="28"/>
              </w:rPr>
              <w:t>у</w:t>
            </w:r>
            <w:proofErr w:type="gramEnd"/>
            <w:r>
              <w:rPr>
                <w:szCs w:val="28"/>
              </w:rPr>
              <w:t xml:space="preserve"> системі ПОЛ-АОА в</w:t>
            </w:r>
            <w:r w:rsidRPr="00534A21">
              <w:rPr>
                <w:szCs w:val="28"/>
              </w:rPr>
              <w:t xml:space="preserve"> крові, міокарді та печінці за дії малих доз </w:t>
            </w:r>
            <w:r>
              <w:rPr>
                <w:szCs w:val="28"/>
              </w:rPr>
              <w:t>радіації</w:t>
            </w:r>
          </w:p>
        </w:tc>
        <w:tc>
          <w:tcPr>
            <w:tcW w:w="706" w:type="dxa"/>
            <w:tcBorders>
              <w:top w:val="nil"/>
              <w:left w:val="nil"/>
              <w:bottom w:val="nil"/>
              <w:right w:val="nil"/>
            </w:tcBorders>
            <w:vAlign w:val="bottom"/>
          </w:tcPr>
          <w:p w:rsidR="00826913" w:rsidRPr="004A0326" w:rsidRDefault="00826913" w:rsidP="003B6E3D">
            <w:pPr>
              <w:pStyle w:val="aff2"/>
              <w:tabs>
                <w:tab w:val="left" w:pos="1620"/>
              </w:tabs>
              <w:spacing w:line="360" w:lineRule="auto"/>
              <w:jc w:val="right"/>
              <w:outlineLvl w:val="0"/>
              <w:rPr>
                <w:rFonts w:ascii="Times New Roman" w:eastAsia="MS Mincho" w:hAnsi="Times New Roman" w:cs="Times New Roman"/>
                <w:sz w:val="28"/>
                <w:szCs w:val="28"/>
                <w:lang w:val="en-US"/>
              </w:rPr>
            </w:pPr>
            <w:r w:rsidRPr="004A0326">
              <w:rPr>
                <w:rFonts w:ascii="Times New Roman" w:eastAsia="MS Mincho" w:hAnsi="Times New Roman" w:cs="Times New Roman"/>
                <w:sz w:val="28"/>
                <w:szCs w:val="28"/>
                <w:lang w:val="en-US"/>
              </w:rPr>
              <w:t>6</w:t>
            </w:r>
            <w:r>
              <w:rPr>
                <w:rFonts w:ascii="Times New Roman" w:eastAsia="MS Mincho" w:hAnsi="Times New Roman" w:cs="Times New Roman"/>
                <w:sz w:val="28"/>
                <w:szCs w:val="28"/>
                <w:lang w:val="en-US"/>
              </w:rPr>
              <w:t>3</w:t>
            </w:r>
          </w:p>
        </w:tc>
      </w:tr>
      <w:tr w:rsidR="00826913" w:rsidRPr="00FA559C" w:rsidTr="003B6E3D">
        <w:tblPrEx>
          <w:tblCellMar>
            <w:top w:w="0" w:type="dxa"/>
            <w:bottom w:w="0" w:type="dxa"/>
          </w:tblCellMar>
        </w:tblPrEx>
        <w:trPr>
          <w:trHeight w:val="923"/>
        </w:trPr>
        <w:tc>
          <w:tcPr>
            <w:tcW w:w="250" w:type="dxa"/>
            <w:tcBorders>
              <w:top w:val="nil"/>
              <w:left w:val="nil"/>
              <w:bottom w:val="nil"/>
              <w:right w:val="nil"/>
            </w:tcBorders>
            <w:vAlign w:val="bottom"/>
          </w:tcPr>
          <w:p w:rsidR="00826913" w:rsidRPr="00534A21" w:rsidRDefault="00826913" w:rsidP="003B6E3D">
            <w:pPr>
              <w:pStyle w:val="aff2"/>
              <w:tabs>
                <w:tab w:val="left" w:pos="1620"/>
              </w:tabs>
              <w:spacing w:line="360" w:lineRule="auto"/>
              <w:outlineLvl w:val="0"/>
              <w:rPr>
                <w:rFonts w:ascii="Times New Roman" w:eastAsia="MS Mincho" w:hAnsi="Times New Roman" w:cs="Times New Roman"/>
                <w:sz w:val="28"/>
                <w:szCs w:val="28"/>
                <w:lang w:val="uk-UA"/>
              </w:rPr>
            </w:pPr>
          </w:p>
        </w:tc>
        <w:tc>
          <w:tcPr>
            <w:tcW w:w="709" w:type="dxa"/>
            <w:gridSpan w:val="2"/>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B822F0">
              <w:rPr>
                <w:rFonts w:ascii="Times New Roman" w:eastAsia="MS Mincho" w:hAnsi="Times New Roman" w:cs="Times New Roman"/>
                <w:sz w:val="28"/>
                <w:szCs w:val="28"/>
                <w:lang w:val="uk-UA"/>
              </w:rPr>
              <w:t>3.4.</w:t>
            </w:r>
          </w:p>
        </w:tc>
        <w:tc>
          <w:tcPr>
            <w:tcW w:w="8163" w:type="dxa"/>
            <w:tcBorders>
              <w:top w:val="nil"/>
              <w:left w:val="nil"/>
              <w:bottom w:val="nil"/>
              <w:right w:val="nil"/>
            </w:tcBorders>
            <w:vAlign w:val="bottom"/>
          </w:tcPr>
          <w:p w:rsidR="00826913" w:rsidRPr="00826913" w:rsidRDefault="00826913" w:rsidP="003B6E3D">
            <w:pPr>
              <w:pStyle w:val="35"/>
              <w:rPr>
                <w:b/>
                <w:caps/>
                <w:lang w:val="uk-UA"/>
              </w:rPr>
            </w:pPr>
            <w:r w:rsidRPr="00826913">
              <w:rPr>
                <w:b/>
                <w:bCs/>
                <w:caps/>
                <w:szCs w:val="20"/>
                <w:lang w:val="uk-UA"/>
              </w:rPr>
              <w:t>Порівняльна характеристика параметрів вільнорадикального гомеостазу тканин серця, печінки та крові щурів за дії різних рівнів іонізуючого випромінювання</w:t>
            </w:r>
          </w:p>
        </w:tc>
        <w:tc>
          <w:tcPr>
            <w:tcW w:w="706" w:type="dxa"/>
            <w:tcBorders>
              <w:top w:val="nil"/>
              <w:left w:val="nil"/>
              <w:bottom w:val="nil"/>
              <w:right w:val="nil"/>
            </w:tcBorders>
            <w:vAlign w:val="bottom"/>
          </w:tcPr>
          <w:p w:rsidR="00826913" w:rsidRPr="004A0326" w:rsidRDefault="00826913" w:rsidP="003B6E3D">
            <w:pPr>
              <w:pStyle w:val="aff2"/>
              <w:tabs>
                <w:tab w:val="left" w:pos="1620"/>
              </w:tabs>
              <w:spacing w:line="360" w:lineRule="auto"/>
              <w:jc w:val="right"/>
              <w:outlineLvl w:val="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72</w:t>
            </w:r>
          </w:p>
        </w:tc>
      </w:tr>
      <w:tr w:rsidR="00826913" w:rsidRPr="00FA559C" w:rsidTr="003B6E3D">
        <w:tblPrEx>
          <w:tblCellMar>
            <w:top w:w="0" w:type="dxa"/>
            <w:bottom w:w="0" w:type="dxa"/>
          </w:tblCellMar>
        </w:tblPrEx>
        <w:trPr>
          <w:trHeight w:val="923"/>
        </w:trPr>
        <w:tc>
          <w:tcPr>
            <w:tcW w:w="250" w:type="dxa"/>
            <w:tcBorders>
              <w:top w:val="nil"/>
              <w:left w:val="nil"/>
              <w:bottom w:val="nil"/>
              <w:right w:val="nil"/>
            </w:tcBorders>
            <w:vAlign w:val="bottom"/>
          </w:tcPr>
          <w:p w:rsidR="00826913" w:rsidRPr="00534A21" w:rsidRDefault="00826913" w:rsidP="003B6E3D">
            <w:pPr>
              <w:pStyle w:val="aff2"/>
              <w:tabs>
                <w:tab w:val="left" w:pos="1620"/>
              </w:tabs>
              <w:spacing w:line="360" w:lineRule="auto"/>
              <w:outlineLvl w:val="0"/>
              <w:rPr>
                <w:rFonts w:ascii="Times New Roman" w:eastAsia="MS Mincho" w:hAnsi="Times New Roman" w:cs="Times New Roman"/>
                <w:sz w:val="28"/>
                <w:szCs w:val="28"/>
                <w:lang w:val="uk-UA"/>
              </w:rPr>
            </w:pPr>
          </w:p>
        </w:tc>
        <w:tc>
          <w:tcPr>
            <w:tcW w:w="709" w:type="dxa"/>
            <w:gridSpan w:val="2"/>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B822F0">
              <w:rPr>
                <w:rFonts w:ascii="Times New Roman" w:eastAsia="MS Mincho" w:hAnsi="Times New Roman" w:cs="Times New Roman"/>
                <w:sz w:val="28"/>
                <w:szCs w:val="28"/>
                <w:lang w:val="uk-UA"/>
              </w:rPr>
              <w:t>3.5.</w:t>
            </w:r>
          </w:p>
        </w:tc>
        <w:tc>
          <w:tcPr>
            <w:tcW w:w="8163" w:type="dxa"/>
            <w:tcBorders>
              <w:top w:val="nil"/>
              <w:left w:val="nil"/>
              <w:bottom w:val="nil"/>
              <w:right w:val="nil"/>
            </w:tcBorders>
            <w:vAlign w:val="bottom"/>
          </w:tcPr>
          <w:p w:rsidR="00826913" w:rsidRPr="005B76F3" w:rsidRDefault="00826913" w:rsidP="003B6E3D">
            <w:pPr>
              <w:spacing w:line="360" w:lineRule="auto"/>
              <w:jc w:val="both"/>
              <w:rPr>
                <w:sz w:val="28"/>
                <w:lang w:val="uk-UA"/>
              </w:rPr>
            </w:pPr>
            <w:r w:rsidRPr="005B76F3">
              <w:rPr>
                <w:sz w:val="28"/>
                <w:lang w:val="uk-UA"/>
              </w:rPr>
              <w:t>Оцінка адаптивних реакцій за станом перифер</w:t>
            </w:r>
            <w:r>
              <w:rPr>
                <w:sz w:val="28"/>
                <w:lang w:val="uk-UA"/>
              </w:rPr>
              <w:t>ич</w:t>
            </w:r>
            <w:r w:rsidRPr="005B76F3">
              <w:rPr>
                <w:sz w:val="28"/>
                <w:lang w:val="uk-UA"/>
              </w:rPr>
              <w:t xml:space="preserve">ної крові та гематологічними індексами </w:t>
            </w:r>
            <w:r>
              <w:rPr>
                <w:sz w:val="28"/>
                <w:lang w:val="uk-UA"/>
              </w:rPr>
              <w:t>в</w:t>
            </w:r>
            <w:r w:rsidRPr="005B76F3">
              <w:rPr>
                <w:sz w:val="28"/>
                <w:lang w:val="uk-UA"/>
              </w:rPr>
              <w:t xml:space="preserve"> експериментальних тварин при різних дозах іонізуючого випромінювання</w:t>
            </w:r>
          </w:p>
        </w:tc>
        <w:tc>
          <w:tcPr>
            <w:tcW w:w="706" w:type="dxa"/>
            <w:tcBorders>
              <w:top w:val="nil"/>
              <w:left w:val="nil"/>
              <w:bottom w:val="nil"/>
              <w:right w:val="nil"/>
            </w:tcBorders>
            <w:vAlign w:val="bottom"/>
          </w:tcPr>
          <w:p w:rsidR="00826913" w:rsidRPr="004A0326" w:rsidRDefault="00826913" w:rsidP="003B6E3D">
            <w:pPr>
              <w:pStyle w:val="aff2"/>
              <w:tabs>
                <w:tab w:val="left" w:pos="1620"/>
              </w:tabs>
              <w:spacing w:line="360" w:lineRule="auto"/>
              <w:jc w:val="right"/>
              <w:outlineLvl w:val="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79</w:t>
            </w:r>
          </w:p>
        </w:tc>
      </w:tr>
      <w:tr w:rsidR="00826913" w:rsidRPr="00FE374A" w:rsidTr="003B6E3D">
        <w:tblPrEx>
          <w:tblCellMar>
            <w:top w:w="0" w:type="dxa"/>
            <w:bottom w:w="0" w:type="dxa"/>
          </w:tblCellMar>
        </w:tblPrEx>
        <w:trPr>
          <w:trHeight w:val="923"/>
        </w:trPr>
        <w:tc>
          <w:tcPr>
            <w:tcW w:w="250" w:type="dxa"/>
            <w:tcBorders>
              <w:top w:val="nil"/>
              <w:left w:val="nil"/>
              <w:bottom w:val="nil"/>
              <w:right w:val="nil"/>
            </w:tcBorders>
            <w:vAlign w:val="bottom"/>
          </w:tcPr>
          <w:p w:rsidR="00826913" w:rsidRPr="00534A21" w:rsidRDefault="00826913" w:rsidP="003B6E3D">
            <w:pPr>
              <w:pStyle w:val="aff2"/>
              <w:tabs>
                <w:tab w:val="left" w:pos="1620"/>
              </w:tabs>
              <w:spacing w:line="360" w:lineRule="auto"/>
              <w:outlineLvl w:val="0"/>
              <w:rPr>
                <w:rFonts w:ascii="Times New Roman" w:eastAsia="MS Mincho" w:hAnsi="Times New Roman" w:cs="Times New Roman"/>
                <w:sz w:val="28"/>
                <w:szCs w:val="28"/>
                <w:lang w:val="uk-UA"/>
              </w:rPr>
            </w:pPr>
          </w:p>
        </w:tc>
        <w:tc>
          <w:tcPr>
            <w:tcW w:w="709" w:type="dxa"/>
            <w:gridSpan w:val="2"/>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B822F0">
              <w:rPr>
                <w:rFonts w:ascii="Times New Roman" w:eastAsia="MS Mincho" w:hAnsi="Times New Roman" w:cs="Times New Roman"/>
                <w:sz w:val="28"/>
                <w:szCs w:val="28"/>
                <w:lang w:val="uk-UA"/>
              </w:rPr>
              <w:t>3.6.</w:t>
            </w:r>
          </w:p>
        </w:tc>
        <w:tc>
          <w:tcPr>
            <w:tcW w:w="8163" w:type="dxa"/>
            <w:tcBorders>
              <w:top w:val="nil"/>
              <w:left w:val="nil"/>
              <w:bottom w:val="nil"/>
              <w:right w:val="nil"/>
            </w:tcBorders>
            <w:vAlign w:val="bottom"/>
          </w:tcPr>
          <w:p w:rsidR="00826913" w:rsidRPr="005B76F3" w:rsidRDefault="00826913" w:rsidP="003B6E3D">
            <w:pPr>
              <w:pStyle w:val="affffffff3"/>
              <w:spacing w:line="360" w:lineRule="auto"/>
              <w:rPr>
                <w:bCs/>
                <w:szCs w:val="28"/>
              </w:rPr>
            </w:pPr>
            <w:r w:rsidRPr="00534A21">
              <w:t>Ефект впливу інтервального гіпоксичного тренування на активність процесів ліпопероксидації та систем антиоксидантного захисту при дії радіації</w:t>
            </w:r>
            <w:r>
              <w:t xml:space="preserve"> </w:t>
            </w:r>
            <w:proofErr w:type="gramStart"/>
            <w:r>
              <w:t>в</w:t>
            </w:r>
            <w:proofErr w:type="gramEnd"/>
            <w:r>
              <w:t xml:space="preserve"> </w:t>
            </w:r>
            <w:proofErr w:type="gramStart"/>
            <w:r>
              <w:t>доз</w:t>
            </w:r>
            <w:proofErr w:type="gramEnd"/>
            <w:r>
              <w:t>і 1 Гр</w:t>
            </w:r>
          </w:p>
        </w:tc>
        <w:tc>
          <w:tcPr>
            <w:tcW w:w="706" w:type="dxa"/>
            <w:tcBorders>
              <w:top w:val="nil"/>
              <w:left w:val="nil"/>
              <w:bottom w:val="nil"/>
              <w:right w:val="nil"/>
            </w:tcBorders>
            <w:vAlign w:val="bottom"/>
          </w:tcPr>
          <w:p w:rsidR="00826913" w:rsidRPr="00E37ABC" w:rsidRDefault="00826913" w:rsidP="003B6E3D">
            <w:pPr>
              <w:pStyle w:val="aff2"/>
              <w:tabs>
                <w:tab w:val="left" w:pos="1620"/>
              </w:tabs>
              <w:spacing w:line="360" w:lineRule="auto"/>
              <w:jc w:val="right"/>
              <w:outlineLvl w:val="0"/>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en-US"/>
              </w:rPr>
              <w:t>8</w:t>
            </w:r>
            <w:r>
              <w:rPr>
                <w:rFonts w:ascii="Times New Roman" w:eastAsia="MS Mincho" w:hAnsi="Times New Roman" w:cs="Times New Roman"/>
                <w:sz w:val="28"/>
                <w:szCs w:val="28"/>
                <w:lang w:val="uk-UA"/>
              </w:rPr>
              <w:t>7</w:t>
            </w:r>
          </w:p>
        </w:tc>
      </w:tr>
      <w:tr w:rsidR="00826913" w:rsidRPr="002733B9" w:rsidTr="003B6E3D">
        <w:tblPrEx>
          <w:tblCellMar>
            <w:top w:w="0" w:type="dxa"/>
            <w:bottom w:w="0" w:type="dxa"/>
          </w:tblCellMar>
        </w:tblPrEx>
        <w:trPr>
          <w:trHeight w:val="923"/>
        </w:trPr>
        <w:tc>
          <w:tcPr>
            <w:tcW w:w="250" w:type="dxa"/>
            <w:tcBorders>
              <w:top w:val="nil"/>
              <w:left w:val="nil"/>
              <w:bottom w:val="nil"/>
              <w:right w:val="nil"/>
            </w:tcBorders>
            <w:vAlign w:val="bottom"/>
          </w:tcPr>
          <w:p w:rsidR="00826913" w:rsidRPr="00534A21" w:rsidRDefault="00826913" w:rsidP="003B6E3D">
            <w:pPr>
              <w:pStyle w:val="aff2"/>
              <w:tabs>
                <w:tab w:val="left" w:pos="1620"/>
              </w:tabs>
              <w:spacing w:line="360" w:lineRule="auto"/>
              <w:outlineLvl w:val="0"/>
              <w:rPr>
                <w:rFonts w:ascii="Times New Roman" w:eastAsia="MS Mincho" w:hAnsi="Times New Roman" w:cs="Times New Roman"/>
                <w:sz w:val="28"/>
                <w:szCs w:val="28"/>
                <w:lang w:val="uk-UA"/>
              </w:rPr>
            </w:pPr>
          </w:p>
        </w:tc>
        <w:tc>
          <w:tcPr>
            <w:tcW w:w="709" w:type="dxa"/>
            <w:gridSpan w:val="2"/>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B822F0">
              <w:rPr>
                <w:rFonts w:ascii="Times New Roman" w:eastAsia="MS Mincho" w:hAnsi="Times New Roman" w:cs="Times New Roman"/>
                <w:sz w:val="28"/>
                <w:szCs w:val="28"/>
                <w:lang w:val="uk-UA"/>
              </w:rPr>
              <w:t>3.7.</w:t>
            </w:r>
          </w:p>
        </w:tc>
        <w:tc>
          <w:tcPr>
            <w:tcW w:w="8163" w:type="dxa"/>
            <w:tcBorders>
              <w:top w:val="nil"/>
              <w:left w:val="nil"/>
              <w:bottom w:val="nil"/>
              <w:right w:val="nil"/>
            </w:tcBorders>
            <w:vAlign w:val="center"/>
          </w:tcPr>
          <w:p w:rsidR="00826913" w:rsidRPr="005420C9" w:rsidRDefault="00826913" w:rsidP="003B6E3D">
            <w:pPr>
              <w:spacing w:line="360" w:lineRule="auto"/>
              <w:jc w:val="both"/>
              <w:rPr>
                <w:sz w:val="28"/>
                <w:szCs w:val="28"/>
              </w:rPr>
            </w:pPr>
            <w:r w:rsidRPr="005420C9">
              <w:rPr>
                <w:sz w:val="28"/>
                <w:lang w:val="uk-UA"/>
              </w:rPr>
              <w:t xml:space="preserve">Гематологічні показники щурів при двофракційному опроміненні </w:t>
            </w:r>
            <w:r>
              <w:rPr>
                <w:sz w:val="28"/>
                <w:lang w:val="uk-UA"/>
              </w:rPr>
              <w:t>в</w:t>
            </w:r>
            <w:r w:rsidRPr="005420C9">
              <w:rPr>
                <w:sz w:val="28"/>
                <w:lang w:val="uk-UA"/>
              </w:rPr>
              <w:t xml:space="preserve"> сумарній дозі 1 Гр після курсового інтервального гіпоксичного тренування</w:t>
            </w:r>
          </w:p>
        </w:tc>
        <w:tc>
          <w:tcPr>
            <w:tcW w:w="706" w:type="dxa"/>
            <w:tcBorders>
              <w:top w:val="nil"/>
              <w:left w:val="nil"/>
              <w:bottom w:val="nil"/>
              <w:right w:val="nil"/>
            </w:tcBorders>
            <w:vAlign w:val="bottom"/>
          </w:tcPr>
          <w:p w:rsidR="00826913" w:rsidRPr="00E37ABC" w:rsidRDefault="00826913" w:rsidP="003B6E3D">
            <w:pPr>
              <w:pStyle w:val="aff2"/>
              <w:tabs>
                <w:tab w:val="left" w:pos="1620"/>
              </w:tabs>
              <w:spacing w:line="360" w:lineRule="auto"/>
              <w:jc w:val="right"/>
              <w:outlineLvl w:val="0"/>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en-US"/>
              </w:rPr>
              <w:t>9</w:t>
            </w:r>
            <w:r>
              <w:rPr>
                <w:rFonts w:ascii="Times New Roman" w:eastAsia="MS Mincho" w:hAnsi="Times New Roman" w:cs="Times New Roman"/>
                <w:sz w:val="28"/>
                <w:szCs w:val="28"/>
                <w:lang w:val="uk-UA"/>
              </w:rPr>
              <w:t>9</w:t>
            </w:r>
          </w:p>
        </w:tc>
      </w:tr>
      <w:tr w:rsidR="00826913" w:rsidRPr="002733B9" w:rsidTr="003B6E3D">
        <w:tblPrEx>
          <w:tblCellMar>
            <w:top w:w="0" w:type="dxa"/>
            <w:bottom w:w="0" w:type="dxa"/>
          </w:tblCellMar>
        </w:tblPrEx>
        <w:trPr>
          <w:trHeight w:val="923"/>
        </w:trPr>
        <w:tc>
          <w:tcPr>
            <w:tcW w:w="250" w:type="dxa"/>
            <w:tcBorders>
              <w:top w:val="nil"/>
              <w:left w:val="nil"/>
              <w:bottom w:val="nil"/>
              <w:right w:val="nil"/>
            </w:tcBorders>
            <w:vAlign w:val="bottom"/>
          </w:tcPr>
          <w:p w:rsidR="00826913" w:rsidRPr="00534A21" w:rsidRDefault="00826913" w:rsidP="003B6E3D">
            <w:pPr>
              <w:pStyle w:val="aff2"/>
              <w:tabs>
                <w:tab w:val="left" w:pos="1620"/>
              </w:tabs>
              <w:spacing w:line="360" w:lineRule="auto"/>
              <w:outlineLvl w:val="0"/>
              <w:rPr>
                <w:rFonts w:ascii="Times New Roman" w:eastAsia="MS Mincho" w:hAnsi="Times New Roman" w:cs="Times New Roman"/>
                <w:sz w:val="28"/>
                <w:szCs w:val="28"/>
                <w:lang w:val="uk-UA"/>
              </w:rPr>
            </w:pPr>
          </w:p>
        </w:tc>
        <w:tc>
          <w:tcPr>
            <w:tcW w:w="709" w:type="dxa"/>
            <w:gridSpan w:val="2"/>
            <w:tcBorders>
              <w:top w:val="nil"/>
              <w:left w:val="nil"/>
              <w:bottom w:val="nil"/>
              <w:right w:val="nil"/>
            </w:tcBorders>
          </w:tcPr>
          <w:p w:rsidR="00826913" w:rsidRPr="00534A21" w:rsidRDefault="00826913" w:rsidP="003B6E3D">
            <w:pPr>
              <w:pStyle w:val="aff2"/>
              <w:spacing w:line="360" w:lineRule="auto"/>
              <w:outlineLvl w:val="0"/>
              <w:rPr>
                <w:rFonts w:ascii="Times New Roman" w:eastAsia="MS Mincho" w:hAnsi="Times New Roman" w:cs="Times New Roman"/>
                <w:sz w:val="28"/>
                <w:szCs w:val="28"/>
                <w:lang w:val="uk-UA"/>
              </w:rPr>
            </w:pPr>
            <w:r w:rsidRPr="00B822F0">
              <w:rPr>
                <w:rFonts w:ascii="Times New Roman" w:eastAsia="MS Mincho" w:hAnsi="Times New Roman" w:cs="Times New Roman"/>
                <w:sz w:val="28"/>
                <w:szCs w:val="28"/>
                <w:lang w:val="uk-UA"/>
              </w:rPr>
              <w:t>3.8.</w:t>
            </w:r>
          </w:p>
        </w:tc>
        <w:tc>
          <w:tcPr>
            <w:tcW w:w="8163" w:type="dxa"/>
            <w:tcBorders>
              <w:top w:val="nil"/>
              <w:left w:val="nil"/>
              <w:bottom w:val="nil"/>
              <w:right w:val="nil"/>
            </w:tcBorders>
            <w:vAlign w:val="center"/>
          </w:tcPr>
          <w:p w:rsidR="00826913" w:rsidRPr="005420C9" w:rsidRDefault="00826913" w:rsidP="003B6E3D">
            <w:pPr>
              <w:spacing w:line="360" w:lineRule="auto"/>
              <w:jc w:val="both"/>
              <w:rPr>
                <w:sz w:val="28"/>
                <w:lang w:val="uk-UA"/>
              </w:rPr>
            </w:pPr>
            <w:r>
              <w:rPr>
                <w:sz w:val="28"/>
                <w:lang w:val="uk-UA"/>
              </w:rPr>
              <w:t>Вплив фракційного опромінення після курсу гіпоксичних тренувань на варіабельність серцевого ритму</w:t>
            </w:r>
          </w:p>
        </w:tc>
        <w:tc>
          <w:tcPr>
            <w:tcW w:w="706" w:type="dxa"/>
            <w:tcBorders>
              <w:top w:val="nil"/>
              <w:left w:val="nil"/>
              <w:bottom w:val="nil"/>
              <w:right w:val="nil"/>
            </w:tcBorders>
            <w:vAlign w:val="bottom"/>
          </w:tcPr>
          <w:p w:rsidR="00826913" w:rsidRPr="00E37ABC" w:rsidRDefault="00826913" w:rsidP="003B6E3D">
            <w:pPr>
              <w:pStyle w:val="aff2"/>
              <w:tabs>
                <w:tab w:val="left" w:pos="1620"/>
              </w:tabs>
              <w:spacing w:line="360" w:lineRule="auto"/>
              <w:jc w:val="right"/>
              <w:outlineLvl w:val="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107</w:t>
            </w:r>
          </w:p>
        </w:tc>
      </w:tr>
      <w:tr w:rsidR="00826913" w:rsidRPr="002733B9" w:rsidTr="003B6E3D">
        <w:tblPrEx>
          <w:tblCellMar>
            <w:top w:w="0" w:type="dxa"/>
            <w:bottom w:w="0" w:type="dxa"/>
          </w:tblCellMar>
        </w:tblPrEx>
        <w:trPr>
          <w:trHeight w:val="923"/>
        </w:trPr>
        <w:tc>
          <w:tcPr>
            <w:tcW w:w="959" w:type="dxa"/>
            <w:gridSpan w:val="3"/>
            <w:tcBorders>
              <w:top w:val="nil"/>
              <w:left w:val="nil"/>
              <w:bottom w:val="nil"/>
              <w:right w:val="nil"/>
            </w:tcBorders>
            <w:vAlign w:val="bottom"/>
          </w:tcPr>
          <w:p w:rsidR="00826913" w:rsidRPr="00534A21" w:rsidRDefault="00826913" w:rsidP="003B6E3D">
            <w:pPr>
              <w:pStyle w:val="aff2"/>
              <w:tabs>
                <w:tab w:val="left" w:pos="1620"/>
              </w:tabs>
              <w:spacing w:line="360" w:lineRule="auto"/>
              <w:outlineLvl w:val="0"/>
              <w:rPr>
                <w:rFonts w:ascii="Times New Roman" w:eastAsia="MS Mincho" w:hAnsi="Times New Roman" w:cs="Times New Roman"/>
                <w:sz w:val="28"/>
                <w:szCs w:val="28"/>
                <w:lang w:val="uk-UA"/>
              </w:rPr>
            </w:pPr>
          </w:p>
        </w:tc>
        <w:tc>
          <w:tcPr>
            <w:tcW w:w="8163" w:type="dxa"/>
            <w:tcBorders>
              <w:top w:val="nil"/>
              <w:left w:val="nil"/>
              <w:bottom w:val="nil"/>
              <w:right w:val="nil"/>
            </w:tcBorders>
            <w:vAlign w:val="center"/>
          </w:tcPr>
          <w:p w:rsidR="00826913" w:rsidRPr="005420C9" w:rsidRDefault="00826913" w:rsidP="003B6E3D">
            <w:pPr>
              <w:spacing w:line="360" w:lineRule="auto"/>
              <w:jc w:val="both"/>
              <w:rPr>
                <w:sz w:val="28"/>
                <w:lang w:val="uk-UA"/>
              </w:rPr>
            </w:pPr>
            <w:r w:rsidRPr="00A74964">
              <w:rPr>
                <w:rFonts w:eastAsia="MS Mincho"/>
                <w:caps/>
                <w:noProof/>
                <w:sz w:val="28"/>
                <w:szCs w:val="28"/>
                <w:lang w:val="uk-UA"/>
              </w:rPr>
              <w:t>Узагальнення</w:t>
            </w:r>
          </w:p>
        </w:tc>
        <w:tc>
          <w:tcPr>
            <w:tcW w:w="706" w:type="dxa"/>
            <w:tcBorders>
              <w:top w:val="nil"/>
              <w:left w:val="nil"/>
              <w:bottom w:val="nil"/>
              <w:right w:val="nil"/>
            </w:tcBorders>
            <w:vAlign w:val="bottom"/>
          </w:tcPr>
          <w:p w:rsidR="00826913" w:rsidRPr="00E37ABC" w:rsidRDefault="00826913" w:rsidP="003B6E3D">
            <w:pPr>
              <w:pStyle w:val="aff2"/>
              <w:tabs>
                <w:tab w:val="left" w:pos="1620"/>
              </w:tabs>
              <w:spacing w:line="360" w:lineRule="auto"/>
              <w:jc w:val="right"/>
              <w:outlineLvl w:val="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114</w:t>
            </w:r>
          </w:p>
        </w:tc>
      </w:tr>
      <w:tr w:rsidR="00826913" w:rsidRPr="00FA559C" w:rsidTr="003B6E3D">
        <w:tblPrEx>
          <w:tblCellMar>
            <w:top w:w="0" w:type="dxa"/>
            <w:bottom w:w="0" w:type="dxa"/>
          </w:tblCellMar>
        </w:tblPrEx>
        <w:trPr>
          <w:trHeight w:val="640"/>
        </w:trPr>
        <w:tc>
          <w:tcPr>
            <w:tcW w:w="9122" w:type="dxa"/>
            <w:gridSpan w:val="4"/>
            <w:tcBorders>
              <w:top w:val="nil"/>
              <w:left w:val="nil"/>
              <w:bottom w:val="nil"/>
              <w:right w:val="nil"/>
            </w:tcBorders>
            <w:vAlign w:val="bottom"/>
          </w:tcPr>
          <w:p w:rsidR="00826913" w:rsidRPr="00534A21" w:rsidRDefault="00826913" w:rsidP="003B6E3D">
            <w:pPr>
              <w:pStyle w:val="aff2"/>
              <w:tabs>
                <w:tab w:val="left" w:pos="0"/>
                <w:tab w:val="left" w:pos="540"/>
                <w:tab w:val="left" w:pos="720"/>
              </w:tabs>
              <w:spacing w:line="360" w:lineRule="auto"/>
              <w:rPr>
                <w:rFonts w:ascii="Times New Roman" w:eastAsia="MS Mincho" w:hAnsi="Times New Roman" w:cs="Times New Roman"/>
                <w:b/>
                <w:caps/>
                <w:sz w:val="28"/>
                <w:szCs w:val="28"/>
                <w:lang w:val="uk-UA"/>
              </w:rPr>
            </w:pPr>
            <w:r w:rsidRPr="00534A21">
              <w:rPr>
                <w:rFonts w:ascii="Times New Roman" w:eastAsia="MS Mincho" w:hAnsi="Times New Roman" w:cs="Times New Roman"/>
                <w:caps/>
                <w:noProof/>
                <w:sz w:val="28"/>
                <w:szCs w:val="28"/>
                <w:lang w:val="uk-UA"/>
              </w:rPr>
              <w:t xml:space="preserve">Висновки </w:t>
            </w:r>
          </w:p>
        </w:tc>
        <w:tc>
          <w:tcPr>
            <w:tcW w:w="706" w:type="dxa"/>
            <w:tcBorders>
              <w:top w:val="nil"/>
              <w:left w:val="nil"/>
              <w:bottom w:val="nil"/>
              <w:right w:val="nil"/>
            </w:tcBorders>
            <w:vAlign w:val="bottom"/>
          </w:tcPr>
          <w:p w:rsidR="00826913" w:rsidRPr="004A0326" w:rsidRDefault="00826913" w:rsidP="003B6E3D">
            <w:pPr>
              <w:pStyle w:val="aff2"/>
              <w:tabs>
                <w:tab w:val="left" w:pos="0"/>
                <w:tab w:val="left" w:pos="540"/>
                <w:tab w:val="left" w:pos="720"/>
              </w:tabs>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1</w:t>
            </w:r>
            <w:r>
              <w:rPr>
                <w:rFonts w:ascii="Times New Roman" w:eastAsia="MS Mincho" w:hAnsi="Times New Roman" w:cs="Times New Roman"/>
                <w:sz w:val="28"/>
                <w:szCs w:val="28"/>
                <w:lang w:val="uk-UA"/>
              </w:rPr>
              <w:t>21</w:t>
            </w:r>
          </w:p>
        </w:tc>
      </w:tr>
      <w:tr w:rsidR="00826913" w:rsidRPr="00FA559C" w:rsidTr="003B6E3D">
        <w:tblPrEx>
          <w:tblCellMar>
            <w:top w:w="0" w:type="dxa"/>
            <w:bottom w:w="0" w:type="dxa"/>
          </w:tblCellMar>
        </w:tblPrEx>
        <w:trPr>
          <w:trHeight w:val="640"/>
        </w:trPr>
        <w:tc>
          <w:tcPr>
            <w:tcW w:w="9122" w:type="dxa"/>
            <w:gridSpan w:val="4"/>
            <w:tcBorders>
              <w:top w:val="nil"/>
              <w:left w:val="nil"/>
              <w:bottom w:val="nil"/>
              <w:right w:val="nil"/>
            </w:tcBorders>
            <w:vAlign w:val="bottom"/>
          </w:tcPr>
          <w:p w:rsidR="00826913" w:rsidRPr="00534A21" w:rsidRDefault="00826913" w:rsidP="003B6E3D">
            <w:pPr>
              <w:pStyle w:val="aff2"/>
              <w:tabs>
                <w:tab w:val="left" w:pos="0"/>
                <w:tab w:val="left" w:pos="540"/>
                <w:tab w:val="left" w:pos="720"/>
              </w:tabs>
              <w:spacing w:line="360" w:lineRule="auto"/>
              <w:rPr>
                <w:rFonts w:ascii="Times New Roman" w:eastAsia="MS Mincho" w:hAnsi="Times New Roman" w:cs="Times New Roman"/>
                <w:b/>
                <w:caps/>
                <w:sz w:val="28"/>
                <w:szCs w:val="28"/>
                <w:lang w:val="uk-UA"/>
              </w:rPr>
            </w:pPr>
            <w:r w:rsidRPr="00534A21">
              <w:rPr>
                <w:rFonts w:ascii="Times New Roman" w:eastAsia="MS Mincho" w:hAnsi="Times New Roman" w:cs="Times New Roman"/>
                <w:caps/>
                <w:noProof/>
                <w:sz w:val="28"/>
                <w:szCs w:val="28"/>
                <w:lang w:val="uk-UA"/>
              </w:rPr>
              <w:t>Список використаних джерел</w:t>
            </w:r>
          </w:p>
        </w:tc>
        <w:tc>
          <w:tcPr>
            <w:tcW w:w="706" w:type="dxa"/>
            <w:tcBorders>
              <w:top w:val="nil"/>
              <w:left w:val="nil"/>
              <w:bottom w:val="nil"/>
              <w:right w:val="nil"/>
            </w:tcBorders>
            <w:vAlign w:val="bottom"/>
          </w:tcPr>
          <w:p w:rsidR="00826913" w:rsidRPr="004A0326" w:rsidRDefault="00826913" w:rsidP="003B6E3D">
            <w:pPr>
              <w:pStyle w:val="aff2"/>
              <w:tabs>
                <w:tab w:val="left" w:pos="1440"/>
                <w:tab w:val="left" w:pos="1980"/>
              </w:tabs>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1</w:t>
            </w:r>
            <w:r>
              <w:rPr>
                <w:rFonts w:ascii="Times New Roman" w:eastAsia="MS Mincho" w:hAnsi="Times New Roman" w:cs="Times New Roman"/>
                <w:sz w:val="28"/>
                <w:szCs w:val="28"/>
                <w:lang w:val="uk-UA"/>
              </w:rPr>
              <w:t>23</w:t>
            </w:r>
          </w:p>
        </w:tc>
      </w:tr>
      <w:tr w:rsidR="00826913" w:rsidRPr="00FA559C" w:rsidTr="003B6E3D">
        <w:tblPrEx>
          <w:tblCellMar>
            <w:top w:w="0" w:type="dxa"/>
            <w:bottom w:w="0" w:type="dxa"/>
          </w:tblCellMar>
        </w:tblPrEx>
        <w:trPr>
          <w:trHeight w:val="640"/>
        </w:trPr>
        <w:tc>
          <w:tcPr>
            <w:tcW w:w="9122" w:type="dxa"/>
            <w:gridSpan w:val="4"/>
            <w:tcBorders>
              <w:top w:val="nil"/>
              <w:left w:val="nil"/>
              <w:bottom w:val="nil"/>
              <w:right w:val="nil"/>
            </w:tcBorders>
            <w:vAlign w:val="bottom"/>
          </w:tcPr>
          <w:p w:rsidR="00826913" w:rsidRPr="00534A21" w:rsidRDefault="00826913" w:rsidP="003B6E3D">
            <w:pPr>
              <w:pStyle w:val="aff2"/>
              <w:tabs>
                <w:tab w:val="left" w:pos="0"/>
                <w:tab w:val="left" w:pos="540"/>
                <w:tab w:val="left" w:pos="720"/>
              </w:tabs>
              <w:spacing w:line="360" w:lineRule="auto"/>
              <w:rPr>
                <w:rFonts w:ascii="Times New Roman" w:eastAsia="MS Mincho" w:hAnsi="Times New Roman" w:cs="Times New Roman"/>
                <w:caps/>
                <w:noProof/>
                <w:sz w:val="28"/>
                <w:szCs w:val="28"/>
                <w:lang w:val="uk-UA"/>
              </w:rPr>
            </w:pPr>
            <w:r w:rsidRPr="00534A21">
              <w:rPr>
                <w:rFonts w:ascii="Times New Roman" w:eastAsia="MS Mincho" w:hAnsi="Times New Roman" w:cs="Times New Roman"/>
                <w:caps/>
                <w:noProof/>
                <w:sz w:val="28"/>
                <w:szCs w:val="28"/>
                <w:lang w:val="uk-UA"/>
              </w:rPr>
              <w:lastRenderedPageBreak/>
              <w:t>Додатки</w:t>
            </w:r>
          </w:p>
        </w:tc>
        <w:tc>
          <w:tcPr>
            <w:tcW w:w="706" w:type="dxa"/>
            <w:tcBorders>
              <w:top w:val="nil"/>
              <w:left w:val="nil"/>
              <w:bottom w:val="nil"/>
              <w:right w:val="nil"/>
            </w:tcBorders>
            <w:vAlign w:val="bottom"/>
          </w:tcPr>
          <w:p w:rsidR="00826913" w:rsidRPr="004A0326" w:rsidRDefault="00826913" w:rsidP="003B6E3D">
            <w:pPr>
              <w:pStyle w:val="aff2"/>
              <w:tabs>
                <w:tab w:val="left" w:pos="1440"/>
                <w:tab w:val="left" w:pos="1980"/>
              </w:tabs>
              <w:spacing w:line="360" w:lineRule="auto"/>
              <w:jc w:val="right"/>
              <w:rPr>
                <w:rFonts w:ascii="Times New Roman" w:eastAsia="MS Mincho" w:hAnsi="Times New Roman" w:cs="Times New Roman"/>
                <w:sz w:val="28"/>
                <w:szCs w:val="28"/>
                <w:lang w:val="uk-UA"/>
              </w:rPr>
            </w:pPr>
            <w:r w:rsidRPr="004A0326">
              <w:rPr>
                <w:rFonts w:ascii="Times New Roman" w:eastAsia="MS Mincho" w:hAnsi="Times New Roman" w:cs="Times New Roman"/>
                <w:sz w:val="28"/>
                <w:szCs w:val="28"/>
                <w:lang w:val="uk-UA"/>
              </w:rPr>
              <w:t>15</w:t>
            </w:r>
            <w:r>
              <w:rPr>
                <w:rFonts w:ascii="Times New Roman" w:eastAsia="MS Mincho" w:hAnsi="Times New Roman" w:cs="Times New Roman"/>
                <w:sz w:val="28"/>
                <w:szCs w:val="28"/>
                <w:lang w:val="uk-UA"/>
              </w:rPr>
              <w:t>9</w:t>
            </w:r>
          </w:p>
        </w:tc>
      </w:tr>
    </w:tbl>
    <w:p w:rsidR="00826913" w:rsidRPr="00534A21" w:rsidRDefault="00826913" w:rsidP="00826913">
      <w:pPr>
        <w:pStyle w:val="affffffff3"/>
        <w:widowControl w:val="0"/>
        <w:spacing w:line="360" w:lineRule="auto"/>
        <w:rPr>
          <w:bCs/>
          <w:i/>
          <w:iCs/>
          <w:lang w:eastAsia="uk-UA"/>
        </w:rPr>
      </w:pPr>
    </w:p>
    <w:p w:rsidR="00826913" w:rsidRPr="00534A21" w:rsidRDefault="00826913" w:rsidP="00826913">
      <w:pPr>
        <w:pStyle w:val="affffffff3"/>
        <w:widowControl w:val="0"/>
        <w:spacing w:line="360" w:lineRule="auto"/>
        <w:rPr>
          <w:bCs/>
          <w:i/>
          <w:iCs/>
          <w:lang w:eastAsia="uk-UA"/>
        </w:rPr>
      </w:pPr>
    </w:p>
    <w:p w:rsidR="00826913" w:rsidRDefault="00826913" w:rsidP="00826913">
      <w:pPr>
        <w:pStyle w:val="affffffff3"/>
        <w:widowControl w:val="0"/>
        <w:spacing w:line="360" w:lineRule="auto"/>
        <w:rPr>
          <w:bCs/>
          <w:i/>
          <w:iCs/>
          <w:lang w:eastAsia="uk-UA"/>
        </w:rPr>
      </w:pPr>
    </w:p>
    <w:p w:rsidR="00826913" w:rsidRDefault="00826913" w:rsidP="00826913">
      <w:pPr>
        <w:pStyle w:val="affffffff3"/>
        <w:widowControl w:val="0"/>
        <w:spacing w:line="360" w:lineRule="auto"/>
        <w:rPr>
          <w:bCs/>
          <w:i/>
          <w:iCs/>
          <w:lang w:eastAsia="uk-UA"/>
        </w:rPr>
      </w:pPr>
    </w:p>
    <w:p w:rsidR="00826913" w:rsidRDefault="00826913" w:rsidP="00826913">
      <w:pPr>
        <w:pStyle w:val="affffffff3"/>
        <w:widowControl w:val="0"/>
        <w:spacing w:line="360" w:lineRule="auto"/>
        <w:rPr>
          <w:bCs/>
          <w:i/>
          <w:iCs/>
          <w:lang w:eastAsia="uk-UA"/>
        </w:rPr>
      </w:pPr>
    </w:p>
    <w:p w:rsidR="00826913" w:rsidRDefault="00826913" w:rsidP="00826913">
      <w:pPr>
        <w:pStyle w:val="affffffff3"/>
        <w:widowControl w:val="0"/>
        <w:spacing w:line="360" w:lineRule="auto"/>
        <w:rPr>
          <w:bCs/>
          <w:i/>
          <w:iCs/>
          <w:lang w:eastAsia="uk-UA"/>
        </w:rPr>
      </w:pPr>
    </w:p>
    <w:p w:rsidR="00826913" w:rsidRDefault="00826913" w:rsidP="00826913">
      <w:pPr>
        <w:pStyle w:val="affffffff3"/>
        <w:widowControl w:val="0"/>
        <w:spacing w:line="360" w:lineRule="auto"/>
        <w:rPr>
          <w:bCs/>
          <w:i/>
          <w:iCs/>
          <w:lang w:eastAsia="uk-UA"/>
        </w:rPr>
      </w:pPr>
    </w:p>
    <w:p w:rsidR="00826913" w:rsidRDefault="00826913" w:rsidP="00826913">
      <w:pPr>
        <w:pStyle w:val="affffffff3"/>
        <w:widowControl w:val="0"/>
        <w:spacing w:line="360" w:lineRule="auto"/>
        <w:rPr>
          <w:bCs/>
          <w:i/>
          <w:iCs/>
          <w:lang w:eastAsia="uk-UA"/>
        </w:rPr>
      </w:pPr>
    </w:p>
    <w:p w:rsidR="00826913" w:rsidRDefault="00826913" w:rsidP="00826913">
      <w:pPr>
        <w:pStyle w:val="affffffff3"/>
        <w:widowControl w:val="0"/>
        <w:spacing w:line="360" w:lineRule="auto"/>
        <w:jc w:val="center"/>
        <w:rPr>
          <w:rFonts w:eastAsia="MS Mincho"/>
          <w:bCs/>
          <w:iCs/>
          <w:caps/>
          <w:noProof/>
          <w:szCs w:val="28"/>
        </w:rPr>
      </w:pPr>
      <w:r w:rsidRPr="00F37791">
        <w:rPr>
          <w:rFonts w:eastAsia="MS Mincho"/>
          <w:bCs/>
          <w:iCs/>
          <w:caps/>
          <w:noProof/>
          <w:szCs w:val="28"/>
        </w:rPr>
        <w:t>ПЕРЕЛІК УМОВНИХ СКОРОЧЕНЬ І ТЕРМІНІВ</w:t>
      </w:r>
    </w:p>
    <w:p w:rsidR="00826913" w:rsidRPr="00F37791" w:rsidRDefault="00826913" w:rsidP="00826913">
      <w:pPr>
        <w:pStyle w:val="affffffff3"/>
        <w:widowControl w:val="0"/>
        <w:spacing w:line="360" w:lineRule="auto"/>
        <w:jc w:val="center"/>
        <w:rPr>
          <w:rFonts w:eastAsia="MS Mincho"/>
          <w:bCs/>
          <w:iCs/>
          <w:caps/>
          <w:noProof/>
          <w:szCs w:val="28"/>
        </w:rPr>
      </w:pPr>
    </w:p>
    <w:p w:rsidR="00826913" w:rsidRPr="00534A21" w:rsidRDefault="00826913" w:rsidP="00826913">
      <w:pPr>
        <w:pStyle w:val="affffffff3"/>
        <w:spacing w:line="360" w:lineRule="auto"/>
        <w:rPr>
          <w:color w:val="000000"/>
          <w:szCs w:val="28"/>
        </w:rPr>
      </w:pPr>
      <w:r w:rsidRPr="00534A21">
        <w:t xml:space="preserve">АОА </w:t>
      </w:r>
      <w:r w:rsidRPr="00534A21">
        <w:rPr>
          <w:b/>
        </w:rPr>
        <w:t xml:space="preserve">– </w:t>
      </w:r>
      <w:r w:rsidRPr="00534A21">
        <w:t>антиоксидантна</w:t>
      </w:r>
      <w:r w:rsidRPr="00534A21">
        <w:rPr>
          <w:b/>
        </w:rPr>
        <w:t xml:space="preserve"> </w:t>
      </w:r>
      <w:r w:rsidRPr="00534A21">
        <w:t>активність</w:t>
      </w:r>
    </w:p>
    <w:p w:rsidR="00826913" w:rsidRPr="00534A21" w:rsidRDefault="00826913" w:rsidP="00826913">
      <w:pPr>
        <w:pStyle w:val="affffffff3"/>
        <w:spacing w:line="360" w:lineRule="auto"/>
        <w:rPr>
          <w:color w:val="000000"/>
          <w:szCs w:val="28"/>
        </w:rPr>
      </w:pPr>
      <w:r w:rsidRPr="00534A21">
        <w:rPr>
          <w:color w:val="000000"/>
          <w:szCs w:val="28"/>
        </w:rPr>
        <w:t>АОЗ – антиоксидантний захист</w:t>
      </w:r>
    </w:p>
    <w:p w:rsidR="00826913" w:rsidRPr="00534A21" w:rsidRDefault="00826913" w:rsidP="00826913">
      <w:pPr>
        <w:pStyle w:val="affffffff3"/>
        <w:spacing w:line="360" w:lineRule="auto"/>
        <w:rPr>
          <w:color w:val="000000"/>
          <w:szCs w:val="28"/>
        </w:rPr>
      </w:pPr>
      <w:r w:rsidRPr="00534A21">
        <w:rPr>
          <w:color w:val="000000"/>
          <w:szCs w:val="28"/>
        </w:rPr>
        <w:t>ВСР – варіабельність серцевого ритму</w:t>
      </w:r>
    </w:p>
    <w:p w:rsidR="00826913" w:rsidRPr="00534A21" w:rsidRDefault="00826913" w:rsidP="00826913">
      <w:pPr>
        <w:pStyle w:val="affffffff3"/>
        <w:spacing w:line="360" w:lineRule="auto"/>
        <w:rPr>
          <w:color w:val="000000"/>
          <w:szCs w:val="28"/>
        </w:rPr>
      </w:pPr>
      <w:r w:rsidRPr="00534A21">
        <w:rPr>
          <w:color w:val="000000"/>
          <w:szCs w:val="28"/>
        </w:rPr>
        <w:t>ГПО – глутатіонпероксидаза</w:t>
      </w:r>
    </w:p>
    <w:p w:rsidR="00826913" w:rsidRPr="00534A21" w:rsidRDefault="00826913" w:rsidP="00826913">
      <w:pPr>
        <w:spacing w:line="360" w:lineRule="auto"/>
        <w:rPr>
          <w:sz w:val="28"/>
          <w:szCs w:val="28"/>
          <w:lang w:val="uk-UA"/>
        </w:rPr>
      </w:pPr>
      <w:r w:rsidRPr="00534A21">
        <w:rPr>
          <w:sz w:val="28"/>
          <w:szCs w:val="28"/>
          <w:lang w:val="uk-UA"/>
        </w:rPr>
        <w:t xml:space="preserve">ДК – дієнові кон’югати </w:t>
      </w:r>
    </w:p>
    <w:p w:rsidR="00826913" w:rsidRPr="00534A21" w:rsidRDefault="00826913" w:rsidP="00826913">
      <w:pPr>
        <w:pStyle w:val="affffffff3"/>
        <w:spacing w:line="360" w:lineRule="auto"/>
        <w:rPr>
          <w:color w:val="000000"/>
          <w:szCs w:val="28"/>
        </w:rPr>
      </w:pPr>
      <w:r w:rsidRPr="00534A21">
        <w:rPr>
          <w:color w:val="000000"/>
          <w:szCs w:val="28"/>
        </w:rPr>
        <w:t>І</w:t>
      </w:r>
      <w:r w:rsidRPr="00534A21">
        <w:rPr>
          <w:color w:val="000000"/>
          <w:szCs w:val="28"/>
          <w:vertAlign w:val="subscript"/>
        </w:rPr>
        <w:t>АОА</w:t>
      </w:r>
      <w:r w:rsidRPr="00534A21">
        <w:rPr>
          <w:color w:val="000000"/>
          <w:szCs w:val="28"/>
        </w:rPr>
        <w:t xml:space="preserve"> – індекс антиоксидантної активності</w:t>
      </w:r>
    </w:p>
    <w:p w:rsidR="00826913" w:rsidRPr="00534A21" w:rsidRDefault="00826913" w:rsidP="00826913">
      <w:pPr>
        <w:pStyle w:val="affffffff3"/>
        <w:spacing w:line="360" w:lineRule="auto"/>
        <w:rPr>
          <w:color w:val="000000"/>
          <w:szCs w:val="28"/>
        </w:rPr>
      </w:pPr>
      <w:r w:rsidRPr="00534A21">
        <w:rPr>
          <w:color w:val="000000"/>
          <w:szCs w:val="28"/>
        </w:rPr>
        <w:t>ІГТ – інтервальне гіпоксичне тренування</w:t>
      </w:r>
    </w:p>
    <w:p w:rsidR="00826913" w:rsidRPr="00534A21" w:rsidRDefault="00826913" w:rsidP="00826913">
      <w:pPr>
        <w:pStyle w:val="affffffff3"/>
        <w:spacing w:line="360" w:lineRule="auto"/>
        <w:rPr>
          <w:color w:val="000000"/>
          <w:szCs w:val="28"/>
        </w:rPr>
      </w:pPr>
      <w:r w:rsidRPr="00534A21">
        <w:rPr>
          <w:color w:val="000000"/>
          <w:szCs w:val="28"/>
        </w:rPr>
        <w:t>КТ – каталаза</w:t>
      </w:r>
    </w:p>
    <w:p w:rsidR="00826913" w:rsidRPr="00534A21" w:rsidRDefault="00826913" w:rsidP="00826913">
      <w:pPr>
        <w:spacing w:line="360" w:lineRule="auto"/>
        <w:rPr>
          <w:sz w:val="28"/>
          <w:lang w:val="uk-UA"/>
        </w:rPr>
      </w:pPr>
      <w:r w:rsidRPr="00534A21">
        <w:rPr>
          <w:sz w:val="28"/>
          <w:lang w:val="uk-UA"/>
        </w:rPr>
        <w:t>ЛПО – ліпопероксидація</w:t>
      </w:r>
    </w:p>
    <w:p w:rsidR="00826913" w:rsidRPr="00534A21" w:rsidRDefault="00826913" w:rsidP="00826913">
      <w:pPr>
        <w:spacing w:line="360" w:lineRule="auto"/>
        <w:rPr>
          <w:sz w:val="28"/>
          <w:lang w:val="uk-UA"/>
        </w:rPr>
      </w:pPr>
      <w:r w:rsidRPr="00534A21">
        <w:rPr>
          <w:sz w:val="28"/>
          <w:lang w:val="uk-UA"/>
        </w:rPr>
        <w:t>МДА – малоновий діальдегід</w:t>
      </w:r>
    </w:p>
    <w:p w:rsidR="00826913" w:rsidRPr="00534A21" w:rsidRDefault="00826913" w:rsidP="00826913">
      <w:pPr>
        <w:pStyle w:val="affffffff3"/>
        <w:spacing w:line="360" w:lineRule="auto"/>
        <w:rPr>
          <w:color w:val="000000"/>
          <w:szCs w:val="28"/>
        </w:rPr>
      </w:pPr>
      <w:r w:rsidRPr="00534A21">
        <w:rPr>
          <w:color w:val="000000"/>
          <w:szCs w:val="28"/>
        </w:rPr>
        <w:t>ПГЕ – перокси</w:t>
      </w:r>
      <w:proofErr w:type="gramStart"/>
      <w:r w:rsidRPr="00534A21">
        <w:rPr>
          <w:color w:val="000000"/>
          <w:szCs w:val="28"/>
        </w:rPr>
        <w:t>д-</w:t>
      </w:r>
      <w:proofErr w:type="gramEnd"/>
      <w:r w:rsidRPr="00534A21">
        <w:rPr>
          <w:color w:val="000000"/>
          <w:szCs w:val="28"/>
        </w:rPr>
        <w:t>індукований гемоліз еритроцитів</w:t>
      </w:r>
    </w:p>
    <w:p w:rsidR="00826913" w:rsidRPr="00534A21" w:rsidRDefault="00826913" w:rsidP="00826913">
      <w:pPr>
        <w:pStyle w:val="affffffff3"/>
        <w:spacing w:line="360" w:lineRule="auto"/>
        <w:rPr>
          <w:color w:val="000000"/>
          <w:szCs w:val="28"/>
        </w:rPr>
      </w:pPr>
      <w:r w:rsidRPr="00534A21">
        <w:rPr>
          <w:color w:val="000000"/>
          <w:szCs w:val="28"/>
        </w:rPr>
        <w:t>ПОЛ – пероксидне окиснення лі</w:t>
      </w:r>
      <w:proofErr w:type="gramStart"/>
      <w:r w:rsidRPr="00534A21">
        <w:rPr>
          <w:color w:val="000000"/>
          <w:szCs w:val="28"/>
        </w:rPr>
        <w:t>п</w:t>
      </w:r>
      <w:proofErr w:type="gramEnd"/>
      <w:r w:rsidRPr="00534A21">
        <w:rPr>
          <w:color w:val="000000"/>
          <w:szCs w:val="28"/>
        </w:rPr>
        <w:t>ідів</w:t>
      </w:r>
    </w:p>
    <w:p w:rsidR="00826913" w:rsidRPr="00534A21" w:rsidRDefault="00826913" w:rsidP="00826913">
      <w:pPr>
        <w:pStyle w:val="affffffff3"/>
        <w:spacing w:line="360" w:lineRule="auto"/>
        <w:rPr>
          <w:color w:val="000000"/>
          <w:szCs w:val="28"/>
        </w:rPr>
      </w:pPr>
      <w:r w:rsidRPr="00534A21">
        <w:rPr>
          <w:color w:val="000000"/>
          <w:szCs w:val="28"/>
        </w:rPr>
        <w:t>ПОЛ-АОА – система пероксидне окиснення лі</w:t>
      </w:r>
      <w:proofErr w:type="gramStart"/>
      <w:r w:rsidRPr="00534A21">
        <w:rPr>
          <w:color w:val="000000"/>
          <w:szCs w:val="28"/>
        </w:rPr>
        <w:t>п</w:t>
      </w:r>
      <w:proofErr w:type="gramEnd"/>
      <w:r w:rsidRPr="00534A21">
        <w:rPr>
          <w:color w:val="000000"/>
          <w:szCs w:val="28"/>
        </w:rPr>
        <w:t>ідів – антиоксидантна активність</w:t>
      </w:r>
    </w:p>
    <w:p w:rsidR="00826913" w:rsidRDefault="00826913" w:rsidP="00826913">
      <w:pPr>
        <w:spacing w:line="360" w:lineRule="auto"/>
        <w:rPr>
          <w:sz w:val="28"/>
          <w:lang w:val="uk-UA"/>
        </w:rPr>
      </w:pPr>
      <w:r w:rsidRPr="00534A21">
        <w:rPr>
          <w:sz w:val="28"/>
          <w:lang w:val="uk-UA"/>
        </w:rPr>
        <w:t>ПРЕ – пероксидна резистентність еритроцитів</w:t>
      </w:r>
    </w:p>
    <w:p w:rsidR="00826913" w:rsidRDefault="00826913" w:rsidP="00826913">
      <w:pPr>
        <w:spacing w:line="360" w:lineRule="auto"/>
        <w:rPr>
          <w:sz w:val="28"/>
          <w:lang w:val="uk-UA"/>
        </w:rPr>
      </w:pPr>
      <w:r>
        <w:rPr>
          <w:sz w:val="28"/>
          <w:lang w:val="uk-UA"/>
        </w:rPr>
        <w:lastRenderedPageBreak/>
        <w:t>ПСНС – парасимпатична нервова система</w:t>
      </w:r>
    </w:p>
    <w:p w:rsidR="00826913" w:rsidRPr="00534A21" w:rsidRDefault="00826913" w:rsidP="00826913">
      <w:pPr>
        <w:spacing w:line="360" w:lineRule="auto"/>
        <w:rPr>
          <w:sz w:val="28"/>
          <w:lang w:val="uk-UA"/>
        </w:rPr>
      </w:pPr>
      <w:r>
        <w:rPr>
          <w:sz w:val="28"/>
          <w:lang w:val="uk-UA"/>
        </w:rPr>
        <w:t>СНС – симпатична нервова система</w:t>
      </w:r>
    </w:p>
    <w:p w:rsidR="00826913" w:rsidRPr="00534A21" w:rsidRDefault="00826913" w:rsidP="00826913">
      <w:pPr>
        <w:pStyle w:val="affffffff3"/>
        <w:spacing w:line="360" w:lineRule="auto"/>
        <w:rPr>
          <w:color w:val="000000"/>
          <w:szCs w:val="28"/>
        </w:rPr>
      </w:pPr>
      <w:r w:rsidRPr="00534A21">
        <w:rPr>
          <w:color w:val="000000"/>
          <w:szCs w:val="28"/>
        </w:rPr>
        <w:t>СОД – супероксиддисмутаза</w:t>
      </w:r>
    </w:p>
    <w:p w:rsidR="00826913" w:rsidRPr="00534A21" w:rsidRDefault="00826913" w:rsidP="00826913">
      <w:pPr>
        <w:pStyle w:val="affffffff3"/>
        <w:spacing w:line="360" w:lineRule="auto"/>
        <w:rPr>
          <w:color w:val="000000"/>
          <w:szCs w:val="28"/>
        </w:rPr>
      </w:pPr>
      <w:r w:rsidRPr="00534A21">
        <w:rPr>
          <w:color w:val="000000"/>
          <w:szCs w:val="28"/>
        </w:rPr>
        <w:t>ТБК – тіобарбітурова кислота</w:t>
      </w:r>
    </w:p>
    <w:p w:rsidR="00826913" w:rsidRPr="00534A21" w:rsidRDefault="00826913" w:rsidP="00826913">
      <w:pPr>
        <w:pStyle w:val="affffffff3"/>
        <w:spacing w:line="360" w:lineRule="auto"/>
        <w:rPr>
          <w:color w:val="000000"/>
          <w:szCs w:val="28"/>
        </w:rPr>
      </w:pPr>
      <w:r w:rsidRPr="00534A21">
        <w:rPr>
          <w:color w:val="000000"/>
          <w:szCs w:val="28"/>
        </w:rPr>
        <w:t>ТБКАП – ТБК-активні продукти</w:t>
      </w:r>
    </w:p>
    <w:p w:rsidR="00826913" w:rsidRPr="00534A21" w:rsidRDefault="00826913" w:rsidP="00826913">
      <w:pPr>
        <w:pStyle w:val="affffffff3"/>
        <w:spacing w:line="360" w:lineRule="auto"/>
        <w:rPr>
          <w:color w:val="000000"/>
          <w:szCs w:val="28"/>
        </w:rPr>
      </w:pPr>
      <w:r w:rsidRPr="00534A21">
        <w:rPr>
          <w:color w:val="000000"/>
          <w:szCs w:val="28"/>
        </w:rPr>
        <w:t>ЧСС – частота серцевих скорочень</w:t>
      </w:r>
    </w:p>
    <w:p w:rsidR="00826913" w:rsidRPr="00534A21" w:rsidRDefault="00826913" w:rsidP="00826913">
      <w:pPr>
        <w:pStyle w:val="affffffff3"/>
        <w:spacing w:line="360" w:lineRule="auto"/>
        <w:rPr>
          <w:color w:val="000000"/>
          <w:szCs w:val="28"/>
        </w:rPr>
      </w:pPr>
      <w:r w:rsidRPr="00534A21">
        <w:rPr>
          <w:color w:val="000000"/>
          <w:szCs w:val="28"/>
        </w:rPr>
        <w:t>АМо – амплітуда моди</w:t>
      </w:r>
    </w:p>
    <w:p w:rsidR="00826913" w:rsidRPr="00826913" w:rsidRDefault="00826913" w:rsidP="00826913">
      <w:pPr>
        <w:pStyle w:val="affffffff3"/>
        <w:spacing w:line="360" w:lineRule="auto"/>
        <w:rPr>
          <w:color w:val="000000"/>
          <w:szCs w:val="28"/>
          <w:lang w:val="en-US"/>
        </w:rPr>
      </w:pPr>
      <w:r w:rsidRPr="00826913">
        <w:rPr>
          <w:color w:val="000000"/>
          <w:szCs w:val="28"/>
          <w:lang w:val="en-US"/>
        </w:rPr>
        <w:t xml:space="preserve">CV – </w:t>
      </w:r>
      <w:r w:rsidRPr="00534A21">
        <w:rPr>
          <w:color w:val="000000"/>
          <w:szCs w:val="28"/>
        </w:rPr>
        <w:t>коефіцієнт</w:t>
      </w:r>
      <w:r w:rsidRPr="00826913">
        <w:rPr>
          <w:color w:val="000000"/>
          <w:szCs w:val="28"/>
          <w:lang w:val="en-US"/>
        </w:rPr>
        <w:t xml:space="preserve"> </w:t>
      </w:r>
      <w:r w:rsidRPr="00534A21">
        <w:rPr>
          <w:color w:val="000000"/>
          <w:szCs w:val="28"/>
        </w:rPr>
        <w:t>варіації</w:t>
      </w:r>
      <w:r w:rsidRPr="00826913">
        <w:rPr>
          <w:color w:val="000000"/>
          <w:szCs w:val="28"/>
          <w:lang w:val="en-US"/>
        </w:rPr>
        <w:t xml:space="preserve"> (Coefficient of Variation)</w:t>
      </w:r>
    </w:p>
    <w:p w:rsidR="00826913" w:rsidRPr="00826913" w:rsidRDefault="00826913" w:rsidP="00826913">
      <w:pPr>
        <w:pStyle w:val="affffffff3"/>
        <w:spacing w:line="360" w:lineRule="auto"/>
        <w:rPr>
          <w:color w:val="000000"/>
          <w:szCs w:val="28"/>
          <w:lang w:val="en-US"/>
        </w:rPr>
      </w:pPr>
      <w:r w:rsidRPr="00826913">
        <w:rPr>
          <w:color w:val="000000"/>
          <w:szCs w:val="28"/>
          <w:lang w:val="en-US"/>
        </w:rPr>
        <w:t xml:space="preserve">IC – </w:t>
      </w:r>
      <w:r w:rsidRPr="00534A21">
        <w:rPr>
          <w:color w:val="000000"/>
          <w:szCs w:val="28"/>
        </w:rPr>
        <w:t>індекс</w:t>
      </w:r>
      <w:r w:rsidRPr="00826913">
        <w:rPr>
          <w:color w:val="000000"/>
          <w:szCs w:val="28"/>
          <w:lang w:val="en-US"/>
        </w:rPr>
        <w:t xml:space="preserve"> </w:t>
      </w:r>
      <w:r w:rsidRPr="00534A21">
        <w:rPr>
          <w:color w:val="000000"/>
          <w:szCs w:val="28"/>
        </w:rPr>
        <w:t>централіз</w:t>
      </w:r>
      <w:r w:rsidRPr="00534A21">
        <w:rPr>
          <w:color w:val="000000"/>
          <w:szCs w:val="28"/>
        </w:rPr>
        <w:t>а</w:t>
      </w:r>
      <w:r w:rsidRPr="00534A21">
        <w:rPr>
          <w:color w:val="000000"/>
          <w:szCs w:val="28"/>
        </w:rPr>
        <w:t>ції</w:t>
      </w:r>
      <w:r w:rsidRPr="00826913">
        <w:rPr>
          <w:color w:val="000000"/>
          <w:szCs w:val="28"/>
          <w:lang w:val="en-US"/>
        </w:rPr>
        <w:t xml:space="preserve"> (Index of Centralization)</w:t>
      </w:r>
    </w:p>
    <w:p w:rsidR="00826913" w:rsidRPr="00826913" w:rsidRDefault="00826913" w:rsidP="00826913">
      <w:pPr>
        <w:pStyle w:val="affffffff3"/>
        <w:spacing w:line="360" w:lineRule="auto"/>
        <w:rPr>
          <w:color w:val="000000"/>
          <w:szCs w:val="28"/>
          <w:lang w:val="en-US"/>
        </w:rPr>
      </w:pPr>
      <w:r w:rsidRPr="00826913">
        <w:rPr>
          <w:color w:val="000000"/>
          <w:szCs w:val="28"/>
          <w:lang w:val="en-US"/>
        </w:rPr>
        <w:t xml:space="preserve">HF – </w:t>
      </w:r>
      <w:r w:rsidRPr="00534A21">
        <w:rPr>
          <w:color w:val="000000"/>
          <w:szCs w:val="28"/>
        </w:rPr>
        <w:t>високочастотні</w:t>
      </w:r>
      <w:r w:rsidRPr="00826913">
        <w:rPr>
          <w:color w:val="000000"/>
          <w:szCs w:val="28"/>
          <w:lang w:val="en-US"/>
        </w:rPr>
        <w:t xml:space="preserve"> </w:t>
      </w:r>
      <w:r w:rsidRPr="00534A21">
        <w:rPr>
          <w:color w:val="000000"/>
          <w:szCs w:val="28"/>
        </w:rPr>
        <w:t>коливання</w:t>
      </w:r>
      <w:r w:rsidRPr="00826913">
        <w:rPr>
          <w:color w:val="000000"/>
          <w:szCs w:val="28"/>
          <w:lang w:val="en-US"/>
        </w:rPr>
        <w:t xml:space="preserve"> (High Frequency)</w:t>
      </w:r>
    </w:p>
    <w:p w:rsidR="00826913" w:rsidRPr="00826913" w:rsidRDefault="00826913" w:rsidP="00826913">
      <w:pPr>
        <w:pStyle w:val="affffffff3"/>
        <w:spacing w:line="360" w:lineRule="auto"/>
        <w:rPr>
          <w:color w:val="000000"/>
          <w:szCs w:val="28"/>
          <w:lang w:val="en-US"/>
        </w:rPr>
      </w:pPr>
      <w:r w:rsidRPr="00826913">
        <w:rPr>
          <w:color w:val="000000"/>
          <w:szCs w:val="28"/>
          <w:lang w:val="en-US"/>
        </w:rPr>
        <w:t xml:space="preserve">LF – </w:t>
      </w:r>
      <w:r w:rsidRPr="00534A21">
        <w:rPr>
          <w:color w:val="000000"/>
          <w:szCs w:val="28"/>
        </w:rPr>
        <w:t>низькочастотні</w:t>
      </w:r>
      <w:r w:rsidRPr="00826913">
        <w:rPr>
          <w:color w:val="000000"/>
          <w:szCs w:val="28"/>
          <w:lang w:val="en-US"/>
        </w:rPr>
        <w:t xml:space="preserve"> </w:t>
      </w:r>
      <w:r w:rsidRPr="00534A21">
        <w:rPr>
          <w:color w:val="000000"/>
          <w:szCs w:val="28"/>
        </w:rPr>
        <w:t>хвилі</w:t>
      </w:r>
      <w:r w:rsidRPr="00826913">
        <w:rPr>
          <w:color w:val="000000"/>
          <w:szCs w:val="28"/>
          <w:lang w:val="en-US"/>
        </w:rPr>
        <w:t xml:space="preserve"> (Low Frequency)</w:t>
      </w:r>
    </w:p>
    <w:p w:rsidR="00826913" w:rsidRPr="00534A21" w:rsidRDefault="00826913" w:rsidP="00826913">
      <w:pPr>
        <w:pStyle w:val="affffffff3"/>
        <w:spacing w:line="360" w:lineRule="auto"/>
        <w:rPr>
          <w:color w:val="000000"/>
          <w:szCs w:val="28"/>
        </w:rPr>
      </w:pPr>
      <w:r w:rsidRPr="00534A21">
        <w:rPr>
          <w:color w:val="000000"/>
          <w:szCs w:val="28"/>
        </w:rPr>
        <w:t>MF – коливання середньої частоти (Mid Frequency)</w:t>
      </w:r>
    </w:p>
    <w:p w:rsidR="00826913" w:rsidRPr="00534A21" w:rsidRDefault="00826913" w:rsidP="00826913">
      <w:pPr>
        <w:pStyle w:val="affffffff3"/>
        <w:spacing w:line="360" w:lineRule="auto"/>
        <w:rPr>
          <w:color w:val="000000"/>
          <w:szCs w:val="28"/>
        </w:rPr>
      </w:pPr>
      <w:r w:rsidRPr="00534A21">
        <w:rPr>
          <w:color w:val="000000"/>
          <w:szCs w:val="28"/>
        </w:rPr>
        <w:t>Мо – мода</w:t>
      </w:r>
    </w:p>
    <w:p w:rsidR="00826913" w:rsidRPr="00534A21" w:rsidRDefault="00826913" w:rsidP="00826913">
      <w:pPr>
        <w:pStyle w:val="affffffff3"/>
        <w:spacing w:line="360" w:lineRule="auto"/>
        <w:rPr>
          <w:color w:val="000000"/>
          <w:szCs w:val="28"/>
        </w:rPr>
      </w:pPr>
      <w:r w:rsidRPr="00534A21">
        <w:rPr>
          <w:color w:val="000000"/>
          <w:szCs w:val="28"/>
        </w:rPr>
        <w:t>MxDMn – варіаційний розкид (</w:t>
      </w:r>
      <w:proofErr w:type="gramStart"/>
      <w:r w:rsidRPr="00534A21">
        <w:rPr>
          <w:color w:val="000000"/>
          <w:szCs w:val="28"/>
        </w:rPr>
        <w:t>р</w:t>
      </w:r>
      <w:proofErr w:type="gramEnd"/>
      <w:r w:rsidRPr="00534A21">
        <w:rPr>
          <w:color w:val="000000"/>
          <w:szCs w:val="28"/>
        </w:rPr>
        <w:t>ізниця між Mx – максимальним, Mn – мінімальним значеннями кардіоінтервалів)</w:t>
      </w:r>
    </w:p>
    <w:p w:rsidR="00826913" w:rsidRPr="00534A21" w:rsidRDefault="00826913" w:rsidP="00826913">
      <w:pPr>
        <w:pStyle w:val="affffffff3"/>
        <w:spacing w:line="360" w:lineRule="auto"/>
        <w:rPr>
          <w:color w:val="000000"/>
          <w:szCs w:val="28"/>
        </w:rPr>
      </w:pPr>
      <w:r w:rsidRPr="00534A21">
        <w:rPr>
          <w:color w:val="000000"/>
          <w:szCs w:val="28"/>
        </w:rPr>
        <w:t xml:space="preserve">RMSSD – квадратний корінь із суми квадратів </w:t>
      </w:r>
      <w:proofErr w:type="gramStart"/>
      <w:r w:rsidRPr="00534A21">
        <w:rPr>
          <w:color w:val="000000"/>
          <w:szCs w:val="28"/>
        </w:rPr>
        <w:t>р</w:t>
      </w:r>
      <w:proofErr w:type="gramEnd"/>
      <w:r w:rsidRPr="00534A21">
        <w:rPr>
          <w:color w:val="000000"/>
          <w:szCs w:val="28"/>
        </w:rPr>
        <w:t>ізниці величин послідовних пар NN-інтервалів (Root Mean Sum Successful Devition)</w:t>
      </w:r>
    </w:p>
    <w:p w:rsidR="00826913" w:rsidRPr="00534A21" w:rsidRDefault="00826913" w:rsidP="00826913">
      <w:pPr>
        <w:pStyle w:val="affffffff3"/>
        <w:spacing w:line="360" w:lineRule="auto"/>
        <w:rPr>
          <w:color w:val="000000"/>
          <w:szCs w:val="28"/>
        </w:rPr>
      </w:pPr>
      <w:r w:rsidRPr="00534A21">
        <w:rPr>
          <w:color w:val="000000"/>
          <w:szCs w:val="28"/>
        </w:rPr>
        <w:t>SDNN – стандартне відхилення NN-інтервалів (Successful Devition)</w:t>
      </w:r>
    </w:p>
    <w:p w:rsidR="00826913" w:rsidRPr="00826913" w:rsidRDefault="00826913" w:rsidP="00826913">
      <w:pPr>
        <w:pStyle w:val="affffffff3"/>
        <w:spacing w:line="360" w:lineRule="auto"/>
        <w:rPr>
          <w:color w:val="000000"/>
          <w:szCs w:val="28"/>
          <w:lang w:val="en-US"/>
        </w:rPr>
      </w:pPr>
      <w:r w:rsidRPr="00826913">
        <w:rPr>
          <w:color w:val="000000"/>
          <w:szCs w:val="28"/>
          <w:lang w:val="en-US"/>
        </w:rPr>
        <w:t xml:space="preserve">SI – </w:t>
      </w:r>
      <w:r w:rsidRPr="00534A21">
        <w:rPr>
          <w:color w:val="000000"/>
          <w:szCs w:val="28"/>
        </w:rPr>
        <w:t>стрес</w:t>
      </w:r>
      <w:r w:rsidRPr="00826913">
        <w:rPr>
          <w:color w:val="000000"/>
          <w:szCs w:val="28"/>
          <w:lang w:val="en-US"/>
        </w:rPr>
        <w:t>-</w:t>
      </w:r>
      <w:r w:rsidRPr="00534A21">
        <w:rPr>
          <w:color w:val="000000"/>
          <w:szCs w:val="28"/>
        </w:rPr>
        <w:t>індекс</w:t>
      </w:r>
      <w:r w:rsidRPr="00826913">
        <w:rPr>
          <w:color w:val="000000"/>
          <w:szCs w:val="28"/>
          <w:lang w:val="en-US"/>
        </w:rPr>
        <w:t xml:space="preserve"> (Stress Index)</w:t>
      </w:r>
    </w:p>
    <w:p w:rsidR="00826913" w:rsidRPr="00534A21" w:rsidRDefault="00826913" w:rsidP="00826913">
      <w:pPr>
        <w:pStyle w:val="affffffff3"/>
        <w:spacing w:line="360" w:lineRule="auto"/>
        <w:rPr>
          <w:color w:val="000000"/>
          <w:szCs w:val="28"/>
        </w:rPr>
      </w:pPr>
      <w:proofErr w:type="gramStart"/>
      <w:r w:rsidRPr="00534A21">
        <w:rPr>
          <w:color w:val="000000"/>
          <w:szCs w:val="28"/>
        </w:rPr>
        <w:t>ТР</w:t>
      </w:r>
      <w:proofErr w:type="gramEnd"/>
      <w:r w:rsidRPr="00534A21">
        <w:rPr>
          <w:color w:val="000000"/>
          <w:szCs w:val="28"/>
        </w:rPr>
        <w:t xml:space="preserve"> – загальна спектральна потужність (Total Power)</w:t>
      </w:r>
    </w:p>
    <w:p w:rsidR="00826913" w:rsidRPr="00534A21" w:rsidRDefault="00826913" w:rsidP="00826913">
      <w:pPr>
        <w:pStyle w:val="affffffff3"/>
        <w:spacing w:line="360" w:lineRule="auto"/>
        <w:ind w:firstLine="708"/>
        <w:rPr>
          <w:rFonts w:eastAsia="MS Mincho"/>
          <w:caps/>
          <w:noProof/>
          <w:color w:val="000000"/>
        </w:rPr>
      </w:pPr>
    </w:p>
    <w:p w:rsidR="00826913" w:rsidRPr="00534A21" w:rsidRDefault="00826913" w:rsidP="00826913">
      <w:pPr>
        <w:pStyle w:val="affffffff3"/>
        <w:spacing w:line="360" w:lineRule="auto"/>
        <w:ind w:firstLine="708"/>
        <w:rPr>
          <w:rFonts w:eastAsia="MS Mincho"/>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pStyle w:val="affffffff3"/>
        <w:spacing w:line="360" w:lineRule="auto"/>
        <w:ind w:firstLine="708"/>
        <w:rPr>
          <w:rFonts w:eastAsia="MS Mincho"/>
          <w:b/>
          <w:i/>
          <w:caps/>
          <w:noProof/>
          <w:color w:val="000000"/>
        </w:rPr>
      </w:pPr>
    </w:p>
    <w:p w:rsidR="00826913" w:rsidRPr="00534A21" w:rsidRDefault="00826913" w:rsidP="00826913">
      <w:pPr>
        <w:spacing w:line="360" w:lineRule="auto"/>
        <w:jc w:val="both"/>
        <w:rPr>
          <w:sz w:val="28"/>
          <w:szCs w:val="28"/>
          <w:lang w:val="uk-UA"/>
        </w:rPr>
      </w:pPr>
    </w:p>
    <w:p w:rsidR="00826913" w:rsidRPr="00534A21" w:rsidRDefault="00826913" w:rsidP="00826913">
      <w:pPr>
        <w:spacing w:line="360" w:lineRule="auto"/>
        <w:jc w:val="both"/>
        <w:rPr>
          <w:sz w:val="28"/>
          <w:szCs w:val="28"/>
          <w:lang w:val="uk-UA"/>
        </w:rPr>
      </w:pPr>
    </w:p>
    <w:p w:rsidR="00826913" w:rsidRPr="00534A21" w:rsidRDefault="00826913" w:rsidP="00826913">
      <w:pPr>
        <w:spacing w:line="360" w:lineRule="auto"/>
        <w:jc w:val="both"/>
        <w:rPr>
          <w:sz w:val="28"/>
          <w:szCs w:val="28"/>
          <w:lang w:val="uk-UA"/>
        </w:rPr>
      </w:pPr>
    </w:p>
    <w:p w:rsidR="00826913" w:rsidRDefault="00826913" w:rsidP="00826913">
      <w:pPr>
        <w:spacing w:line="360" w:lineRule="auto"/>
        <w:jc w:val="both"/>
        <w:rPr>
          <w:sz w:val="28"/>
          <w:szCs w:val="28"/>
          <w:lang w:val="uk-UA"/>
        </w:rPr>
      </w:pPr>
    </w:p>
    <w:p w:rsidR="00826913" w:rsidRPr="006E06E1" w:rsidRDefault="00826913" w:rsidP="00826913">
      <w:pPr>
        <w:spacing w:line="360" w:lineRule="auto"/>
        <w:jc w:val="both"/>
        <w:rPr>
          <w:sz w:val="28"/>
          <w:szCs w:val="28"/>
          <w:lang w:val="uk-UA"/>
        </w:rPr>
      </w:pPr>
    </w:p>
    <w:p w:rsidR="00826913" w:rsidRDefault="00826913" w:rsidP="00826913">
      <w:pPr>
        <w:tabs>
          <w:tab w:val="left" w:pos="9639"/>
        </w:tabs>
        <w:spacing w:line="360" w:lineRule="auto"/>
        <w:ind w:right="-1"/>
        <w:jc w:val="center"/>
        <w:rPr>
          <w:bCs/>
          <w:iCs/>
          <w:sz w:val="28"/>
          <w:szCs w:val="28"/>
          <w:lang w:val="uk-UA"/>
        </w:rPr>
      </w:pPr>
      <w:r w:rsidRPr="00F37791">
        <w:rPr>
          <w:bCs/>
          <w:iCs/>
          <w:sz w:val="28"/>
          <w:szCs w:val="28"/>
          <w:lang w:val="uk-UA"/>
        </w:rPr>
        <w:t>ВСТУП</w:t>
      </w:r>
    </w:p>
    <w:p w:rsidR="00826913" w:rsidRPr="00F37791" w:rsidRDefault="00826913" w:rsidP="00826913">
      <w:pPr>
        <w:tabs>
          <w:tab w:val="left" w:pos="9639"/>
        </w:tabs>
        <w:spacing w:line="360" w:lineRule="auto"/>
        <w:ind w:right="-1"/>
        <w:jc w:val="center"/>
        <w:rPr>
          <w:bCs/>
          <w:iCs/>
          <w:sz w:val="28"/>
          <w:szCs w:val="28"/>
          <w:lang w:val="uk-UA"/>
        </w:rPr>
      </w:pPr>
    </w:p>
    <w:p w:rsidR="00826913" w:rsidRPr="00826913" w:rsidRDefault="00826913" w:rsidP="00826913">
      <w:pPr>
        <w:pStyle w:val="affffffff3"/>
        <w:tabs>
          <w:tab w:val="left" w:pos="9639"/>
        </w:tabs>
        <w:spacing w:line="360" w:lineRule="auto"/>
        <w:ind w:right="-1" w:firstLine="720"/>
        <w:rPr>
          <w:lang w:val="uk-UA"/>
        </w:rPr>
      </w:pPr>
      <w:r w:rsidRPr="00826913">
        <w:rPr>
          <w:b/>
          <w:bCs/>
          <w:iCs/>
          <w:lang w:val="uk-UA" w:eastAsia="uk-UA"/>
        </w:rPr>
        <w:t>Актуальність теми</w:t>
      </w:r>
      <w:r w:rsidRPr="00826913">
        <w:rPr>
          <w:bCs/>
          <w:i/>
          <w:iCs/>
          <w:lang w:val="uk-UA" w:eastAsia="uk-UA"/>
        </w:rPr>
        <w:t>.</w:t>
      </w:r>
      <w:r w:rsidRPr="00826913">
        <w:rPr>
          <w:b/>
          <w:i/>
          <w:szCs w:val="28"/>
          <w:lang w:val="uk-UA"/>
        </w:rPr>
        <w:t xml:space="preserve"> </w:t>
      </w:r>
      <w:r w:rsidRPr="00826913">
        <w:rPr>
          <w:lang w:val="uk-UA"/>
        </w:rPr>
        <w:t xml:space="preserve">Широке застосування технологій, пов’язаних з використанням джерел іонізуючого випромінювання, зростання кількості людей, які працюють на підприємствах атомної енергетики і промисловості, актуалізують проблеми вивчення механізмів впливу радіаційного опромінення на організм людини. При цьому недостатньо зрозумілими та чіткими є багато ефектів радіації, в тому числі, пов’язаних з нормуванням радіаційного впливу та прогнозуванням наслідків дії різних доз радіації. </w:t>
      </w:r>
    </w:p>
    <w:p w:rsidR="00826913" w:rsidRPr="00E75818" w:rsidRDefault="00826913" w:rsidP="00826913">
      <w:pPr>
        <w:pStyle w:val="2ffff9"/>
        <w:spacing w:line="360" w:lineRule="auto"/>
        <w:ind w:firstLine="708"/>
        <w:jc w:val="both"/>
        <w:rPr>
          <w:lang w:val="uk-UA"/>
        </w:rPr>
      </w:pPr>
      <w:r w:rsidRPr="00534A21">
        <w:rPr>
          <w:lang w:val="uk-UA"/>
        </w:rPr>
        <w:lastRenderedPageBreak/>
        <w:t xml:space="preserve">У останні роки велика увага приділяється дослідженню можливостей пострадіаційної адаптації </w:t>
      </w:r>
      <w:r w:rsidRPr="00E75818">
        <w:rPr>
          <w:lang w:val="uk-UA"/>
        </w:rPr>
        <w:t>міокарда, який традиційно вважали одним з найбільш радіорезистентних органів. Необхідність таких досліджень аргументується збільшенням захворюваності кардіоваскулярної системи, пов’язаної з віддаленими наслідками аварії на ЧАЕС, оскільки патогенез функціональних порушень серцево-судинної системи</w:t>
      </w:r>
      <w:r w:rsidRPr="00534A21">
        <w:rPr>
          <w:lang w:val="uk-UA"/>
        </w:rPr>
        <w:t xml:space="preserve"> як при впливі високих рівнів іонізуючої радіації, так і ймовірність їх формування при дії малих доз радіації, не до кінця </w:t>
      </w:r>
      <w:r w:rsidRPr="00E75818">
        <w:rPr>
          <w:lang w:val="uk-UA"/>
        </w:rPr>
        <w:t>з’ясовані [</w:t>
      </w:r>
      <w:r>
        <w:rPr>
          <w:lang w:val="uk-UA"/>
        </w:rPr>
        <w:t>24,89,135,151,333</w:t>
      </w:r>
      <w:r w:rsidRPr="00E75818">
        <w:rPr>
          <w:lang w:val="uk-UA"/>
        </w:rPr>
        <w:t xml:space="preserve">]. </w:t>
      </w:r>
    </w:p>
    <w:p w:rsidR="00826913" w:rsidRPr="00534A21" w:rsidRDefault="00826913" w:rsidP="00826913">
      <w:pPr>
        <w:pStyle w:val="2ffff9"/>
        <w:spacing w:line="360" w:lineRule="auto"/>
        <w:ind w:firstLine="708"/>
        <w:jc w:val="both"/>
        <w:rPr>
          <w:lang w:val="uk-UA"/>
        </w:rPr>
      </w:pPr>
      <w:r w:rsidRPr="00E75818">
        <w:rPr>
          <w:lang w:val="uk-UA"/>
        </w:rPr>
        <w:t xml:space="preserve">Дія іонізуючого випромінювання, як і вплив будь-якого іншого екстремального чинника, призводить до розвитку комплексу неспецифічних та специфічних пристосувальних реакцій організму. Це універсально виявляється </w:t>
      </w:r>
      <w:r>
        <w:rPr>
          <w:lang w:val="uk-UA"/>
        </w:rPr>
        <w:t>в</w:t>
      </w:r>
      <w:r w:rsidRPr="00E75818">
        <w:rPr>
          <w:lang w:val="uk-UA"/>
        </w:rPr>
        <w:t xml:space="preserve"> зміні активності регуляторних систем, функціонування кардіоваскулярної системи як однієї з найбільш чутливих до різної природи стресорних впливів [</w:t>
      </w:r>
      <w:r>
        <w:rPr>
          <w:lang w:val="uk-UA"/>
        </w:rPr>
        <w:t>8,12,13,86,130</w:t>
      </w:r>
      <w:r w:rsidRPr="00E75818">
        <w:rPr>
          <w:lang w:val="uk-UA"/>
        </w:rPr>
        <w:t>]. При тривалій дії навіть малих доз радіації виникає напруження адаптаційно-компенсаторних процесів на всіх рівнях організму, що може призвести до їх виснаження [</w:t>
      </w:r>
      <w:r>
        <w:rPr>
          <w:lang w:val="uk-UA"/>
        </w:rPr>
        <w:t>2,98</w:t>
      </w:r>
      <w:r w:rsidRPr="00E75818">
        <w:rPr>
          <w:lang w:val="uk-UA"/>
        </w:rPr>
        <w:t>]. На сьогодні інформативним способом оцінки серцево-судинного гомеостазу та гомеостазу автономної нервової системи (АНС) вважається метод варіабельності серцевого ритму (ВСР)</w:t>
      </w:r>
      <w:r>
        <w:rPr>
          <w:lang w:val="uk-UA"/>
        </w:rPr>
        <w:t xml:space="preserve"> </w:t>
      </w:r>
      <w:r w:rsidRPr="00E75818">
        <w:rPr>
          <w:lang w:val="uk-UA"/>
        </w:rPr>
        <w:t>[</w:t>
      </w:r>
      <w:r>
        <w:rPr>
          <w:lang w:val="uk-UA"/>
        </w:rPr>
        <w:t>12,85,86,116,285</w:t>
      </w:r>
      <w:r w:rsidRPr="00E75818">
        <w:rPr>
          <w:lang w:val="uk-UA"/>
        </w:rPr>
        <w:t>]. Водночас, досліджень для оцінки стану та спрям</w:t>
      </w:r>
      <w:r w:rsidRPr="00534A21">
        <w:rPr>
          <w:lang w:val="uk-UA"/>
        </w:rPr>
        <w:t xml:space="preserve">ованості адаптаційно-компенсаторних реакцій на основі </w:t>
      </w:r>
      <w:r>
        <w:rPr>
          <w:lang w:val="uk-UA"/>
        </w:rPr>
        <w:t xml:space="preserve">вивчення </w:t>
      </w:r>
      <w:r w:rsidRPr="00534A21">
        <w:rPr>
          <w:lang w:val="uk-UA"/>
        </w:rPr>
        <w:t xml:space="preserve">ВСР при дії різних доз та потужності іонізуючого випромінювання практично не проводиться. Високу чутливість до іонізуючої радіації мають кров і </w:t>
      </w:r>
      <w:r w:rsidRPr="00E75818">
        <w:rPr>
          <w:lang w:val="uk-UA"/>
        </w:rPr>
        <w:t>кровотворні клітини, тому оцінка стану перифер</w:t>
      </w:r>
      <w:r>
        <w:rPr>
          <w:lang w:val="uk-UA"/>
        </w:rPr>
        <w:t>ич</w:t>
      </w:r>
      <w:r w:rsidRPr="00E75818">
        <w:rPr>
          <w:lang w:val="uk-UA"/>
        </w:rPr>
        <w:t>ної кров</w:t>
      </w:r>
      <w:r>
        <w:rPr>
          <w:lang w:val="uk-UA"/>
        </w:rPr>
        <w:t>і</w:t>
      </w:r>
      <w:r w:rsidRPr="00E75818">
        <w:rPr>
          <w:lang w:val="uk-UA"/>
        </w:rPr>
        <w:t xml:space="preserve"> є адекватною для ди</w:t>
      </w:r>
      <w:r w:rsidRPr="00534A21">
        <w:rPr>
          <w:lang w:val="uk-UA"/>
        </w:rPr>
        <w:t>намічного контролю за станом пострадіаційної адаптації.</w:t>
      </w:r>
      <w:r>
        <w:rPr>
          <w:lang w:val="uk-UA"/>
        </w:rPr>
        <w:t xml:space="preserve"> </w:t>
      </w:r>
    </w:p>
    <w:p w:rsidR="00826913" w:rsidRPr="00534A21" w:rsidRDefault="00826913" w:rsidP="00826913">
      <w:pPr>
        <w:pStyle w:val="2ffff9"/>
        <w:spacing w:line="360" w:lineRule="auto"/>
        <w:ind w:firstLine="708"/>
        <w:jc w:val="both"/>
        <w:rPr>
          <w:lang w:val="uk-UA"/>
        </w:rPr>
      </w:pPr>
      <w:r w:rsidRPr="00534A21">
        <w:rPr>
          <w:lang w:val="uk-UA"/>
        </w:rPr>
        <w:t>Універсальною ланкою, з якою пов’язують радіаційний ефект, є система вільнорадикальних перекисних процесів [</w:t>
      </w:r>
      <w:r>
        <w:rPr>
          <w:lang w:val="uk-UA"/>
        </w:rPr>
        <w:t>2,17,239,242</w:t>
      </w:r>
      <w:r w:rsidRPr="00534A21">
        <w:rPr>
          <w:lang w:val="uk-UA"/>
        </w:rPr>
        <w:t>]. Радіаційно зумовлена індукція процесів ліпопероксидації (ЛПО), згідно думки деяких авторів, може стати основою широкого спектру порушень метаболізму, що призводить до виникнення дезадапт</w:t>
      </w:r>
      <w:r>
        <w:rPr>
          <w:lang w:val="uk-UA"/>
        </w:rPr>
        <w:t>ив</w:t>
      </w:r>
      <w:r w:rsidRPr="00534A21">
        <w:rPr>
          <w:lang w:val="uk-UA"/>
        </w:rPr>
        <w:t>них станів з прискоренням розвитку атеросклеротичних проявів та бластомогенного ефекту</w:t>
      </w:r>
      <w:r>
        <w:rPr>
          <w:lang w:val="uk-UA"/>
        </w:rPr>
        <w:t xml:space="preserve"> </w:t>
      </w:r>
      <w:r w:rsidRPr="00534A21">
        <w:rPr>
          <w:lang w:val="uk-UA"/>
        </w:rPr>
        <w:t>[</w:t>
      </w:r>
      <w:r>
        <w:rPr>
          <w:lang w:val="uk-UA"/>
        </w:rPr>
        <w:t>24,89,98,100</w:t>
      </w:r>
      <w:r w:rsidRPr="00534A21">
        <w:rPr>
          <w:lang w:val="uk-UA"/>
        </w:rPr>
        <w:t xml:space="preserve">]. У міокарді, попри високу резистентність цього органу до </w:t>
      </w:r>
      <w:r w:rsidRPr="007E570D">
        <w:rPr>
          <w:szCs w:val="28"/>
          <w:lang w:val="uk-UA"/>
        </w:rPr>
        <w:t>дії радіації, у зв’язку з</w:t>
      </w:r>
      <w:r w:rsidRPr="00534A21">
        <w:rPr>
          <w:lang w:val="uk-UA"/>
        </w:rPr>
        <w:t xml:space="preserve"> потужним окисним метаболізмом, існує висока ймовірність індукції вільнорадикальних перекисних перетворень, що за умов виснаження антиокисних стрес-лімітуючих механізмів може виявлятися уражуючою дією.</w:t>
      </w:r>
    </w:p>
    <w:p w:rsidR="00826913" w:rsidRPr="00826913" w:rsidRDefault="00826913" w:rsidP="00826913">
      <w:pPr>
        <w:pStyle w:val="affffffffa"/>
        <w:tabs>
          <w:tab w:val="left" w:pos="9639"/>
        </w:tabs>
        <w:spacing w:line="360" w:lineRule="auto"/>
        <w:ind w:right="-1"/>
        <w:rPr>
          <w:lang w:val="uk-UA"/>
        </w:rPr>
      </w:pPr>
      <w:r w:rsidRPr="00826913">
        <w:rPr>
          <w:lang w:val="uk-UA"/>
        </w:rPr>
        <w:t>У цілому в літературі не виявлено результатів комплексного дослідження функціонально-метаболічних змін у кардіоваскулярній системі за умов дії різних рівнів радіації та їх ролі у визначенні постстресорної адаптації. Зважаючи на універсальну здатність інтервального гіпоксичного тренування (ІГТ) підвищувати функціонально-метаболічний резерв організму [69,73,77,108,191-</w:t>
      </w:r>
      <w:r w:rsidRPr="00826913">
        <w:rPr>
          <w:lang w:val="uk-UA"/>
        </w:rPr>
        <w:lastRenderedPageBreak/>
        <w:t>194], а також відсутність обгрунтованих показів до застосування помірних дозованих гіпоксичних впливів у радіобіології, актуальним є дослідження ефективності профілактичного використання методу за умов радіаційного опромінення.</w:t>
      </w:r>
    </w:p>
    <w:p w:rsidR="00826913" w:rsidRPr="00E75818" w:rsidRDefault="00826913" w:rsidP="00826913">
      <w:pPr>
        <w:spacing w:line="360" w:lineRule="auto"/>
        <w:ind w:firstLine="708"/>
        <w:jc w:val="both"/>
        <w:rPr>
          <w:sz w:val="28"/>
          <w:szCs w:val="28"/>
          <w:lang w:val="uk-UA"/>
        </w:rPr>
      </w:pPr>
      <w:r w:rsidRPr="00534A21">
        <w:rPr>
          <w:b/>
          <w:sz w:val="28"/>
          <w:lang w:val="uk-UA" w:eastAsia="uk-UA"/>
        </w:rPr>
        <w:t>Зв’язок роботи з науковими програмами, планами, темами.</w:t>
      </w:r>
      <w:r w:rsidRPr="00534A21">
        <w:rPr>
          <w:lang w:val="uk-UA"/>
        </w:rPr>
        <w:t xml:space="preserve"> </w:t>
      </w:r>
      <w:r w:rsidRPr="00534A21">
        <w:rPr>
          <w:sz w:val="28"/>
          <w:szCs w:val="28"/>
          <w:lang w:val="uk-UA"/>
        </w:rPr>
        <w:t xml:space="preserve">Тема дисертаційної роботи затверджена на засіданні Вченої ради медичного факультету № 2 Львівського національного медичного університету імені Данила Галицького 16 червня 2004 року, протокол № </w:t>
      </w:r>
      <w:r>
        <w:rPr>
          <w:sz w:val="28"/>
          <w:szCs w:val="28"/>
          <w:lang w:val="uk-UA"/>
        </w:rPr>
        <w:t>8</w:t>
      </w:r>
      <w:r w:rsidRPr="00534A21">
        <w:rPr>
          <w:sz w:val="28"/>
          <w:szCs w:val="28"/>
          <w:lang w:val="uk-UA"/>
        </w:rPr>
        <w:t>, проблемною комісією „Фізіологія людини” МОЗ та АМН України на засіданні від 18</w:t>
      </w:r>
      <w:r>
        <w:rPr>
          <w:sz w:val="28"/>
          <w:szCs w:val="28"/>
          <w:lang w:val="uk-UA"/>
        </w:rPr>
        <w:t xml:space="preserve"> </w:t>
      </w:r>
      <w:r w:rsidRPr="00534A21">
        <w:rPr>
          <w:sz w:val="28"/>
          <w:szCs w:val="28"/>
          <w:lang w:val="uk-UA"/>
        </w:rPr>
        <w:t>травня</w:t>
      </w:r>
      <w:r>
        <w:rPr>
          <w:sz w:val="28"/>
          <w:szCs w:val="28"/>
          <w:lang w:val="uk-UA"/>
        </w:rPr>
        <w:t xml:space="preserve"> </w:t>
      </w:r>
      <w:r w:rsidRPr="00534A21">
        <w:rPr>
          <w:sz w:val="28"/>
          <w:szCs w:val="28"/>
          <w:lang w:val="uk-UA"/>
        </w:rPr>
        <w:t xml:space="preserve">2005 року, протокол № 67. Дисертаційна робота є фрагментом комплексних науково-дослідних робіт кафедри нормальної фізіології Львівського національного медичного університету імені Данила Галицького (ЛНМУ) ”Оцінка адаптаційних можливостей функціонально-метаболічних систем організму з метою покращення діагностики ранніх донозологічних станів та підвищення ефективності </w:t>
      </w:r>
      <w:r w:rsidRPr="00E75818">
        <w:rPr>
          <w:sz w:val="28"/>
          <w:szCs w:val="28"/>
          <w:lang w:val="uk-UA"/>
        </w:rPr>
        <w:t xml:space="preserve">їх профілактики та корекції” (№ державної реєстрації 0103U002369), “Дослідження критеріїв оцінки стану функціонально-метаболічних систем організму з метою виявлення їх адаптаційно-компенсаторних можливостей при зміні ендо- і екзоекологічних умов середовища” (№ державної реєстрації 0106U012661). </w:t>
      </w:r>
    </w:p>
    <w:p w:rsidR="00826913" w:rsidRPr="00534A21" w:rsidRDefault="00826913" w:rsidP="00826913">
      <w:pPr>
        <w:spacing w:line="360" w:lineRule="auto"/>
        <w:ind w:firstLine="720"/>
        <w:jc w:val="both"/>
        <w:rPr>
          <w:sz w:val="28"/>
          <w:szCs w:val="28"/>
          <w:lang w:val="uk-UA"/>
        </w:rPr>
      </w:pPr>
      <w:r w:rsidRPr="00E75818">
        <w:rPr>
          <w:b/>
          <w:bCs/>
          <w:sz w:val="28"/>
          <w:szCs w:val="28"/>
          <w:lang w:val="uk-UA"/>
        </w:rPr>
        <w:t>Мета дослідження</w:t>
      </w:r>
      <w:r w:rsidRPr="00E75818">
        <w:rPr>
          <w:sz w:val="28"/>
          <w:szCs w:val="28"/>
          <w:lang w:val="uk-UA"/>
        </w:rPr>
        <w:t xml:space="preserve"> полягала у порівняльн</w:t>
      </w:r>
      <w:r>
        <w:rPr>
          <w:sz w:val="28"/>
          <w:szCs w:val="28"/>
          <w:lang w:val="uk-UA"/>
        </w:rPr>
        <w:t>ій</w:t>
      </w:r>
      <w:r w:rsidRPr="00E75818">
        <w:rPr>
          <w:sz w:val="28"/>
          <w:szCs w:val="28"/>
          <w:lang w:val="uk-UA"/>
        </w:rPr>
        <w:t xml:space="preserve"> комплексн</w:t>
      </w:r>
      <w:r>
        <w:rPr>
          <w:sz w:val="28"/>
          <w:szCs w:val="28"/>
          <w:lang w:val="uk-UA"/>
        </w:rPr>
        <w:t>ій</w:t>
      </w:r>
      <w:r w:rsidRPr="00E75818">
        <w:rPr>
          <w:sz w:val="28"/>
          <w:szCs w:val="28"/>
          <w:lang w:val="uk-UA"/>
        </w:rPr>
        <w:t xml:space="preserve"> оцін</w:t>
      </w:r>
      <w:r>
        <w:rPr>
          <w:sz w:val="28"/>
          <w:szCs w:val="28"/>
          <w:lang w:val="uk-UA"/>
        </w:rPr>
        <w:t>ці</w:t>
      </w:r>
      <w:r w:rsidRPr="00E75818">
        <w:rPr>
          <w:sz w:val="28"/>
          <w:szCs w:val="28"/>
          <w:lang w:val="uk-UA"/>
        </w:rPr>
        <w:t xml:space="preserve"> параметрів варіабельності серцевого ритму, гематологічних показників, особливостей вільнорадикального гомеостазу у міокарді, печінці та крові експериментальних тварин </w:t>
      </w:r>
      <w:r>
        <w:rPr>
          <w:sz w:val="28"/>
          <w:szCs w:val="28"/>
          <w:lang w:val="uk-UA"/>
        </w:rPr>
        <w:t>при</w:t>
      </w:r>
      <w:r w:rsidRPr="00E75818">
        <w:rPr>
          <w:sz w:val="28"/>
          <w:szCs w:val="28"/>
          <w:lang w:val="uk-UA"/>
        </w:rPr>
        <w:t xml:space="preserve"> дії різних рівнів іонізуючого випромінювання та </w:t>
      </w:r>
      <w:r>
        <w:rPr>
          <w:sz w:val="28"/>
          <w:szCs w:val="28"/>
          <w:lang w:val="uk-UA"/>
        </w:rPr>
        <w:t xml:space="preserve">в </w:t>
      </w:r>
      <w:r w:rsidRPr="00E75818">
        <w:rPr>
          <w:sz w:val="28"/>
          <w:szCs w:val="28"/>
          <w:lang w:val="uk-UA"/>
        </w:rPr>
        <w:t>обґрунтуванні доцільності профілактичного</w:t>
      </w:r>
      <w:r w:rsidRPr="00534A21">
        <w:rPr>
          <w:sz w:val="28"/>
          <w:szCs w:val="28"/>
          <w:lang w:val="uk-UA"/>
        </w:rPr>
        <w:t xml:space="preserve"> застосування методу ІГТ за дії малих доз радіації.</w:t>
      </w:r>
    </w:p>
    <w:p w:rsidR="00826913" w:rsidRPr="00534A21" w:rsidRDefault="00826913" w:rsidP="00826913">
      <w:pPr>
        <w:pStyle w:val="24"/>
        <w:tabs>
          <w:tab w:val="left" w:pos="9639"/>
        </w:tabs>
        <w:spacing w:line="360" w:lineRule="auto"/>
        <w:rPr>
          <w:szCs w:val="24"/>
        </w:rPr>
      </w:pPr>
      <w:r w:rsidRPr="00534A21">
        <w:rPr>
          <w:b/>
          <w:szCs w:val="24"/>
        </w:rPr>
        <w:t>За</w:t>
      </w:r>
      <w:r>
        <w:rPr>
          <w:b/>
          <w:szCs w:val="24"/>
        </w:rPr>
        <w:t>в</w:t>
      </w:r>
      <w:r w:rsidRPr="00534A21">
        <w:rPr>
          <w:b/>
          <w:szCs w:val="24"/>
        </w:rPr>
        <w:t>да</w:t>
      </w:r>
      <w:r>
        <w:rPr>
          <w:b/>
          <w:szCs w:val="24"/>
        </w:rPr>
        <w:t>ння</w:t>
      </w:r>
      <w:r w:rsidRPr="00534A21">
        <w:rPr>
          <w:b/>
          <w:szCs w:val="24"/>
        </w:rPr>
        <w:t xml:space="preserve"> </w:t>
      </w:r>
      <w:proofErr w:type="gramStart"/>
      <w:r w:rsidRPr="00534A21">
        <w:rPr>
          <w:b/>
          <w:szCs w:val="24"/>
        </w:rPr>
        <w:t>досл</w:t>
      </w:r>
      <w:proofErr w:type="gramEnd"/>
      <w:r w:rsidRPr="00534A21">
        <w:rPr>
          <w:b/>
          <w:szCs w:val="24"/>
        </w:rPr>
        <w:t>ідження</w:t>
      </w:r>
      <w:r w:rsidRPr="00534A21">
        <w:rPr>
          <w:szCs w:val="24"/>
        </w:rPr>
        <w:t xml:space="preserve"> :</w:t>
      </w:r>
    </w:p>
    <w:p w:rsidR="00826913" w:rsidRPr="00534A21" w:rsidRDefault="00826913" w:rsidP="00460A7E">
      <w:pPr>
        <w:pStyle w:val="24"/>
        <w:numPr>
          <w:ilvl w:val="0"/>
          <w:numId w:val="62"/>
        </w:numPr>
        <w:tabs>
          <w:tab w:val="left" w:pos="426"/>
          <w:tab w:val="left" w:pos="709"/>
          <w:tab w:val="left" w:pos="9639"/>
        </w:tabs>
        <w:spacing w:after="0" w:line="360" w:lineRule="auto"/>
        <w:jc w:val="both"/>
        <w:rPr>
          <w:szCs w:val="24"/>
        </w:rPr>
      </w:pPr>
      <w:r w:rsidRPr="00534A21">
        <w:rPr>
          <w:szCs w:val="24"/>
        </w:rPr>
        <w:t xml:space="preserve">Виявити особливості функціональної активності регуляторних систем експериментальних тварин </w:t>
      </w:r>
      <w:proofErr w:type="gramStart"/>
      <w:r w:rsidRPr="00534A21">
        <w:rPr>
          <w:szCs w:val="24"/>
        </w:rPr>
        <w:t>на</w:t>
      </w:r>
      <w:proofErr w:type="gramEnd"/>
      <w:r w:rsidRPr="00534A21">
        <w:rPr>
          <w:szCs w:val="24"/>
        </w:rPr>
        <w:t xml:space="preserve"> </w:t>
      </w:r>
      <w:proofErr w:type="gramStart"/>
      <w:r w:rsidRPr="00534A21">
        <w:rPr>
          <w:szCs w:val="24"/>
        </w:rPr>
        <w:t>основ</w:t>
      </w:r>
      <w:proofErr w:type="gramEnd"/>
      <w:r w:rsidRPr="00534A21">
        <w:rPr>
          <w:szCs w:val="24"/>
        </w:rPr>
        <w:t xml:space="preserve">і </w:t>
      </w:r>
      <w:r>
        <w:rPr>
          <w:szCs w:val="24"/>
        </w:rPr>
        <w:t xml:space="preserve">оцінки </w:t>
      </w:r>
      <w:r w:rsidRPr="00534A21">
        <w:rPr>
          <w:szCs w:val="24"/>
        </w:rPr>
        <w:t>параметрів варіабельності серцевого ритму при дії малих (1</w:t>
      </w:r>
      <w:r>
        <w:rPr>
          <w:szCs w:val="24"/>
        </w:rPr>
        <w:t xml:space="preserve"> </w:t>
      </w:r>
      <w:r w:rsidRPr="00534A21">
        <w:rPr>
          <w:szCs w:val="24"/>
        </w:rPr>
        <w:t>Гр) та великих (10 Гр) доз радіації.</w:t>
      </w:r>
    </w:p>
    <w:p w:rsidR="00826913" w:rsidRPr="00534A21" w:rsidRDefault="00826913" w:rsidP="00460A7E">
      <w:pPr>
        <w:pStyle w:val="24"/>
        <w:numPr>
          <w:ilvl w:val="0"/>
          <w:numId w:val="62"/>
        </w:numPr>
        <w:tabs>
          <w:tab w:val="left" w:pos="709"/>
          <w:tab w:val="left" w:pos="9639"/>
        </w:tabs>
        <w:spacing w:after="0" w:line="360" w:lineRule="auto"/>
        <w:jc w:val="both"/>
        <w:rPr>
          <w:szCs w:val="24"/>
        </w:rPr>
      </w:pPr>
      <w:proofErr w:type="gramStart"/>
      <w:r w:rsidRPr="00534A21">
        <w:rPr>
          <w:szCs w:val="24"/>
        </w:rPr>
        <w:t>Досл</w:t>
      </w:r>
      <w:proofErr w:type="gramEnd"/>
      <w:r w:rsidRPr="00534A21">
        <w:rPr>
          <w:szCs w:val="24"/>
        </w:rPr>
        <w:t>ідити зміни стану перифер</w:t>
      </w:r>
      <w:r w:rsidRPr="00CB79A4">
        <w:rPr>
          <w:szCs w:val="24"/>
        </w:rPr>
        <w:t>ич</w:t>
      </w:r>
      <w:r w:rsidRPr="00534A21">
        <w:rPr>
          <w:szCs w:val="24"/>
        </w:rPr>
        <w:t>ної крові та гематологічних індексів за умов впливу різних рівнів іонізуючого випромінювання.</w:t>
      </w:r>
    </w:p>
    <w:p w:rsidR="00826913" w:rsidRPr="00534A21" w:rsidRDefault="00826913" w:rsidP="00460A7E">
      <w:pPr>
        <w:pStyle w:val="24"/>
        <w:numPr>
          <w:ilvl w:val="0"/>
          <w:numId w:val="62"/>
        </w:numPr>
        <w:tabs>
          <w:tab w:val="left" w:pos="709"/>
          <w:tab w:val="left" w:pos="9639"/>
        </w:tabs>
        <w:spacing w:after="0" w:line="360" w:lineRule="auto"/>
        <w:jc w:val="both"/>
        <w:rPr>
          <w:szCs w:val="24"/>
        </w:rPr>
      </w:pPr>
      <w:r w:rsidRPr="00534A21">
        <w:rPr>
          <w:szCs w:val="24"/>
        </w:rPr>
        <w:lastRenderedPageBreak/>
        <w:t>Вивчити особливості змін процесів пероксидного окиснення лі</w:t>
      </w:r>
      <w:proofErr w:type="gramStart"/>
      <w:r w:rsidRPr="00534A21">
        <w:rPr>
          <w:szCs w:val="24"/>
        </w:rPr>
        <w:t>п</w:t>
      </w:r>
      <w:proofErr w:type="gramEnd"/>
      <w:r w:rsidRPr="00534A21">
        <w:rPr>
          <w:szCs w:val="24"/>
        </w:rPr>
        <w:t xml:space="preserve">ідів (ПОЛ) та антиоксидантного захисту (АОЗ) у крові, серці та печінці щурів за дії малих </w:t>
      </w:r>
      <w:r w:rsidRPr="00CB79A4">
        <w:rPr>
          <w:szCs w:val="24"/>
        </w:rPr>
        <w:t xml:space="preserve">та </w:t>
      </w:r>
      <w:r w:rsidRPr="00534A21">
        <w:rPr>
          <w:szCs w:val="24"/>
        </w:rPr>
        <w:t>великих доз</w:t>
      </w:r>
      <w:r>
        <w:rPr>
          <w:szCs w:val="24"/>
        </w:rPr>
        <w:t xml:space="preserve"> радіації</w:t>
      </w:r>
      <w:r w:rsidRPr="00534A21">
        <w:rPr>
          <w:szCs w:val="24"/>
        </w:rPr>
        <w:t>.</w:t>
      </w:r>
    </w:p>
    <w:p w:rsidR="00826913" w:rsidRPr="00534A21" w:rsidRDefault="00826913" w:rsidP="00460A7E">
      <w:pPr>
        <w:pStyle w:val="24"/>
        <w:numPr>
          <w:ilvl w:val="0"/>
          <w:numId w:val="62"/>
        </w:numPr>
        <w:tabs>
          <w:tab w:val="left" w:pos="709"/>
          <w:tab w:val="left" w:pos="9639"/>
        </w:tabs>
        <w:spacing w:after="0" w:line="360" w:lineRule="auto"/>
        <w:jc w:val="both"/>
        <w:rPr>
          <w:szCs w:val="24"/>
        </w:rPr>
      </w:pPr>
      <w:r w:rsidRPr="00534A21">
        <w:rPr>
          <w:szCs w:val="24"/>
        </w:rPr>
        <w:t xml:space="preserve">Проаналізувати </w:t>
      </w:r>
      <w:r>
        <w:rPr>
          <w:szCs w:val="24"/>
        </w:rPr>
        <w:t>ефект попереднього</w:t>
      </w:r>
      <w:r w:rsidRPr="00534A21">
        <w:rPr>
          <w:szCs w:val="24"/>
        </w:rPr>
        <w:t xml:space="preserve"> </w:t>
      </w:r>
      <w:r>
        <w:rPr>
          <w:szCs w:val="24"/>
        </w:rPr>
        <w:t xml:space="preserve">застосування </w:t>
      </w:r>
      <w:r w:rsidRPr="00534A21">
        <w:rPr>
          <w:szCs w:val="24"/>
        </w:rPr>
        <w:t xml:space="preserve">ІГТ на гематологічні показники, параметри ВСР, вільнорадикального гомеостазу (системи ПОЛ-АОА) </w:t>
      </w:r>
      <w:proofErr w:type="gramStart"/>
      <w:r w:rsidRPr="00534A21">
        <w:rPr>
          <w:szCs w:val="24"/>
        </w:rPr>
        <w:t>досл</w:t>
      </w:r>
      <w:proofErr w:type="gramEnd"/>
      <w:r w:rsidRPr="00534A21">
        <w:rPr>
          <w:szCs w:val="24"/>
        </w:rPr>
        <w:t xml:space="preserve">іджуваних тканин контрольної групи щурів та дослідної серії тварин </w:t>
      </w:r>
      <w:r w:rsidRPr="00CB79A4">
        <w:rPr>
          <w:szCs w:val="24"/>
        </w:rPr>
        <w:t>при</w:t>
      </w:r>
      <w:r w:rsidRPr="00534A21">
        <w:rPr>
          <w:szCs w:val="24"/>
        </w:rPr>
        <w:t xml:space="preserve"> дії радіації </w:t>
      </w:r>
      <w:r w:rsidRPr="00CB79A4">
        <w:rPr>
          <w:szCs w:val="24"/>
        </w:rPr>
        <w:t>в доз</w:t>
      </w:r>
      <w:r>
        <w:rPr>
          <w:szCs w:val="24"/>
        </w:rPr>
        <w:t>і</w:t>
      </w:r>
      <w:r w:rsidRPr="00CB79A4">
        <w:rPr>
          <w:szCs w:val="24"/>
        </w:rPr>
        <w:t xml:space="preserve"> 1 Гр</w:t>
      </w:r>
      <w:r w:rsidRPr="00534A21">
        <w:rPr>
          <w:szCs w:val="24"/>
        </w:rPr>
        <w:t xml:space="preserve"> </w:t>
      </w:r>
      <w:r>
        <w:rPr>
          <w:szCs w:val="24"/>
        </w:rPr>
        <w:t xml:space="preserve">і </w:t>
      </w:r>
      <w:r w:rsidRPr="00534A21">
        <w:rPr>
          <w:szCs w:val="24"/>
        </w:rPr>
        <w:t xml:space="preserve">обґрунтувати доцільність використання </w:t>
      </w:r>
      <w:r>
        <w:rPr>
          <w:szCs w:val="24"/>
        </w:rPr>
        <w:t xml:space="preserve">ІГТ </w:t>
      </w:r>
      <w:r w:rsidRPr="00534A21">
        <w:rPr>
          <w:szCs w:val="24"/>
        </w:rPr>
        <w:t>за даних умов.</w:t>
      </w:r>
    </w:p>
    <w:p w:rsidR="00826913" w:rsidRPr="00534A21" w:rsidRDefault="00826913" w:rsidP="00460A7E">
      <w:pPr>
        <w:pStyle w:val="24"/>
        <w:numPr>
          <w:ilvl w:val="0"/>
          <w:numId w:val="62"/>
        </w:numPr>
        <w:tabs>
          <w:tab w:val="left" w:pos="426"/>
          <w:tab w:val="left" w:pos="709"/>
        </w:tabs>
        <w:spacing w:after="0" w:line="360" w:lineRule="auto"/>
        <w:jc w:val="both"/>
        <w:rPr>
          <w:szCs w:val="24"/>
        </w:rPr>
      </w:pPr>
      <w:r w:rsidRPr="00534A21">
        <w:rPr>
          <w:szCs w:val="24"/>
        </w:rPr>
        <w:t xml:space="preserve">На </w:t>
      </w:r>
      <w:r>
        <w:rPr>
          <w:szCs w:val="24"/>
        </w:rPr>
        <w:t>основі</w:t>
      </w:r>
      <w:r w:rsidRPr="00534A21">
        <w:rPr>
          <w:szCs w:val="24"/>
        </w:rPr>
        <w:t xml:space="preserve"> комплексного аналізу отриманих результатів обґрунтувати критерії для визначення ступеня напруження та типу процесів пострадіаційної адаптації за дії </w:t>
      </w:r>
      <w:proofErr w:type="gramStart"/>
      <w:r w:rsidRPr="00534A21">
        <w:rPr>
          <w:szCs w:val="24"/>
        </w:rPr>
        <w:t>р</w:t>
      </w:r>
      <w:proofErr w:type="gramEnd"/>
      <w:r w:rsidRPr="00534A21">
        <w:rPr>
          <w:szCs w:val="24"/>
        </w:rPr>
        <w:t xml:space="preserve">ізних </w:t>
      </w:r>
      <w:r>
        <w:rPr>
          <w:szCs w:val="24"/>
        </w:rPr>
        <w:t>доз</w:t>
      </w:r>
      <w:r w:rsidRPr="00534A21">
        <w:rPr>
          <w:szCs w:val="24"/>
        </w:rPr>
        <w:t xml:space="preserve"> іонізуючого випромінювання.</w:t>
      </w:r>
    </w:p>
    <w:p w:rsidR="00826913" w:rsidRPr="000D1D96" w:rsidRDefault="00826913" w:rsidP="00826913">
      <w:pPr>
        <w:pStyle w:val="24"/>
        <w:tabs>
          <w:tab w:val="left" w:pos="9639"/>
        </w:tabs>
        <w:spacing w:line="360" w:lineRule="auto"/>
        <w:ind w:right="-1"/>
        <w:rPr>
          <w:szCs w:val="28"/>
        </w:rPr>
      </w:pPr>
      <w:r w:rsidRPr="000D1D96">
        <w:rPr>
          <w:b/>
          <w:szCs w:val="28"/>
        </w:rPr>
        <w:t xml:space="preserve">Об’єкт </w:t>
      </w:r>
      <w:proofErr w:type="gramStart"/>
      <w:r w:rsidRPr="000D1D96">
        <w:rPr>
          <w:b/>
          <w:szCs w:val="28"/>
        </w:rPr>
        <w:t>досл</w:t>
      </w:r>
      <w:proofErr w:type="gramEnd"/>
      <w:r w:rsidRPr="000D1D96">
        <w:rPr>
          <w:b/>
          <w:szCs w:val="28"/>
        </w:rPr>
        <w:t>ідження</w:t>
      </w:r>
      <w:r w:rsidRPr="000D1D96">
        <w:rPr>
          <w:szCs w:val="28"/>
        </w:rPr>
        <w:t>: механізми пристосувально-компенсаторних процесів у щурів за дії різних рівнів іонізуючого випромінювання.</w:t>
      </w:r>
    </w:p>
    <w:p w:rsidR="00826913" w:rsidRPr="000D1D96" w:rsidRDefault="00826913" w:rsidP="00826913">
      <w:pPr>
        <w:pStyle w:val="24"/>
        <w:spacing w:line="360" w:lineRule="auto"/>
        <w:rPr>
          <w:szCs w:val="28"/>
        </w:rPr>
      </w:pPr>
      <w:r w:rsidRPr="000D1D96">
        <w:rPr>
          <w:b/>
          <w:szCs w:val="28"/>
        </w:rPr>
        <w:t xml:space="preserve">Предмет </w:t>
      </w:r>
      <w:proofErr w:type="gramStart"/>
      <w:r w:rsidRPr="000D1D96">
        <w:rPr>
          <w:b/>
          <w:szCs w:val="28"/>
        </w:rPr>
        <w:t>досл</w:t>
      </w:r>
      <w:proofErr w:type="gramEnd"/>
      <w:r w:rsidRPr="000D1D96">
        <w:rPr>
          <w:b/>
          <w:szCs w:val="28"/>
        </w:rPr>
        <w:t>ідження</w:t>
      </w:r>
      <w:r w:rsidRPr="000D1D96">
        <w:rPr>
          <w:szCs w:val="28"/>
        </w:rPr>
        <w:t>: параметри варіабельності серцевого ритму, стан периферійної крові та гематологічні індекси, показники активності процесів ліпопероксидації (ЛПО), потужності антиоксидантного захисту у крові, серці та печінці експериментальних тварин при впливі малих та великих доз радіації,</w:t>
      </w:r>
      <w:r>
        <w:rPr>
          <w:szCs w:val="28"/>
        </w:rPr>
        <w:t xml:space="preserve"> а також</w:t>
      </w:r>
      <w:r w:rsidRPr="000D1D96">
        <w:rPr>
          <w:szCs w:val="28"/>
        </w:rPr>
        <w:t xml:space="preserve"> п</w:t>
      </w:r>
      <w:r>
        <w:rPr>
          <w:szCs w:val="28"/>
        </w:rPr>
        <w:t>опереднього</w:t>
      </w:r>
      <w:r w:rsidRPr="000D1D96">
        <w:rPr>
          <w:szCs w:val="28"/>
        </w:rPr>
        <w:t xml:space="preserve"> застосування методу ІГТ за дії малих доз радіації.</w:t>
      </w:r>
    </w:p>
    <w:p w:rsidR="00826913" w:rsidRPr="00534A21" w:rsidRDefault="00826913" w:rsidP="00826913">
      <w:pPr>
        <w:spacing w:line="360" w:lineRule="auto"/>
        <w:ind w:firstLine="708"/>
        <w:jc w:val="both"/>
        <w:rPr>
          <w:sz w:val="28"/>
          <w:szCs w:val="28"/>
          <w:lang w:val="uk-UA"/>
        </w:rPr>
      </w:pPr>
      <w:r w:rsidRPr="00534A21">
        <w:rPr>
          <w:b/>
          <w:sz w:val="28"/>
          <w:szCs w:val="28"/>
          <w:lang w:val="uk-UA"/>
        </w:rPr>
        <w:t>Методи дослідження</w:t>
      </w:r>
      <w:r>
        <w:rPr>
          <w:sz w:val="28"/>
          <w:szCs w:val="28"/>
          <w:lang w:val="uk-UA"/>
        </w:rPr>
        <w:t>.</w:t>
      </w:r>
      <w:r w:rsidRPr="00534A21">
        <w:rPr>
          <w:sz w:val="28"/>
          <w:szCs w:val="28"/>
          <w:lang w:val="uk-UA"/>
        </w:rPr>
        <w:t xml:space="preserve"> Поставлені завдання вирішувалися в умовах експерименту на статево зрілих щурах-самцях з використанням сучасних фізіологічних, біохімічних методик, математично-статистичних методів. </w:t>
      </w:r>
    </w:p>
    <w:p w:rsidR="00826913" w:rsidRPr="00534A21" w:rsidRDefault="00826913" w:rsidP="00826913">
      <w:pPr>
        <w:pStyle w:val="24"/>
        <w:tabs>
          <w:tab w:val="left" w:pos="9639"/>
        </w:tabs>
        <w:spacing w:line="360" w:lineRule="auto"/>
        <w:ind w:right="-1"/>
        <w:rPr>
          <w:b/>
          <w:szCs w:val="28"/>
        </w:rPr>
      </w:pPr>
      <w:r w:rsidRPr="00826913">
        <w:rPr>
          <w:lang w:val="uk-UA"/>
        </w:rPr>
        <w:t>Аналіз варіабельності серцевого ритму здійснювали із використанням</w:t>
      </w:r>
      <w:r w:rsidRPr="00826913">
        <w:rPr>
          <w:szCs w:val="28"/>
          <w:lang w:val="uk-UA"/>
        </w:rPr>
        <w:t xml:space="preserve"> методів спектрального, статистичного аналізу, кореляційної ритмографії та варіаційної пульсометрії. </w:t>
      </w:r>
      <w:r w:rsidRPr="00826913">
        <w:rPr>
          <w:lang w:val="uk-UA"/>
        </w:rPr>
        <w:t xml:space="preserve">Досліджували стан периферійної крові та проводили розрахунок гематологічних індексів. Для оцінки параметрів вільнорадикального гомеостазу проводили спектрофотометричне визначення в крові, гомогенатах тканин серця та печінки вмісту продуктів ліпопероксидації (ЛПО) – ТБК-активних продуктів (ТБК-АП), дієнових кон’югатів (ДК); стан системи антиоксидантного захисту оцінювали за </w:t>
      </w:r>
      <w:r w:rsidRPr="00826913">
        <w:rPr>
          <w:lang w:val="uk-UA"/>
        </w:rPr>
        <w:lastRenderedPageBreak/>
        <w:t>активністю основних ферментів протиокисної дії – супероксиддисмутази (СОД), глутатіонпероксидази (ГПО), каталази (КТ), за загальною антиоксидантною активністю (І</w:t>
      </w:r>
      <w:r w:rsidRPr="00826913">
        <w:rPr>
          <w:vertAlign w:val="subscript"/>
          <w:lang w:val="uk-UA"/>
        </w:rPr>
        <w:t>АОА</w:t>
      </w:r>
      <w:r w:rsidRPr="00826913">
        <w:rPr>
          <w:lang w:val="uk-UA"/>
        </w:rPr>
        <w:t xml:space="preserve">), рівнем пероксидіндукованого гемолізу еритроцитів (ПГЕ). Для аналізу стану окисно-відновних процесів визначали концентрації та співвідношення молочної та піровиноградної кислот у крові, тканинах серця і печінки. </w:t>
      </w:r>
      <w:r w:rsidRPr="00ED3AE2">
        <w:t>Здійснено статистичний аналіз одержаних результатів з використанням програми STATISTICA.</w:t>
      </w:r>
    </w:p>
    <w:p w:rsidR="00826913" w:rsidRPr="000D1D96" w:rsidRDefault="00826913" w:rsidP="00826913">
      <w:pPr>
        <w:spacing w:line="360" w:lineRule="auto"/>
        <w:ind w:firstLine="708"/>
        <w:jc w:val="both"/>
        <w:rPr>
          <w:sz w:val="28"/>
          <w:szCs w:val="28"/>
          <w:lang w:val="uk-UA"/>
        </w:rPr>
      </w:pPr>
      <w:r w:rsidRPr="000D1D96">
        <w:rPr>
          <w:b/>
          <w:bCs/>
          <w:noProof/>
          <w:sz w:val="28"/>
          <w:szCs w:val="28"/>
          <w:lang w:val="uk-UA"/>
        </w:rPr>
        <w:t xml:space="preserve">Наукова новизна одержаних результатів. </w:t>
      </w:r>
      <w:r w:rsidRPr="000D1D96">
        <w:rPr>
          <w:sz w:val="28"/>
          <w:szCs w:val="28"/>
          <w:lang w:val="uk-UA"/>
        </w:rPr>
        <w:t xml:space="preserve">Уперше проведено порівняльний аналіз варіабельності серцевого ритму </w:t>
      </w:r>
      <w:r>
        <w:rPr>
          <w:sz w:val="28"/>
          <w:szCs w:val="28"/>
          <w:lang w:val="uk-UA"/>
        </w:rPr>
        <w:t>в</w:t>
      </w:r>
      <w:r w:rsidRPr="000D1D96">
        <w:rPr>
          <w:sz w:val="28"/>
          <w:szCs w:val="28"/>
          <w:lang w:val="uk-UA"/>
        </w:rPr>
        <w:t xml:space="preserve"> щурів за дії різних доз радіації. </w:t>
      </w:r>
      <w:r>
        <w:rPr>
          <w:sz w:val="28"/>
          <w:szCs w:val="28"/>
          <w:lang w:val="uk-UA"/>
        </w:rPr>
        <w:t xml:space="preserve">Встановлено, що вплив першої фракції опромінення (0,5 Гр і 5 Гр) зумовлює помірну активацію симпатичних і парасимпатичних впливів. За дії іонізуючого випромінювання в сумарних дозах 1 Гр і 10 Гр зафіксовано зниження тонусу парасимпатичної нервової системи при активації симпатичної нервової системи, і ці зміни більш істотно виражені під впливом великої дози. </w:t>
      </w:r>
    </w:p>
    <w:p w:rsidR="00826913" w:rsidRPr="000D1D96" w:rsidRDefault="00826913" w:rsidP="00826913">
      <w:pPr>
        <w:spacing w:line="360" w:lineRule="auto"/>
        <w:ind w:firstLine="708"/>
        <w:jc w:val="both"/>
        <w:rPr>
          <w:sz w:val="28"/>
          <w:szCs w:val="28"/>
          <w:lang w:val="uk-UA"/>
        </w:rPr>
      </w:pPr>
      <w:r w:rsidRPr="000D1D96">
        <w:rPr>
          <w:sz w:val="28"/>
          <w:szCs w:val="28"/>
          <w:lang w:val="uk-UA"/>
        </w:rPr>
        <w:t>На основі співставлення стану перифер</w:t>
      </w:r>
      <w:r>
        <w:rPr>
          <w:sz w:val="28"/>
          <w:szCs w:val="28"/>
          <w:lang w:val="uk-UA"/>
        </w:rPr>
        <w:t>ич</w:t>
      </w:r>
      <w:r w:rsidRPr="000D1D96">
        <w:rPr>
          <w:sz w:val="28"/>
          <w:szCs w:val="28"/>
          <w:lang w:val="uk-UA"/>
        </w:rPr>
        <w:t>ної крові та гематологічних індексів встановлено, що дія різних рівнів іонізуючого випромінювання виявляється розвитком неповноцінної адаптації при різному ступені зниження вмісту л</w:t>
      </w:r>
      <w:r>
        <w:rPr>
          <w:sz w:val="28"/>
          <w:szCs w:val="28"/>
          <w:lang w:val="uk-UA"/>
        </w:rPr>
        <w:t>ейк</w:t>
      </w:r>
      <w:r w:rsidRPr="000D1D96">
        <w:rPr>
          <w:sz w:val="28"/>
          <w:szCs w:val="28"/>
          <w:lang w:val="uk-UA"/>
        </w:rPr>
        <w:t>оцитів та індексу адаптації. Найбільш інформативними за цих умов виявились зміни таких гематологічних індексів як гранулоцитарний-агранулоцитарний, лімфоцитарно-гранулоцитарний, індекс співвідношення нейтрофілів та лімфоцитів, індекс співвідношення лімфоцитів та моноцитів.</w:t>
      </w:r>
    </w:p>
    <w:p w:rsidR="00826913" w:rsidRPr="000D1D96" w:rsidRDefault="00826913" w:rsidP="00826913">
      <w:pPr>
        <w:spacing w:line="360" w:lineRule="auto"/>
        <w:ind w:firstLine="708"/>
        <w:jc w:val="both"/>
        <w:rPr>
          <w:sz w:val="28"/>
          <w:szCs w:val="28"/>
          <w:lang w:val="uk-UA"/>
        </w:rPr>
      </w:pPr>
      <w:r w:rsidRPr="000D1D96">
        <w:rPr>
          <w:sz w:val="28"/>
          <w:szCs w:val="28"/>
          <w:lang w:val="uk-UA"/>
        </w:rPr>
        <w:t xml:space="preserve">Вперше проведено порівняльний аналіз функціонально-метаболічної активності у крові, тканинах міокарду та печінки </w:t>
      </w:r>
      <w:r>
        <w:rPr>
          <w:sz w:val="28"/>
          <w:szCs w:val="28"/>
          <w:lang w:val="uk-UA"/>
        </w:rPr>
        <w:t xml:space="preserve">за </w:t>
      </w:r>
      <w:r w:rsidRPr="000D1D96">
        <w:rPr>
          <w:sz w:val="28"/>
          <w:szCs w:val="28"/>
          <w:lang w:val="uk-UA"/>
        </w:rPr>
        <w:t>умов дії різних рівнів іонізуючого випромінювання. Параметри вільнорадикального гомеостазу (ступінь вираженості зсувів у системі ПОЛ-АОА) свідчать про специфічний характ</w:t>
      </w:r>
      <w:r>
        <w:rPr>
          <w:sz w:val="28"/>
          <w:szCs w:val="28"/>
          <w:lang w:val="uk-UA"/>
        </w:rPr>
        <w:t>ер змін у досліджуваних органах, який головним чином виявлявся у мірі інтенсифікації процесів ліпопероксидації і особливостях антиоксидантного захисту.</w:t>
      </w:r>
      <w:r w:rsidRPr="000D1D96">
        <w:rPr>
          <w:sz w:val="28"/>
          <w:szCs w:val="28"/>
          <w:lang w:val="uk-UA"/>
        </w:rPr>
        <w:t xml:space="preserve"> Ефект дії великих доз радіації у всіх досліджуваних органах однотипно виражався пригніченням активності основних ензимів протиокисної дії. Доведено, що попереднє, щодо дії малих доз радіації, застосування методу ІГТ виявляється </w:t>
      </w:r>
      <w:r w:rsidRPr="000D1D96">
        <w:rPr>
          <w:sz w:val="28"/>
          <w:szCs w:val="28"/>
          <w:lang w:val="uk-UA"/>
        </w:rPr>
        <w:lastRenderedPageBreak/>
        <w:t>органоспецифічною мобілізацією системи антиокси</w:t>
      </w:r>
      <w:r>
        <w:rPr>
          <w:sz w:val="28"/>
          <w:szCs w:val="28"/>
          <w:lang w:val="uk-UA"/>
        </w:rPr>
        <w:t xml:space="preserve">дантного захисту у всіх тварин, </w:t>
      </w:r>
      <w:r w:rsidRPr="000D1D96">
        <w:rPr>
          <w:sz w:val="28"/>
          <w:szCs w:val="28"/>
          <w:lang w:val="uk-UA"/>
        </w:rPr>
        <w:t>забезпечуючи вищий фон та ефективність пристосувальних реакцій у всіх досліджуваних органах</w:t>
      </w:r>
      <w:r>
        <w:rPr>
          <w:sz w:val="28"/>
          <w:szCs w:val="28"/>
          <w:lang w:val="uk-UA"/>
        </w:rPr>
        <w:t xml:space="preserve"> </w:t>
      </w:r>
      <w:r w:rsidRPr="000D1D96">
        <w:rPr>
          <w:sz w:val="28"/>
          <w:szCs w:val="28"/>
          <w:lang w:val="uk-UA"/>
        </w:rPr>
        <w:t>відносно дії іонізуючого випромінювання.</w:t>
      </w:r>
      <w:r>
        <w:rPr>
          <w:sz w:val="28"/>
          <w:szCs w:val="28"/>
          <w:lang w:val="uk-UA"/>
        </w:rPr>
        <w:t xml:space="preserve"> За показниками лейкограми встановлено, що ефект курсового ІГТ виявляється в розвитку фізіологічної адаптаційної реакції за типом підвищеної активації, на фоні якої при опроміненні у малій дозі розвивається неповноцінна адаптація з високим рівнем реактивності.</w:t>
      </w:r>
      <w:r w:rsidRPr="000D1D96">
        <w:rPr>
          <w:sz w:val="28"/>
          <w:szCs w:val="28"/>
          <w:lang w:val="uk-UA"/>
        </w:rPr>
        <w:t xml:space="preserve"> Доведено, що помірна </w:t>
      </w:r>
      <w:r>
        <w:rPr>
          <w:sz w:val="28"/>
          <w:szCs w:val="28"/>
          <w:lang w:val="uk-UA"/>
        </w:rPr>
        <w:t xml:space="preserve">активація парасимпатичної нервової системи, </w:t>
      </w:r>
      <w:r w:rsidRPr="000D1D96">
        <w:rPr>
          <w:sz w:val="28"/>
          <w:szCs w:val="28"/>
          <w:lang w:val="uk-UA"/>
        </w:rPr>
        <w:t>зумовлена попереднім застосуванням методу ІГТ, запобігає дезадаптації, виявленій при дії малих доз радіації.</w:t>
      </w:r>
      <w:r>
        <w:rPr>
          <w:sz w:val="28"/>
          <w:szCs w:val="28"/>
          <w:lang w:val="uk-UA"/>
        </w:rPr>
        <w:t xml:space="preserve"> </w:t>
      </w:r>
      <w:r w:rsidRPr="000D1D96">
        <w:rPr>
          <w:sz w:val="28"/>
          <w:szCs w:val="28"/>
          <w:lang w:val="uk-UA"/>
        </w:rPr>
        <w:t>Отримані результати розширюють уявлення про механізми перебігу пристосувальних реакц</w:t>
      </w:r>
      <w:r>
        <w:rPr>
          <w:sz w:val="28"/>
          <w:szCs w:val="28"/>
          <w:lang w:val="uk-UA"/>
        </w:rPr>
        <w:t>і</w:t>
      </w:r>
      <w:r w:rsidRPr="000D1D96">
        <w:rPr>
          <w:sz w:val="28"/>
          <w:szCs w:val="28"/>
          <w:lang w:val="uk-UA"/>
        </w:rPr>
        <w:t>й за дії різних рівнів іонізуючого випромінювання та сприятимуть розвитку важливих напрямків нормальної фізіології – адаптаційної та екологічної.</w:t>
      </w:r>
    </w:p>
    <w:p w:rsidR="00826913" w:rsidRPr="00534A21" w:rsidRDefault="00826913" w:rsidP="00826913">
      <w:pPr>
        <w:pStyle w:val="31"/>
        <w:spacing w:line="360" w:lineRule="auto"/>
        <w:ind w:firstLine="709"/>
        <w:jc w:val="both"/>
        <w:rPr>
          <w:szCs w:val="28"/>
          <w:lang w:val="uk-UA"/>
        </w:rPr>
      </w:pPr>
      <w:r w:rsidRPr="00534A21">
        <w:rPr>
          <w:b w:val="0"/>
          <w:lang w:val="uk-UA"/>
        </w:rPr>
        <w:t>Практичне значення одержаних результатів</w:t>
      </w:r>
      <w:r w:rsidRPr="00534A21">
        <w:rPr>
          <w:lang w:val="uk-UA"/>
        </w:rPr>
        <w:t xml:space="preserve">. Досліджувані параметри можуть бути використані у медико-біологічних дослідженнях як адекватні критерії для оцінки типу адаптаційних реакцій. </w:t>
      </w:r>
      <w:r w:rsidRPr="00534A21">
        <w:rPr>
          <w:szCs w:val="28"/>
          <w:lang w:val="uk-UA"/>
        </w:rPr>
        <w:t xml:space="preserve">Отримані результати досліджень стосовно попереднього застосування </w:t>
      </w:r>
      <w:r w:rsidRPr="00534A21">
        <w:rPr>
          <w:lang w:val="uk-UA"/>
        </w:rPr>
        <w:t xml:space="preserve">курсу </w:t>
      </w:r>
      <w:r w:rsidRPr="00534A21">
        <w:rPr>
          <w:szCs w:val="28"/>
          <w:lang w:val="uk-UA"/>
        </w:rPr>
        <w:t xml:space="preserve">ІГТ при дії малих доз радіації можуть слугувати основою </w:t>
      </w:r>
      <w:r w:rsidRPr="00534A21">
        <w:rPr>
          <w:lang w:val="uk-UA"/>
        </w:rPr>
        <w:t xml:space="preserve">при розробці патогенетично обґрунтованих профілактично-лікувальних і реабілітаційних заходів для пацієнтів з патологією кардіоваскулярної системи; осіб, що працюють на підприємствах, пов’язаних з використанням джерел іонізуючого випромінювання. </w:t>
      </w:r>
      <w:r w:rsidRPr="00534A21">
        <w:rPr>
          <w:szCs w:val="28"/>
          <w:lang w:val="uk-UA"/>
        </w:rPr>
        <w:t>Матеріали дисертації можуть використовуватися як наукова та методологічна основа в пошуках та розробці критеріїв оцінки міри уражуючого впливу радіації, якості компенсаторних процесів, вибору засобів профілактики та корекції за умов дії іонізуючого випромінювання.</w:t>
      </w:r>
      <w:r>
        <w:rPr>
          <w:szCs w:val="28"/>
          <w:lang w:val="uk-UA"/>
        </w:rPr>
        <w:t xml:space="preserve"> </w:t>
      </w:r>
      <w:r w:rsidRPr="00534A21">
        <w:rPr>
          <w:szCs w:val="28"/>
          <w:lang w:val="uk-UA"/>
        </w:rPr>
        <w:t xml:space="preserve">Результати дисертаційної роботи впроваджені у науково-дослідну роботу Центральної науково-дослідної лабораторії ЛНМУ (додаток А); навчальний лекційний курс кафедр нормальної фізіології: Львівського національного медичного університету імені Данила </w:t>
      </w:r>
      <w:r w:rsidRPr="00534A21">
        <w:rPr>
          <w:szCs w:val="28"/>
          <w:lang w:val="uk-UA"/>
        </w:rPr>
        <w:lastRenderedPageBreak/>
        <w:t xml:space="preserve">Галицького (додаток Б), Тернопільського державного медичного університету ім. І. Я. </w:t>
      </w:r>
      <w:r w:rsidRPr="00BF6F01">
        <w:rPr>
          <w:szCs w:val="28"/>
          <w:lang w:val="uk-UA"/>
        </w:rPr>
        <w:t>Горбачевського (додаток В), Національного медичного університету ім. О. О. Богомольця (додаток Д), Івано-Франківського медичного університету (додаток Е). На осн</w:t>
      </w:r>
      <w:r w:rsidRPr="00534A21">
        <w:rPr>
          <w:szCs w:val="28"/>
          <w:lang w:val="uk-UA"/>
        </w:rPr>
        <w:t>ові одержаних даних розроблено “Спосіб оцінки функціонального стану експериментальних тварин на основі</w:t>
      </w:r>
      <w:r>
        <w:rPr>
          <w:szCs w:val="28"/>
          <w:lang w:val="uk-UA"/>
        </w:rPr>
        <w:t xml:space="preserve"> аналізу</w:t>
      </w:r>
      <w:r w:rsidRPr="00534A21">
        <w:rPr>
          <w:szCs w:val="28"/>
          <w:lang w:val="uk-UA"/>
        </w:rPr>
        <w:t xml:space="preserve"> варіабельності серцевого ритму”</w:t>
      </w:r>
      <w:r w:rsidRPr="00534A21">
        <w:rPr>
          <w:snapToGrid w:val="0"/>
          <w:szCs w:val="28"/>
          <w:lang w:val="uk-UA"/>
        </w:rPr>
        <w:t xml:space="preserve">/ </w:t>
      </w:r>
      <w:r w:rsidRPr="00534A21">
        <w:rPr>
          <w:szCs w:val="28"/>
          <w:lang w:val="uk-UA"/>
        </w:rPr>
        <w:t xml:space="preserve">М.Р. Гжегоцький, </w:t>
      </w:r>
      <w:r w:rsidRPr="00534A21">
        <w:rPr>
          <w:spacing w:val="-20"/>
          <w:szCs w:val="28"/>
          <w:lang w:val="uk-UA"/>
        </w:rPr>
        <w:t xml:space="preserve">Є.В. </w:t>
      </w:r>
      <w:r w:rsidRPr="00534A21">
        <w:rPr>
          <w:szCs w:val="28"/>
          <w:lang w:val="uk-UA"/>
        </w:rPr>
        <w:t>Сторчун</w:t>
      </w:r>
      <w:r w:rsidRPr="00534A21">
        <w:rPr>
          <w:spacing w:val="-20"/>
          <w:szCs w:val="28"/>
          <w:lang w:val="uk-UA"/>
        </w:rPr>
        <w:t>,</w:t>
      </w:r>
      <w:r w:rsidRPr="00534A21">
        <w:rPr>
          <w:szCs w:val="28"/>
          <w:lang w:val="uk-UA"/>
        </w:rPr>
        <w:t xml:space="preserve"> Л.В. Паніна, С.М. Ковальчук, О.В Клес, О.І. Терлецька, Ю.С.Петришин, О.Г Мисаковець </w:t>
      </w:r>
      <w:r w:rsidRPr="00534A21">
        <w:rPr>
          <w:snapToGrid w:val="0"/>
          <w:szCs w:val="28"/>
          <w:lang w:val="uk-UA"/>
        </w:rPr>
        <w:t>/UA/;</w:t>
      </w:r>
      <w:r>
        <w:rPr>
          <w:snapToGrid w:val="0"/>
          <w:szCs w:val="28"/>
          <w:lang w:val="uk-UA"/>
        </w:rPr>
        <w:t xml:space="preserve"> (Пат. № 29596 від 25.01.08, Бюл. № 2.)</w:t>
      </w:r>
      <w:r w:rsidRPr="00534A21">
        <w:rPr>
          <w:snapToGrid w:val="0"/>
          <w:szCs w:val="28"/>
          <w:lang w:val="uk-UA"/>
        </w:rPr>
        <w:t xml:space="preserve"> </w:t>
      </w:r>
      <w:r w:rsidRPr="00534A21">
        <w:rPr>
          <w:szCs w:val="28"/>
          <w:lang w:val="uk-UA"/>
        </w:rPr>
        <w:t>(додаток Ж</w:t>
      </w:r>
      <w:r w:rsidRPr="00534A21">
        <w:rPr>
          <w:snapToGrid w:val="0"/>
          <w:szCs w:val="28"/>
          <w:lang w:val="uk-UA"/>
        </w:rPr>
        <w:t>))</w:t>
      </w:r>
      <w:r>
        <w:rPr>
          <w:snapToGrid w:val="0"/>
          <w:szCs w:val="28"/>
          <w:lang w:val="uk-UA"/>
        </w:rPr>
        <w:t>.</w:t>
      </w:r>
    </w:p>
    <w:p w:rsidR="00826913" w:rsidRPr="000D1D96" w:rsidRDefault="00826913" w:rsidP="00826913">
      <w:pPr>
        <w:spacing w:line="360" w:lineRule="auto"/>
        <w:ind w:firstLine="709"/>
        <w:jc w:val="both"/>
        <w:rPr>
          <w:sz w:val="28"/>
          <w:szCs w:val="28"/>
          <w:lang w:val="uk-UA"/>
        </w:rPr>
      </w:pPr>
      <w:r w:rsidRPr="000D1D96">
        <w:rPr>
          <w:b/>
          <w:bCs/>
          <w:noProof/>
          <w:sz w:val="28"/>
          <w:szCs w:val="28"/>
          <w:lang w:val="uk-UA"/>
        </w:rPr>
        <w:t xml:space="preserve">Особистий внесок здобувача. </w:t>
      </w:r>
      <w:r w:rsidRPr="000D1D96">
        <w:rPr>
          <w:noProof/>
          <w:sz w:val="28"/>
          <w:szCs w:val="28"/>
          <w:lang w:val="uk-UA"/>
        </w:rPr>
        <w:t xml:space="preserve">Здобувач самостійно провела аналіз вітчизняної та зарубіжної літератури за обраною темою, провела всі серії експериментальних досліджень, проаналізувала отримані результати, провела їх статистичне опрацювання та оформила у вигляді таблиць і рисунків, </w:t>
      </w:r>
      <w:r w:rsidRPr="00A7088C">
        <w:rPr>
          <w:sz w:val="28"/>
          <w:szCs w:val="28"/>
          <w:lang w:val="uk-UA"/>
        </w:rPr>
        <w:t>підготувала до друку наукові публікації. Планування основних напрямів досліджень, обговорення їх результатів, формулювання висновків, практичних рекомендацій у вигляді впроваджень та деклараційного патенту на корисну модель здійснено</w:t>
      </w:r>
      <w:r w:rsidRPr="000D1D96">
        <w:rPr>
          <w:sz w:val="28"/>
          <w:szCs w:val="28"/>
          <w:lang w:val="uk-UA"/>
        </w:rPr>
        <w:t xml:space="preserve"> за участі наукового керівника – д.мед.н., проф., чл.-коресп. АМН України М. Р. Гжегоцького. Весь обсяг досліджень проведено на базі кафедри нормальної фізіології ЛНМУ імені Данила Галицького.</w:t>
      </w:r>
    </w:p>
    <w:p w:rsidR="00826913" w:rsidRPr="000D1D96" w:rsidRDefault="00826913" w:rsidP="00826913">
      <w:pPr>
        <w:spacing w:line="360" w:lineRule="auto"/>
        <w:ind w:firstLine="709"/>
        <w:jc w:val="both"/>
        <w:rPr>
          <w:sz w:val="28"/>
          <w:szCs w:val="28"/>
          <w:lang w:val="uk-UA"/>
        </w:rPr>
      </w:pPr>
      <w:r w:rsidRPr="000D1D96">
        <w:rPr>
          <w:b/>
          <w:bCs/>
          <w:noProof/>
          <w:sz w:val="28"/>
          <w:szCs w:val="28"/>
          <w:lang w:val="uk-UA"/>
        </w:rPr>
        <w:t xml:space="preserve">Апробація результатів дисертації. </w:t>
      </w:r>
      <w:r w:rsidRPr="000D1D96">
        <w:rPr>
          <w:sz w:val="28"/>
          <w:szCs w:val="28"/>
          <w:lang w:val="uk-UA"/>
        </w:rPr>
        <w:t xml:space="preserve">Апробація дисертації проведена на засіданні кафедри нормальної фізіології Львівського </w:t>
      </w:r>
      <w:r w:rsidRPr="00A7088C">
        <w:rPr>
          <w:sz w:val="28"/>
          <w:szCs w:val="28"/>
          <w:lang w:val="uk-UA"/>
        </w:rPr>
        <w:t>національного медичного університету імені Данила Галицького 11 січня 2008</w:t>
      </w:r>
      <w:r w:rsidRPr="000D1D96">
        <w:rPr>
          <w:sz w:val="28"/>
          <w:szCs w:val="28"/>
          <w:lang w:val="uk-UA"/>
        </w:rPr>
        <w:t xml:space="preserve"> року, протокол № 5. Основні положення дисертації викладені на: І З’їзді фізіологів СНД (Сочі, Дагомис, 2005); XVII з’їзді Українського фізіологічного товариства з міжнародною участю, присвяченому 125-річчю з дня народження академіка О. О. Богомольця (Чернівці, 2006); І Європейському Конгресі „Anti-Aging Medicine” і 16 Конгресі „Menopause Andropause Anti-Aging” (Відень, Австрія, 2006); </w:t>
      </w:r>
      <w:r>
        <w:rPr>
          <w:sz w:val="28"/>
          <w:szCs w:val="28"/>
          <w:lang w:val="uk-UA"/>
        </w:rPr>
        <w:t>в</w:t>
      </w:r>
      <w:r w:rsidRPr="000D1D96">
        <w:rPr>
          <w:sz w:val="28"/>
          <w:szCs w:val="28"/>
          <w:lang w:val="uk-UA"/>
        </w:rPr>
        <w:t>сеукраїнській науково-практичній конференції „Довкілля і здоров’я” (Тернопіль, 2007).</w:t>
      </w:r>
    </w:p>
    <w:p w:rsidR="00826913" w:rsidRDefault="00826913" w:rsidP="00826913">
      <w:pPr>
        <w:pStyle w:val="24"/>
        <w:spacing w:line="360" w:lineRule="auto"/>
        <w:ind w:firstLine="709"/>
        <w:rPr>
          <w:szCs w:val="28"/>
        </w:rPr>
      </w:pPr>
      <w:proofErr w:type="gramStart"/>
      <w:r w:rsidRPr="00534A21">
        <w:rPr>
          <w:b/>
          <w:szCs w:val="28"/>
        </w:rPr>
        <w:t>Публікації</w:t>
      </w:r>
      <w:r w:rsidRPr="00534A21">
        <w:rPr>
          <w:szCs w:val="28"/>
        </w:rPr>
        <w:t xml:space="preserve">. </w:t>
      </w:r>
      <w:r w:rsidRPr="000D1D96">
        <w:rPr>
          <w:szCs w:val="28"/>
        </w:rPr>
        <w:t xml:space="preserve">Результати дисертації представлені у 13 публікаціях, з них: 7 статей у фахових наукових виданнях (6 – рекомендованих ВАК України, 1 </w:t>
      </w:r>
      <w:r w:rsidRPr="000D1D96">
        <w:rPr>
          <w:szCs w:val="28"/>
        </w:rPr>
        <w:lastRenderedPageBreak/>
        <w:t>– в українському науковому часописі), 1 патент України на корисну модель, 5 тез у матеріалах конференцій та з’їздів (з них 3 – у зарубіжному виданні).</w:t>
      </w:r>
      <w:r w:rsidRPr="00534A21">
        <w:rPr>
          <w:szCs w:val="28"/>
        </w:rPr>
        <w:t xml:space="preserve"> </w:t>
      </w:r>
      <w:proofErr w:type="gramEnd"/>
    </w:p>
    <w:p w:rsidR="00826913" w:rsidRDefault="00826913" w:rsidP="00826913">
      <w:pPr>
        <w:pStyle w:val="aff2"/>
        <w:tabs>
          <w:tab w:val="left" w:pos="8640"/>
        </w:tabs>
        <w:spacing w:line="360" w:lineRule="auto"/>
        <w:jc w:val="center"/>
        <w:rPr>
          <w:rFonts w:ascii="Times New Roman" w:eastAsia="MS Mincho" w:hAnsi="Times New Roman" w:cs="Times New Roman"/>
          <w:caps/>
          <w:noProof/>
          <w:sz w:val="28"/>
          <w:szCs w:val="28"/>
          <w:lang w:val="uk-UA"/>
        </w:rPr>
      </w:pPr>
    </w:p>
    <w:p w:rsidR="00826913" w:rsidRPr="00826913" w:rsidRDefault="00826913" w:rsidP="00826913">
      <w:pPr>
        <w:pStyle w:val="24"/>
        <w:tabs>
          <w:tab w:val="left" w:pos="2410"/>
        </w:tabs>
        <w:spacing w:line="360" w:lineRule="auto"/>
        <w:jc w:val="center"/>
        <w:rPr>
          <w:bCs/>
          <w:noProof/>
          <w:szCs w:val="28"/>
          <w:lang w:val="uk-UA"/>
        </w:rPr>
      </w:pPr>
      <w:r w:rsidRPr="00826913">
        <w:rPr>
          <w:bCs/>
          <w:noProof/>
          <w:szCs w:val="28"/>
          <w:lang w:val="uk-UA"/>
        </w:rPr>
        <w:t>ВИСНОВКИ</w:t>
      </w:r>
    </w:p>
    <w:p w:rsidR="00826913" w:rsidRPr="00826913" w:rsidRDefault="00826913" w:rsidP="00826913">
      <w:pPr>
        <w:pStyle w:val="24"/>
        <w:tabs>
          <w:tab w:val="left" w:pos="2410"/>
        </w:tabs>
        <w:spacing w:line="360" w:lineRule="auto"/>
        <w:jc w:val="center"/>
        <w:rPr>
          <w:bCs/>
          <w:noProof/>
          <w:szCs w:val="28"/>
          <w:lang w:val="uk-UA"/>
        </w:rPr>
      </w:pPr>
    </w:p>
    <w:p w:rsidR="00826913" w:rsidRPr="000D1D96" w:rsidRDefault="00826913" w:rsidP="00826913">
      <w:pPr>
        <w:spacing w:line="360" w:lineRule="auto"/>
        <w:ind w:firstLine="708"/>
        <w:jc w:val="both"/>
        <w:rPr>
          <w:sz w:val="28"/>
          <w:szCs w:val="28"/>
          <w:lang w:val="uk-UA"/>
        </w:rPr>
      </w:pPr>
      <w:r w:rsidRPr="000D1D96">
        <w:rPr>
          <w:sz w:val="28"/>
          <w:szCs w:val="28"/>
          <w:lang w:val="uk-UA"/>
        </w:rPr>
        <w:t>Відповідно до поставленої мети та завдань, вирішене актуальне наукове завдання, пов’язане із дослідженням механізмів постстресорної адаптації при дії різних рівнів іонізуючого випромінювання на основі аналізу</w:t>
      </w:r>
      <w:r w:rsidRPr="000D1D96">
        <w:rPr>
          <w:rFonts w:eastAsia="MS Mincho"/>
          <w:sz w:val="28"/>
          <w:szCs w:val="28"/>
          <w:lang w:val="uk-UA"/>
        </w:rPr>
        <w:t xml:space="preserve"> функціональної активності регуляторних систем організму, гематологічних параметрів крові</w:t>
      </w:r>
      <w:r>
        <w:rPr>
          <w:sz w:val="28"/>
          <w:szCs w:val="28"/>
          <w:lang w:val="uk-UA"/>
        </w:rPr>
        <w:t>,</w:t>
      </w:r>
      <w:r w:rsidRPr="000D1D96">
        <w:rPr>
          <w:sz w:val="28"/>
          <w:szCs w:val="28"/>
          <w:lang w:val="uk-UA"/>
        </w:rPr>
        <w:t xml:space="preserve"> </w:t>
      </w:r>
      <w:r w:rsidRPr="000D1D96">
        <w:rPr>
          <w:rFonts w:eastAsia="MS Mincho"/>
          <w:sz w:val="28"/>
          <w:szCs w:val="28"/>
          <w:lang w:val="uk-UA"/>
        </w:rPr>
        <w:t>рівня ліпопероксидації</w:t>
      </w:r>
      <w:r>
        <w:rPr>
          <w:rFonts w:eastAsia="MS Mincho"/>
          <w:sz w:val="28"/>
          <w:szCs w:val="28"/>
          <w:lang w:val="uk-UA"/>
        </w:rPr>
        <w:t>,</w:t>
      </w:r>
      <w:r w:rsidRPr="000D1D96">
        <w:rPr>
          <w:rFonts w:eastAsia="MS Mincho"/>
          <w:sz w:val="28"/>
          <w:szCs w:val="28"/>
          <w:lang w:val="uk-UA"/>
        </w:rPr>
        <w:t xml:space="preserve"> потужності антиоксидантного захисту </w:t>
      </w:r>
      <w:r>
        <w:rPr>
          <w:rFonts w:eastAsia="MS Mincho"/>
          <w:sz w:val="28"/>
          <w:szCs w:val="28"/>
          <w:lang w:val="uk-UA"/>
        </w:rPr>
        <w:t>в</w:t>
      </w:r>
      <w:r w:rsidRPr="000D1D96">
        <w:rPr>
          <w:rFonts w:eastAsia="MS Mincho"/>
          <w:sz w:val="28"/>
          <w:szCs w:val="28"/>
          <w:lang w:val="uk-UA"/>
        </w:rPr>
        <w:t xml:space="preserve"> серці, печінці та крові, а також </w:t>
      </w:r>
      <w:r>
        <w:rPr>
          <w:rFonts w:eastAsia="MS Mincho"/>
          <w:sz w:val="28"/>
          <w:szCs w:val="28"/>
          <w:lang w:val="uk-UA"/>
        </w:rPr>
        <w:t xml:space="preserve">із </w:t>
      </w:r>
      <w:r w:rsidRPr="000D1D96">
        <w:rPr>
          <w:rFonts w:eastAsia="MS Mincho"/>
          <w:sz w:val="28"/>
          <w:szCs w:val="28"/>
          <w:lang w:val="uk-UA"/>
        </w:rPr>
        <w:t>обґрунтування</w:t>
      </w:r>
      <w:r>
        <w:rPr>
          <w:rFonts w:eastAsia="MS Mincho"/>
          <w:sz w:val="28"/>
          <w:szCs w:val="28"/>
          <w:lang w:val="uk-UA"/>
        </w:rPr>
        <w:t>м</w:t>
      </w:r>
      <w:r w:rsidRPr="000D1D96">
        <w:rPr>
          <w:rFonts w:eastAsia="MS Mincho"/>
          <w:sz w:val="28"/>
          <w:szCs w:val="28"/>
          <w:lang w:val="uk-UA"/>
        </w:rPr>
        <w:t xml:space="preserve"> можливості підвищення адаптивного резерву організму за дії малих доз радіації шляхом </w:t>
      </w:r>
      <w:r>
        <w:rPr>
          <w:rFonts w:eastAsia="MS Mincho"/>
          <w:sz w:val="28"/>
          <w:szCs w:val="28"/>
          <w:lang w:val="uk-UA"/>
        </w:rPr>
        <w:t xml:space="preserve">попереднього </w:t>
      </w:r>
      <w:r w:rsidRPr="000D1D96">
        <w:rPr>
          <w:rFonts w:eastAsia="MS Mincho"/>
          <w:sz w:val="28"/>
          <w:szCs w:val="28"/>
          <w:lang w:val="uk-UA"/>
        </w:rPr>
        <w:t>застосування методу інтервального гіпоксичного тренування</w:t>
      </w:r>
      <w:r w:rsidRPr="000D1D96">
        <w:rPr>
          <w:sz w:val="28"/>
          <w:szCs w:val="28"/>
          <w:lang w:val="uk-UA"/>
        </w:rPr>
        <w:t>.</w:t>
      </w:r>
    </w:p>
    <w:p w:rsidR="00826913" w:rsidRPr="00A66BBA" w:rsidRDefault="00826913" w:rsidP="00826913">
      <w:pPr>
        <w:spacing w:line="360" w:lineRule="auto"/>
        <w:ind w:firstLine="708"/>
        <w:jc w:val="both"/>
        <w:rPr>
          <w:sz w:val="28"/>
          <w:szCs w:val="28"/>
          <w:lang w:val="uk-UA"/>
        </w:rPr>
      </w:pPr>
      <w:r w:rsidRPr="000D1D96">
        <w:rPr>
          <w:sz w:val="28"/>
          <w:szCs w:val="28"/>
          <w:lang w:val="uk-UA"/>
        </w:rPr>
        <w:t xml:space="preserve">1. Ефект двофракційного опромінення </w:t>
      </w:r>
      <w:r>
        <w:rPr>
          <w:sz w:val="28"/>
          <w:szCs w:val="28"/>
          <w:lang w:val="uk-UA"/>
        </w:rPr>
        <w:t>в</w:t>
      </w:r>
      <w:r w:rsidRPr="000D1D96">
        <w:rPr>
          <w:sz w:val="28"/>
          <w:szCs w:val="28"/>
          <w:lang w:val="uk-UA"/>
        </w:rPr>
        <w:t xml:space="preserve"> сумарній дозі 1 Гр виявлявся збільшенням </w:t>
      </w:r>
      <w:r>
        <w:rPr>
          <w:sz w:val="28"/>
          <w:szCs w:val="28"/>
          <w:lang w:val="uk-UA"/>
        </w:rPr>
        <w:t>частоти серцевих скорочень, стрес-індексу</w:t>
      </w:r>
      <w:r w:rsidRPr="000D1D96">
        <w:rPr>
          <w:sz w:val="28"/>
          <w:szCs w:val="28"/>
          <w:lang w:val="uk-UA"/>
        </w:rPr>
        <w:t xml:space="preserve">, </w:t>
      </w:r>
      <w:r w:rsidRPr="00A66BBA">
        <w:rPr>
          <w:sz w:val="28"/>
          <w:szCs w:val="28"/>
          <w:lang w:val="uk-UA"/>
        </w:rPr>
        <w:t>амплітуди моди</w:t>
      </w:r>
      <w:r>
        <w:rPr>
          <w:sz w:val="28"/>
          <w:szCs w:val="28"/>
          <w:lang w:val="uk-UA"/>
        </w:rPr>
        <w:t xml:space="preserve">, що свідчить про посилення симпатичної активності, а також </w:t>
      </w:r>
      <w:r w:rsidRPr="00A66BBA">
        <w:rPr>
          <w:sz w:val="28"/>
          <w:szCs w:val="28"/>
          <w:lang w:val="uk-UA"/>
        </w:rPr>
        <w:t>зниженн</w:t>
      </w:r>
      <w:r>
        <w:rPr>
          <w:sz w:val="28"/>
          <w:szCs w:val="28"/>
          <w:lang w:val="uk-UA"/>
        </w:rPr>
        <w:t>ям</w:t>
      </w:r>
      <w:r w:rsidRPr="00A66BBA">
        <w:rPr>
          <w:sz w:val="28"/>
          <w:szCs w:val="28"/>
          <w:lang w:val="uk-UA"/>
        </w:rPr>
        <w:t xml:space="preserve">, щодо контролю і першої фракції опромінення, параметрів, що характеризують тонус парасимпатичної нервової системи (SDNN, CV, TP). </w:t>
      </w:r>
    </w:p>
    <w:p w:rsidR="00826913" w:rsidRPr="000D1D96" w:rsidRDefault="00826913" w:rsidP="00826913">
      <w:pPr>
        <w:spacing w:line="360" w:lineRule="auto"/>
        <w:ind w:firstLine="708"/>
        <w:jc w:val="both"/>
        <w:rPr>
          <w:sz w:val="28"/>
          <w:szCs w:val="28"/>
          <w:lang w:val="uk-UA"/>
        </w:rPr>
      </w:pPr>
      <w:r w:rsidRPr="00A66BBA">
        <w:rPr>
          <w:sz w:val="28"/>
          <w:szCs w:val="28"/>
          <w:lang w:val="uk-UA"/>
        </w:rPr>
        <w:t xml:space="preserve">2. При дії радіації </w:t>
      </w:r>
      <w:r>
        <w:rPr>
          <w:sz w:val="28"/>
          <w:szCs w:val="28"/>
          <w:lang w:val="uk-UA"/>
        </w:rPr>
        <w:t>в</w:t>
      </w:r>
      <w:r w:rsidRPr="00A66BBA">
        <w:rPr>
          <w:sz w:val="28"/>
          <w:szCs w:val="28"/>
          <w:lang w:val="uk-UA"/>
        </w:rPr>
        <w:t xml:space="preserve"> сумарній дозі 10 Гр встановлено більш виражене</w:t>
      </w:r>
      <w:r w:rsidRPr="000D1D96">
        <w:rPr>
          <w:sz w:val="28"/>
          <w:szCs w:val="28"/>
          <w:lang w:val="uk-UA"/>
        </w:rPr>
        <w:t>, порівняно з опроміненням у дозі 1 Гр, зниження вагусного впливу (SDNN – на 24 %, CV – 42 %, ТР – 33 %</w:t>
      </w:r>
      <w:r>
        <w:rPr>
          <w:sz w:val="28"/>
          <w:szCs w:val="28"/>
          <w:lang w:val="uk-UA"/>
        </w:rPr>
        <w:t>, порівняно з контролем</w:t>
      </w:r>
      <w:r w:rsidRPr="000D1D96">
        <w:rPr>
          <w:sz w:val="28"/>
          <w:szCs w:val="28"/>
          <w:lang w:val="uk-UA"/>
        </w:rPr>
        <w:t>) при аритмічності серцевих скорочень</w:t>
      </w:r>
      <w:r>
        <w:rPr>
          <w:sz w:val="28"/>
          <w:szCs w:val="28"/>
          <w:lang w:val="uk-UA"/>
        </w:rPr>
        <w:t xml:space="preserve"> та вищ</w:t>
      </w:r>
      <w:r w:rsidRPr="000D1D96">
        <w:rPr>
          <w:sz w:val="28"/>
          <w:szCs w:val="28"/>
          <w:lang w:val="uk-UA"/>
        </w:rPr>
        <w:t>ому ступені симпатикотонії, що є ознакою дезадаптації і несприятлив</w:t>
      </w:r>
      <w:r>
        <w:rPr>
          <w:sz w:val="28"/>
          <w:szCs w:val="28"/>
          <w:lang w:val="uk-UA"/>
        </w:rPr>
        <w:t>ого</w:t>
      </w:r>
      <w:r w:rsidRPr="000D1D96">
        <w:rPr>
          <w:sz w:val="28"/>
          <w:szCs w:val="28"/>
          <w:lang w:val="uk-UA"/>
        </w:rPr>
        <w:t xml:space="preserve"> прогноз</w:t>
      </w:r>
      <w:r>
        <w:rPr>
          <w:sz w:val="28"/>
          <w:szCs w:val="28"/>
          <w:lang w:val="uk-UA"/>
        </w:rPr>
        <w:t>у</w:t>
      </w:r>
      <w:r w:rsidRPr="000D1D96">
        <w:rPr>
          <w:sz w:val="28"/>
          <w:szCs w:val="28"/>
          <w:lang w:val="uk-UA"/>
        </w:rPr>
        <w:t>.</w:t>
      </w:r>
    </w:p>
    <w:p w:rsidR="00826913" w:rsidRPr="000D1D96" w:rsidRDefault="00826913" w:rsidP="00826913">
      <w:pPr>
        <w:spacing w:line="360" w:lineRule="auto"/>
        <w:ind w:firstLine="708"/>
        <w:jc w:val="both"/>
        <w:rPr>
          <w:sz w:val="28"/>
          <w:szCs w:val="28"/>
          <w:lang w:val="uk-UA"/>
        </w:rPr>
      </w:pPr>
      <w:r w:rsidRPr="000D1D96">
        <w:rPr>
          <w:sz w:val="28"/>
          <w:szCs w:val="28"/>
          <w:lang w:val="uk-UA"/>
        </w:rPr>
        <w:t xml:space="preserve">3. У ранні періоди після першої фракції опромінення як у дозі 0,5 Гр, так і 5 Гр виявлено помірну активацію </w:t>
      </w:r>
      <w:r>
        <w:rPr>
          <w:sz w:val="28"/>
          <w:szCs w:val="28"/>
          <w:lang w:val="uk-UA"/>
        </w:rPr>
        <w:t>симпатичної і парасимпатичної ланок</w:t>
      </w:r>
      <w:r w:rsidRPr="000D1D96">
        <w:rPr>
          <w:sz w:val="28"/>
          <w:szCs w:val="28"/>
          <w:lang w:val="uk-UA"/>
        </w:rPr>
        <w:t xml:space="preserve"> </w:t>
      </w:r>
      <w:r>
        <w:rPr>
          <w:sz w:val="28"/>
          <w:szCs w:val="28"/>
          <w:lang w:val="uk-UA"/>
        </w:rPr>
        <w:t>автономної нервової системи, що</w:t>
      </w:r>
      <w:r w:rsidRPr="000D1D96">
        <w:rPr>
          <w:sz w:val="28"/>
          <w:szCs w:val="28"/>
          <w:lang w:val="uk-UA"/>
        </w:rPr>
        <w:t xml:space="preserve"> є свідченням неспецифічної реакції організму на стрес, індукований опроміненням.</w:t>
      </w:r>
    </w:p>
    <w:p w:rsidR="00826913" w:rsidRPr="000D1D96" w:rsidRDefault="00826913" w:rsidP="00826913">
      <w:pPr>
        <w:spacing w:line="360" w:lineRule="auto"/>
        <w:ind w:firstLine="708"/>
        <w:jc w:val="both"/>
        <w:rPr>
          <w:sz w:val="28"/>
          <w:szCs w:val="28"/>
          <w:lang w:val="uk-UA"/>
        </w:rPr>
      </w:pPr>
      <w:r w:rsidRPr="000D1D96">
        <w:rPr>
          <w:sz w:val="28"/>
          <w:szCs w:val="28"/>
          <w:lang w:val="uk-UA"/>
        </w:rPr>
        <w:t>4. У ранні періоди після фракційного опромінення тварин у загальній дозі 1 Гр зафіксована активація пероксидних процесів у тканинах міокард</w:t>
      </w:r>
      <w:r>
        <w:rPr>
          <w:sz w:val="28"/>
          <w:szCs w:val="28"/>
          <w:lang w:val="uk-UA"/>
        </w:rPr>
        <w:t>а</w:t>
      </w:r>
      <w:r w:rsidRPr="000D1D96">
        <w:rPr>
          <w:sz w:val="28"/>
          <w:szCs w:val="28"/>
          <w:lang w:val="uk-UA"/>
        </w:rPr>
        <w:t xml:space="preserve">, печінки та крові щурів. За цих умов встановлено достовірне зростання активності каталази у </w:t>
      </w:r>
      <w:r w:rsidRPr="000D1D96">
        <w:rPr>
          <w:sz w:val="28"/>
          <w:szCs w:val="28"/>
          <w:lang w:val="uk-UA"/>
        </w:rPr>
        <w:lastRenderedPageBreak/>
        <w:t xml:space="preserve">всіх досліджуваних тканинах. У міокарді антиоксидантний захист, головним чином, забезпечується за рахунок активації </w:t>
      </w:r>
      <w:r>
        <w:rPr>
          <w:sz w:val="28"/>
          <w:szCs w:val="28"/>
          <w:lang w:val="uk-UA"/>
        </w:rPr>
        <w:t>глутатіонпероксидази</w:t>
      </w:r>
      <w:r w:rsidRPr="000D1D96">
        <w:rPr>
          <w:sz w:val="28"/>
          <w:szCs w:val="28"/>
          <w:lang w:val="uk-UA"/>
        </w:rPr>
        <w:t>. У тканині печінки за цих умов відмічено зростання активності всіх досліджуваних ферментів антиоксидантної дії.</w:t>
      </w:r>
    </w:p>
    <w:p w:rsidR="00826913" w:rsidRPr="000D1D96" w:rsidRDefault="00826913" w:rsidP="00826913">
      <w:pPr>
        <w:spacing w:line="360" w:lineRule="auto"/>
        <w:ind w:firstLine="708"/>
        <w:jc w:val="both"/>
        <w:rPr>
          <w:sz w:val="28"/>
          <w:szCs w:val="28"/>
          <w:lang w:val="uk-UA"/>
        </w:rPr>
      </w:pPr>
      <w:r>
        <w:rPr>
          <w:sz w:val="28"/>
          <w:szCs w:val="28"/>
          <w:lang w:val="uk-UA"/>
        </w:rPr>
        <w:t>5</w:t>
      </w:r>
      <w:r w:rsidRPr="000D1D96">
        <w:rPr>
          <w:sz w:val="28"/>
          <w:szCs w:val="28"/>
          <w:lang w:val="uk-UA"/>
        </w:rPr>
        <w:t xml:space="preserve">. Вплив іонізуючого випромінювання </w:t>
      </w:r>
      <w:r>
        <w:rPr>
          <w:sz w:val="28"/>
          <w:szCs w:val="28"/>
          <w:lang w:val="uk-UA"/>
        </w:rPr>
        <w:t>в</w:t>
      </w:r>
      <w:r w:rsidRPr="000D1D96">
        <w:rPr>
          <w:sz w:val="28"/>
          <w:szCs w:val="28"/>
          <w:lang w:val="uk-UA"/>
        </w:rPr>
        <w:t xml:space="preserve"> дозі 10 Гр виявлявся вищою інтенсивністю процесів </w:t>
      </w:r>
      <w:r>
        <w:rPr>
          <w:sz w:val="28"/>
          <w:szCs w:val="28"/>
          <w:lang w:val="uk-UA"/>
        </w:rPr>
        <w:t>пероксидного окиснення ліпідів</w:t>
      </w:r>
      <w:r w:rsidRPr="000D1D96">
        <w:rPr>
          <w:sz w:val="28"/>
          <w:szCs w:val="28"/>
          <w:lang w:val="uk-UA"/>
        </w:rPr>
        <w:t xml:space="preserve"> як стосовно контролю, так і проти ефекту малої дози радіації. Встановлено пропорційне до дози опромінення зниження резистентності еритроцитарних мембран до пероксидного гемолізу. Несприятливий фон компенсаторних процесів за дії радіації у дозі 10 Гр зумовлений високим ступенем пригнічення активності ферментів антиокисної дії.</w:t>
      </w:r>
    </w:p>
    <w:p w:rsidR="00826913" w:rsidRDefault="00826913" w:rsidP="00826913">
      <w:pPr>
        <w:spacing w:line="360" w:lineRule="auto"/>
        <w:ind w:firstLine="709"/>
        <w:jc w:val="both"/>
        <w:rPr>
          <w:sz w:val="28"/>
          <w:szCs w:val="28"/>
          <w:lang w:val="uk-UA"/>
        </w:rPr>
      </w:pPr>
      <w:r>
        <w:rPr>
          <w:sz w:val="28"/>
          <w:szCs w:val="28"/>
          <w:lang w:val="uk-UA"/>
        </w:rPr>
        <w:t>6</w:t>
      </w:r>
      <w:r w:rsidRPr="000D1D96">
        <w:rPr>
          <w:sz w:val="28"/>
          <w:szCs w:val="28"/>
          <w:lang w:val="uk-UA"/>
        </w:rPr>
        <w:t xml:space="preserve">. На основі аналізу стану </w:t>
      </w:r>
      <w:r>
        <w:rPr>
          <w:sz w:val="28"/>
          <w:szCs w:val="28"/>
          <w:lang w:val="uk-UA"/>
        </w:rPr>
        <w:t>периферичної</w:t>
      </w:r>
      <w:r w:rsidRPr="000D1D96">
        <w:rPr>
          <w:sz w:val="28"/>
          <w:szCs w:val="28"/>
          <w:lang w:val="uk-UA"/>
        </w:rPr>
        <w:t xml:space="preserve"> крові та гематологічних індексів встановлено, що дія іонізуючого випромінювання у дозах 1 Гр і 10 Гр спричиняла розвиток неповноцінної адаптації при біл</w:t>
      </w:r>
      <w:r>
        <w:rPr>
          <w:sz w:val="28"/>
          <w:szCs w:val="28"/>
          <w:lang w:val="uk-UA"/>
        </w:rPr>
        <w:t>ьш вираженому зниженні вмісту лейко</w:t>
      </w:r>
      <w:r w:rsidRPr="000D1D96">
        <w:rPr>
          <w:sz w:val="28"/>
          <w:szCs w:val="28"/>
          <w:lang w:val="uk-UA"/>
        </w:rPr>
        <w:t>цитів та індексу адаптації за дії високої дози. Зміни таких гематологічних індексів як гранулоцитарн</w:t>
      </w:r>
      <w:r>
        <w:rPr>
          <w:sz w:val="28"/>
          <w:szCs w:val="28"/>
          <w:lang w:val="uk-UA"/>
        </w:rPr>
        <w:t>о</w:t>
      </w:r>
      <w:r w:rsidRPr="000D1D96">
        <w:rPr>
          <w:sz w:val="28"/>
          <w:szCs w:val="28"/>
          <w:lang w:val="uk-UA"/>
        </w:rPr>
        <w:t xml:space="preserve">-агранулоцитарний, лімфоцитарно-гранулоцитарний, індекс співвідношення нейтрофілів та лімфоцитів, індекс співвідношення лімфоцитів та моноцитів були </w:t>
      </w:r>
      <w:r>
        <w:rPr>
          <w:sz w:val="28"/>
          <w:szCs w:val="28"/>
          <w:lang w:val="uk-UA"/>
        </w:rPr>
        <w:t>залежними від</w:t>
      </w:r>
      <w:r w:rsidRPr="000D1D96">
        <w:rPr>
          <w:sz w:val="28"/>
          <w:szCs w:val="28"/>
          <w:lang w:val="uk-UA"/>
        </w:rPr>
        <w:t xml:space="preserve"> дози радіації і виявились найбільш інформативними за цих умов.</w:t>
      </w:r>
    </w:p>
    <w:p w:rsidR="00826913" w:rsidRPr="000D1D96" w:rsidRDefault="00826913" w:rsidP="00826913">
      <w:pPr>
        <w:spacing w:line="360" w:lineRule="auto"/>
        <w:ind w:firstLine="708"/>
        <w:jc w:val="both"/>
        <w:rPr>
          <w:sz w:val="28"/>
          <w:szCs w:val="28"/>
          <w:lang w:val="uk-UA"/>
        </w:rPr>
      </w:pPr>
      <w:r>
        <w:rPr>
          <w:sz w:val="28"/>
          <w:szCs w:val="28"/>
          <w:lang w:val="uk-UA"/>
        </w:rPr>
        <w:t>7</w:t>
      </w:r>
      <w:r w:rsidRPr="000D1D96">
        <w:rPr>
          <w:sz w:val="28"/>
          <w:szCs w:val="28"/>
          <w:lang w:val="uk-UA"/>
        </w:rPr>
        <w:t>. Ефект 10</w:t>
      </w:r>
      <w:r>
        <w:rPr>
          <w:sz w:val="28"/>
          <w:szCs w:val="28"/>
          <w:lang w:val="uk-UA"/>
        </w:rPr>
        <w:t>-</w:t>
      </w:r>
      <w:r w:rsidRPr="000D1D96">
        <w:rPr>
          <w:sz w:val="28"/>
          <w:szCs w:val="28"/>
          <w:lang w:val="uk-UA"/>
        </w:rPr>
        <w:t xml:space="preserve">денного курсу інтервального гіпоксичного тренування виявлявся </w:t>
      </w:r>
      <w:r>
        <w:rPr>
          <w:sz w:val="28"/>
          <w:szCs w:val="28"/>
          <w:lang w:val="uk-UA"/>
        </w:rPr>
        <w:t>підвищенням антиоксидантного захисту</w:t>
      </w:r>
      <w:r w:rsidRPr="000D1D96">
        <w:rPr>
          <w:sz w:val="28"/>
          <w:szCs w:val="28"/>
          <w:lang w:val="uk-UA"/>
        </w:rPr>
        <w:t xml:space="preserve"> у досліджуваних тканинах</w:t>
      </w:r>
      <w:r>
        <w:rPr>
          <w:sz w:val="28"/>
          <w:szCs w:val="28"/>
          <w:lang w:val="uk-UA"/>
        </w:rPr>
        <w:t>, розвитком адаптаційної реакції за типом підвищеної активації, збільшенням тонусу парасимпатичної нервової системи</w:t>
      </w:r>
      <w:r w:rsidRPr="000D1D96">
        <w:rPr>
          <w:sz w:val="28"/>
          <w:szCs w:val="28"/>
          <w:lang w:val="uk-UA"/>
        </w:rPr>
        <w:t>.</w:t>
      </w:r>
    </w:p>
    <w:p w:rsidR="00826913" w:rsidRPr="00874F47" w:rsidRDefault="00826913" w:rsidP="00826913">
      <w:pPr>
        <w:tabs>
          <w:tab w:val="left" w:pos="180"/>
        </w:tabs>
        <w:spacing w:line="360" w:lineRule="auto"/>
        <w:ind w:firstLine="720"/>
        <w:jc w:val="both"/>
        <w:rPr>
          <w:sz w:val="28"/>
          <w:szCs w:val="28"/>
          <w:lang w:val="uk-UA"/>
        </w:rPr>
      </w:pPr>
      <w:r w:rsidRPr="00874F47">
        <w:rPr>
          <w:sz w:val="28"/>
          <w:szCs w:val="28"/>
          <w:lang w:val="uk-UA"/>
        </w:rPr>
        <w:t>8. Попереднє застосування методу інтервального гіпоксичного тренування при впливі радіації у дозі 1 Гр запобігає дезадаптаційним процесам та покращує перебіг пристосувально-компенсаторних процесів у всіх досліджуваних органах при оптимізації рівня активності регуляторних систем.</w:t>
      </w:r>
    </w:p>
    <w:p w:rsidR="00826913" w:rsidRPr="00874F47" w:rsidRDefault="00826913" w:rsidP="00826913">
      <w:pPr>
        <w:pStyle w:val="2ffff9"/>
        <w:spacing w:line="360" w:lineRule="auto"/>
        <w:jc w:val="both"/>
        <w:rPr>
          <w:szCs w:val="28"/>
          <w:lang w:val="uk-UA"/>
        </w:rPr>
      </w:pPr>
    </w:p>
    <w:p w:rsidR="00826913" w:rsidRDefault="00826913" w:rsidP="00826913">
      <w:pPr>
        <w:pStyle w:val="2ffff9"/>
        <w:spacing w:line="360" w:lineRule="auto"/>
        <w:jc w:val="both"/>
        <w:rPr>
          <w:lang w:val="uk-UA"/>
        </w:rPr>
      </w:pPr>
    </w:p>
    <w:p w:rsidR="00826913" w:rsidRDefault="00826913" w:rsidP="00826913">
      <w:pPr>
        <w:pStyle w:val="2ffff9"/>
        <w:spacing w:line="360" w:lineRule="auto"/>
        <w:jc w:val="both"/>
        <w:rPr>
          <w:lang w:val="uk-UA"/>
        </w:rPr>
      </w:pPr>
    </w:p>
    <w:p w:rsidR="00826913" w:rsidRDefault="00826913" w:rsidP="00826913">
      <w:pPr>
        <w:pStyle w:val="2ffff9"/>
        <w:spacing w:line="360" w:lineRule="auto"/>
        <w:jc w:val="both"/>
        <w:rPr>
          <w:lang w:val="uk-UA"/>
        </w:rPr>
      </w:pPr>
    </w:p>
    <w:p w:rsidR="00826913" w:rsidRDefault="00826913" w:rsidP="00826913">
      <w:pPr>
        <w:pStyle w:val="affffffffa"/>
        <w:spacing w:line="360" w:lineRule="auto"/>
        <w:jc w:val="center"/>
        <w:rPr>
          <w:caps/>
        </w:rPr>
      </w:pPr>
      <w:r w:rsidRPr="00534A21">
        <w:rPr>
          <w:rFonts w:eastAsia="MS Mincho"/>
          <w:caps/>
          <w:noProof/>
          <w:szCs w:val="28"/>
        </w:rPr>
        <w:lastRenderedPageBreak/>
        <w:t>Список використаних джерел</w:t>
      </w:r>
    </w:p>
    <w:p w:rsidR="00826913" w:rsidRDefault="00826913" w:rsidP="00826913">
      <w:pPr>
        <w:pStyle w:val="affffffffa"/>
        <w:spacing w:line="360" w:lineRule="auto"/>
        <w:jc w:val="center"/>
        <w:rPr>
          <w:caps/>
        </w:rPr>
      </w:pP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Абакумова Ю.В. Физиологическое и патологическое свободнорадикальное окисление: сущность, методика распознавания, теоретическое и практическое значение // Врачевание и его методология: Сб. науч. тр. – Саратов, 1996. – С. 33.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Абрамова Л.П., Бобильова О.О., Симонова Л.І. Стан про- та антиоксидантної ланок гомеостазу в ліквідаторів катастрофи на ЧАЕС у віддалений період // Укр. радіолог.журнал. – 2005. – № 13. – С. 73-78.</w:t>
      </w:r>
    </w:p>
    <w:p w:rsidR="00826913" w:rsidRPr="009C39BF"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szCs w:val="28"/>
          <w:lang w:val="uk-UA"/>
        </w:rPr>
      </w:pPr>
      <w:r w:rsidRPr="009C39BF">
        <w:rPr>
          <w:lang w:val="uk-UA"/>
        </w:rPr>
        <w:t>Авдоніна О.В. Адаптаційний стан серцево-судинної системи пацієнтів з гострим одонтогенним болем // Галицький лікарський вісник. – 2004. – Т.11, № 3. – С. 10-12.</w:t>
      </w:r>
    </w:p>
    <w:p w:rsidR="00826913" w:rsidRPr="00534A21" w:rsidRDefault="00826913" w:rsidP="00460A7E">
      <w:pPr>
        <w:numPr>
          <w:ilvl w:val="0"/>
          <w:numId w:val="61"/>
        </w:numPr>
        <w:tabs>
          <w:tab w:val="left" w:pos="54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Адаптация к периодическому действию гипоксии и гипероксии. Повышение резистентности мембранных структур печени и мозга при различных видах адаптации к изменению уровня кислорода / Т.Г.Сазонтова, А.Г.Жукова, Т.А.Зенина, Е.Н.Ткачук, И.В.Эренбург, Ю.В.Архипенко // Hyp. Med. J. – 2</w:t>
      </w:r>
      <w:r>
        <w:rPr>
          <w:sz w:val="28"/>
          <w:szCs w:val="28"/>
          <w:lang w:val="uk-UA"/>
        </w:rPr>
        <w:t>003. – Т. 11, № 1 – 2. – С. 2</w:t>
      </w:r>
      <w:r w:rsidRPr="009C39BF">
        <w:rPr>
          <w:sz w:val="28"/>
          <w:szCs w:val="28"/>
        </w:rPr>
        <w:t>-</w:t>
      </w:r>
      <w:r w:rsidRPr="00534A21">
        <w:rPr>
          <w:sz w:val="28"/>
          <w:szCs w:val="28"/>
          <w:lang w:val="uk-UA"/>
        </w:rPr>
        <w:t>8.</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Алесенко А.В. Роль липидов и продуктов перекисного окисления в биосинт</w:t>
      </w:r>
      <w:r>
        <w:rPr>
          <w:sz w:val="28"/>
          <w:szCs w:val="28"/>
          <w:lang w:val="uk-UA"/>
        </w:rPr>
        <w:t>езе и функциональной активности</w:t>
      </w:r>
      <w:r w:rsidRPr="00534A21">
        <w:rPr>
          <w:sz w:val="28"/>
          <w:szCs w:val="28"/>
          <w:lang w:val="uk-UA"/>
        </w:rPr>
        <w:t xml:space="preserve"> ДНК // Биохимия липидов и их роль в обмене веществ. – Москва: Наука, 1981. – С. 3-16.</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Алесина М.Ю. Формирование радиобиологических эффектов при хроническом внутреннем и внешнем облучении экспериментальных животных в малых дозах // Internat. J. Radiation Medicine. –</w:t>
      </w:r>
      <w:r>
        <w:rPr>
          <w:sz w:val="28"/>
          <w:szCs w:val="28"/>
          <w:lang w:val="uk-UA"/>
        </w:rPr>
        <w:t xml:space="preserve"> 1999. – Vol. 2, № 2. – С. 92</w:t>
      </w:r>
      <w:r>
        <w:rPr>
          <w:sz w:val="28"/>
          <w:szCs w:val="28"/>
          <w:lang w:val="en-US"/>
        </w:rPr>
        <w:t>-</w:t>
      </w:r>
      <w:r w:rsidRPr="00534A21">
        <w:rPr>
          <w:sz w:val="28"/>
          <w:szCs w:val="28"/>
          <w:lang w:val="uk-UA"/>
        </w:rPr>
        <w:t>99.</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Анализ вариабельности сердечного ритма при использовании различных электрокардиографических систем (методические рекомендации) / Р.М.Баевский, Г.Г.Иванов, Л.В.Чирейкин и др. // Вестник аритмологии. – 2001. – № 24. – С. 65-87.</w:t>
      </w:r>
    </w:p>
    <w:p w:rsidR="00826913" w:rsidRPr="00534A21" w:rsidRDefault="00826913" w:rsidP="00460A7E">
      <w:pPr>
        <w:numPr>
          <w:ilvl w:val="0"/>
          <w:numId w:val="61"/>
        </w:numPr>
        <w:tabs>
          <w:tab w:val="left" w:pos="54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Анализ вегетативной регуляции сердечного ритма на различных этапах индивидуального развития человека / О.В. Коркушко, В.Б. Шатило, Т.В. Шатило, Е.В. Короткая // Физиология человека. – 1991. – № 2. – C. 31</w:t>
      </w:r>
      <w:r w:rsidRPr="00751A0A">
        <w:rPr>
          <w:sz w:val="28"/>
          <w:szCs w:val="28"/>
        </w:rPr>
        <w:t>-</w:t>
      </w:r>
      <w:r w:rsidRPr="00534A21">
        <w:rPr>
          <w:sz w:val="28"/>
          <w:szCs w:val="28"/>
          <w:lang w:val="uk-UA"/>
        </w:rPr>
        <w:t>40.</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Анализ механизмов адаптивного ответа на молекулярном, клеточном и организменном уровнях / Н.И. Рябченко, Т.В. Кондрашова, М.М. Антощина и др. // Радиационная биология. Радиоэкология. – 2001. – Т. 41, № 5. – С. 639.</w:t>
      </w:r>
    </w:p>
    <w:p w:rsidR="00826913" w:rsidRPr="00534A21" w:rsidRDefault="00826913" w:rsidP="00460A7E">
      <w:pPr>
        <w:numPr>
          <w:ilvl w:val="0"/>
          <w:numId w:val="61"/>
        </w:numPr>
        <w:tabs>
          <w:tab w:val="left" w:pos="54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lastRenderedPageBreak/>
        <w:t>Анаэробное образование сукцината и облегчение его окисления. Возможные механизмы адаптации клетки к кислородному голоданию / Е.И.Маевский, Е.В.Гришина, А.С.Розенфельд, А.М.Зякун, И.М.Верещагина, М.Н.Кондрашова // Российский биомедицинский журнал. – 2000. – Т. 1. – С. 32</w:t>
      </w:r>
      <w:r w:rsidRPr="009C39BF">
        <w:rPr>
          <w:sz w:val="28"/>
          <w:szCs w:val="28"/>
        </w:rPr>
        <w:t>-</w:t>
      </w:r>
      <w:r w:rsidRPr="00534A21">
        <w:rPr>
          <w:sz w:val="28"/>
          <w:szCs w:val="28"/>
          <w:lang w:val="uk-UA"/>
        </w:rPr>
        <w:t>36.</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Анненкова С.В., Дворецкий А.И., Барабой В.А., Орел В.Э., Дзятковская Н.Н. Триболюминесценция крови и клеточных елементов головного мозга  крыс при воздействии рентгеновского облучения в дозах, вызывающих костномозговой, кишечный и церебральный синдромы // Радиобиология. – 1992. – Т.32, вып.2. – С. 244-246.</w:t>
      </w:r>
    </w:p>
    <w:p w:rsidR="00826913" w:rsidRPr="00534A21" w:rsidRDefault="00826913" w:rsidP="00460A7E">
      <w:pPr>
        <w:numPr>
          <w:ilvl w:val="0"/>
          <w:numId w:val="61"/>
        </w:numPr>
        <w:tabs>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Баевский P.M., Берсенева А.П. Оценка адаптационных возможностей организма и риск развития заболеваний. – М.: Медицина, 1997. – 235 с.</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Баевский Р.М. Прогнозирование состояний на грани нормы и патологии. – М.: Медицина, 1979. – 298 с.</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Бажан К.В. Стан перекисного окислення ліпідів та антиоксидантної системи в осіб, які зазнали впливу екстремальних факторів // Лікарська справа. – 1998. – № 8. – С. 47</w:t>
      </w:r>
      <w:r w:rsidRPr="00751A0A">
        <w:rPr>
          <w:sz w:val="28"/>
          <w:szCs w:val="28"/>
        </w:rPr>
        <w:t>-</w:t>
      </w:r>
      <w:r w:rsidRPr="00534A21">
        <w:rPr>
          <w:sz w:val="28"/>
          <w:szCs w:val="28"/>
          <w:lang w:val="uk-UA"/>
        </w:rPr>
        <w:t>50.</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 xml:space="preserve">Бандажевський Ю.И., Нестеренко В.Б.,Рудак Э.А. Медицинские и биологические еффекты от инкорпоративного </w:t>
      </w:r>
      <w:r w:rsidRPr="00534A21">
        <w:rPr>
          <w:vertAlign w:val="superscript"/>
          <w:lang w:val="uk-UA"/>
        </w:rPr>
        <w:t>137</w:t>
      </w:r>
      <w:r w:rsidRPr="00534A21">
        <w:rPr>
          <w:lang w:val="uk-UA"/>
        </w:rPr>
        <w:t>Сs в радиорезистентных тканях человека // Международный журнал радиационной медицины. – 2001. – Т.3, № 1-2. – С.158.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Барабой В.А., Олійник С.А., Хмєлєвський Ю.В. Стан антиоксидантної си</w:t>
      </w:r>
      <w:r>
        <w:rPr>
          <w:lang w:val="en-US"/>
        </w:rPr>
        <w:t>c</w:t>
      </w:r>
      <w:r w:rsidRPr="00534A21">
        <w:rPr>
          <w:lang w:val="uk-UA"/>
        </w:rPr>
        <w:t>теми за дії іонізуючої радіації у низьких дозах та низької інтенсивності // Український біохімічний журнал. – 1994. – Т.66, № 4. – С. 46-50.</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Барабой В.А., Сутковой Д.А. Окислительно-антиоксидантный гомеостаз в норме и патологии. – Киев, 1997. – 220 с.</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Барабой В.А., Шестакова О.М., Ятченко О.О. Біорегулятори – адаптогени: можливості протипроменевого застосування // Фармац. журн. – 1998. – № 3. – С. 30-35.</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 xml:space="preserve">Березовський В.А. Роль індивідуальності в реакції на гіпоксію // Фізіол. </w:t>
      </w:r>
      <w:r>
        <w:rPr>
          <w:lang w:val="uk-UA"/>
        </w:rPr>
        <w:t>ж</w:t>
      </w:r>
      <w:r w:rsidRPr="00534A21">
        <w:rPr>
          <w:lang w:val="uk-UA"/>
        </w:rPr>
        <w:t>урн. – 1975. – Т. 21, № 3. – С. 371-376.</w:t>
      </w:r>
    </w:p>
    <w:p w:rsidR="00826913" w:rsidRDefault="00826913" w:rsidP="00460A7E">
      <w:pPr>
        <w:pStyle w:val="afffffffff0"/>
        <w:numPr>
          <w:ilvl w:val="0"/>
          <w:numId w:val="61"/>
        </w:numPr>
        <w:tabs>
          <w:tab w:val="left" w:pos="540"/>
          <w:tab w:val="left" w:pos="567"/>
          <w:tab w:val="num" w:pos="644"/>
          <w:tab w:val="left" w:pos="900"/>
          <w:tab w:val="left" w:pos="1418"/>
        </w:tabs>
        <w:suppressAutoHyphens w:val="0"/>
        <w:spacing w:before="0" w:after="0" w:line="360" w:lineRule="auto"/>
        <w:ind w:firstLine="709"/>
        <w:jc w:val="both"/>
        <w:rPr>
          <w:sz w:val="28"/>
          <w:szCs w:val="28"/>
          <w:lang w:val="uk-UA"/>
        </w:rPr>
      </w:pPr>
      <w:r w:rsidRPr="00534A21">
        <w:rPr>
          <w:sz w:val="28"/>
          <w:szCs w:val="28"/>
          <w:lang w:val="uk-UA"/>
        </w:rPr>
        <w:t>Биленко М.В. Ишемические и реперфузионные повреждения органов (молекулярные механизмы, пути предупреждения и лечения). – М.: Медицина, 1989. – 368 с.</w:t>
      </w:r>
    </w:p>
    <w:p w:rsidR="00826913" w:rsidRPr="00534A21" w:rsidRDefault="00826913" w:rsidP="00460A7E">
      <w:pPr>
        <w:pStyle w:val="afffffffff0"/>
        <w:numPr>
          <w:ilvl w:val="0"/>
          <w:numId w:val="61"/>
        </w:numPr>
        <w:tabs>
          <w:tab w:val="left" w:pos="540"/>
          <w:tab w:val="left" w:pos="567"/>
          <w:tab w:val="num" w:pos="644"/>
          <w:tab w:val="left" w:pos="900"/>
          <w:tab w:val="left" w:pos="1418"/>
        </w:tabs>
        <w:suppressAutoHyphens w:val="0"/>
        <w:spacing w:before="0" w:after="0" w:line="360" w:lineRule="auto"/>
        <w:ind w:firstLine="709"/>
        <w:jc w:val="both"/>
        <w:rPr>
          <w:sz w:val="28"/>
          <w:szCs w:val="28"/>
          <w:lang w:val="uk-UA"/>
        </w:rPr>
      </w:pPr>
      <w:r>
        <w:rPr>
          <w:sz w:val="28"/>
          <w:szCs w:val="28"/>
          <w:lang w:val="uk-UA"/>
        </w:rPr>
        <w:lastRenderedPageBreak/>
        <w:t>Бобров В.О., Авдонина О.В., Боброва О.В. Значення гематологічних індексів у стратифікації груп ризику серцево-судинних подій // Укр. мед. часопи. – 2007. – Т. 1, ! 57. – С. 93 – 96.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Бузунов В.А., Страпко Н.П., Пирогова Е.А., Краснікова Л.И., Войчулене Ю.С. Епидемиология неопухолевых заболеваний у участников ликвидации последствий аварии на ЧАЕС // Международный журнал радиационной медицины. – 2001. – Т. 3, № 1-2. – С. 169-170.</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Бурлакова Е.Б., Михайлов В.Ф., Мазурик В.К. Система окислительно-восстановительного гомеостаза при радиационно-индуцируемой нестабильности генома // Радиационная биология. Радиоэкология. – 2001. – Т. 41, № 5. – С. 489</w:t>
      </w:r>
      <w:r w:rsidRPr="002459E5">
        <w:rPr>
          <w:sz w:val="28"/>
          <w:szCs w:val="28"/>
        </w:rPr>
        <w:t>-</w:t>
      </w:r>
      <w:r w:rsidRPr="00534A21">
        <w:rPr>
          <w:sz w:val="28"/>
          <w:szCs w:val="28"/>
          <w:lang w:val="uk-UA"/>
        </w:rPr>
        <w:t>499.</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Бычковская И.Б., Степанов Р.П., Федорцева Р.В. Детерминирование последствия действия излучения в малых дозах. Особые долгоживущие клеточные эффекты в ендотелии кровеносных сосудов. Мед. радиол. и радиац. безопасность.- 2000. – Т. 45, № 1. – С. 26-35.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Вадзюк С.Н., Денефіль О.В., Папінко І.Я. Особливості автономної регуляції серцевої діяльності при різних типах погоди // Здобутки клінічної і експериментальної медицини. – 2003. – № 1. – С. 79.</w:t>
      </w:r>
    </w:p>
    <w:p w:rsidR="00826913" w:rsidRPr="00534A21" w:rsidRDefault="00826913" w:rsidP="00460A7E">
      <w:pPr>
        <w:numPr>
          <w:ilvl w:val="0"/>
          <w:numId w:val="61"/>
        </w:numPr>
        <w:tabs>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Вадзюк С.Н., Папінко І.Я. Особливості вегетативного гомеостазу при різних типах погоди за даними математичного аналізу серцевого ритму // Експериментальна та клінічна фізіологія і біохімія. – 2001. – № 2 (14). – С. 96</w:t>
      </w:r>
      <w:r w:rsidRPr="00751A0A">
        <w:rPr>
          <w:sz w:val="28"/>
          <w:szCs w:val="28"/>
          <w:lang w:val="uk-UA"/>
        </w:rPr>
        <w:t>-</w:t>
      </w:r>
      <w:r w:rsidRPr="00534A21">
        <w:rPr>
          <w:sz w:val="28"/>
          <w:szCs w:val="28"/>
          <w:lang w:val="uk-UA"/>
        </w:rPr>
        <w:t>100.</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Верхогляд И.Н., Цудзевич Б.А., Кудряшов Ю.Б. Содержание некоторых продуктов перекисного окисления липидов, свободных жирных кислот и активность каталазы в ряде органов и тканей крыс // Радиобиология. – 1991. – Т. 31, вып.5. – С. 668-672.</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Вивільнення неідентифікованих речовин мітохондріального походження – показник відкриття мітохондріальної пори серця щурів / В.Ф.Сагач, Г.Л.Вавілова, О.В.Рудик, Н.А.Струтинська // Фізіол. журн. – 2003. – Т. 49, № 5. – С. 3</w:t>
      </w:r>
      <w:r w:rsidRPr="00751A0A">
        <w:rPr>
          <w:sz w:val="28"/>
          <w:szCs w:val="28"/>
          <w:lang w:val="uk-UA"/>
        </w:rPr>
        <w:t>-</w:t>
      </w:r>
      <w:r w:rsidRPr="00534A21">
        <w:rPr>
          <w:sz w:val="28"/>
          <w:szCs w:val="28"/>
          <w:lang w:val="uk-UA"/>
        </w:rPr>
        <w:t xml:space="preserve">12. </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Вікові особливості реакції кардіореспіраторної системи на гіпоксію / О.В.Коркушко, А.В.Писарук, В.Ю.Лишневська та ін. // Фізіол. журн. – 2005. – Т.51, № 6. – С. 11 - 17.</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lastRenderedPageBreak/>
        <w:t>Владимиров Ю.А. Свободнорадикальное оисление липидов и физические свойства липидного слоя биологических мембран // Биофизика. – 1987. – Т.32, вып.5. – С. 830-844.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Владимиров Ю.А. Свободные радикалы и антиоксиданты // Вестник РАМН. – 1998. – № 7. – С. 43</w:t>
      </w:r>
      <w:r w:rsidRPr="002A19BC">
        <w:rPr>
          <w:sz w:val="28"/>
          <w:szCs w:val="28"/>
        </w:rPr>
        <w:t>-</w:t>
      </w:r>
      <w:r w:rsidRPr="00534A21">
        <w:rPr>
          <w:sz w:val="28"/>
          <w:szCs w:val="28"/>
          <w:lang w:val="uk-UA"/>
        </w:rPr>
        <w:t>51.</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Власова И.Г., Агаджанян Н.А. Адаптация к гипоксии на клеточно-тканевом уровне // Hyp. Med. J. – 1995. – Т. 3, № 2. – С. 6</w:t>
      </w:r>
      <w:r w:rsidRPr="0020124F">
        <w:rPr>
          <w:sz w:val="28"/>
          <w:szCs w:val="28"/>
        </w:rPr>
        <w:t>-</w:t>
      </w:r>
      <w:r w:rsidRPr="00534A21">
        <w:rPr>
          <w:sz w:val="28"/>
          <w:szCs w:val="28"/>
          <w:lang w:val="uk-UA"/>
        </w:rPr>
        <w:t>10.</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Влияние адаптации к высокогорью на состояние электрической стабильности сердца и перекисного окисления липидов при катехоламиновом кардионекрозе у крыс / Г.А.Захаров, Ч.А.Убашева, И.К.Мищенко, Г.И.Горохова // Фізіол. журн. – 2004. – Т.50, № 3. – С. 79</w:t>
      </w:r>
      <w:r w:rsidRPr="0020124F">
        <w:rPr>
          <w:sz w:val="28"/>
          <w:szCs w:val="28"/>
        </w:rPr>
        <w:t>-</w:t>
      </w:r>
      <w:r w:rsidRPr="00534A21">
        <w:rPr>
          <w:sz w:val="28"/>
          <w:szCs w:val="28"/>
          <w:lang w:val="uk-UA"/>
        </w:rPr>
        <w:t>84.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Влияние интервальной гипоксической тренировки на кислородтранспортную функцию крови при острой гипобарической гипоксии у здоровых испытуемых / Жу Жао Ньян, Ву Кси Фень, Хуанг Пенг Гуо, А.М.Цветкова, П.В.Гриценко, Н.В.Гуляева, Е.Н.Ткачук // Hyp. Med. J. – 1997. – № 3. – С. 11</w:t>
      </w:r>
      <w:r w:rsidRPr="0020124F">
        <w:rPr>
          <w:sz w:val="28"/>
          <w:szCs w:val="28"/>
          <w:lang w:val="uk-UA"/>
        </w:rPr>
        <w:t>-</w:t>
      </w:r>
      <w:r w:rsidRPr="00534A21">
        <w:rPr>
          <w:sz w:val="28"/>
          <w:szCs w:val="28"/>
          <w:lang w:val="uk-UA"/>
        </w:rPr>
        <w:t>12.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Влияние интервальной гипоксической тренировки на реакцию кардиореспираторной системы при физической нагрузке / М.Буртчер, А.М.Цветкова., Е.Н.Ткачук, Г.Браухле, Г.Миттербауэр, Н.В.Гуляева, В.Кофлер // Hyp. Med. J. – 1997. – № 3. – С. 13</w:t>
      </w:r>
      <w:r w:rsidRPr="0020124F">
        <w:rPr>
          <w:sz w:val="28"/>
          <w:szCs w:val="28"/>
          <w:lang w:val="uk-UA"/>
        </w:rPr>
        <w:t>-</w:t>
      </w:r>
      <w:r w:rsidRPr="00534A21">
        <w:rPr>
          <w:sz w:val="28"/>
          <w:szCs w:val="28"/>
          <w:lang w:val="uk-UA"/>
        </w:rPr>
        <w:t>14.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Влияние интервальной нормобарической гипоксии на перекисное окисление липидов, фильтруемость эритроцитов и антиоксидантную систему крови / А.О.Кумерова, В.И.Петухов, А.Г.Леце, А.А.Силова, А.П.Шкестерс, З.Э.Липсберга, В.Р.Рийман // Hyp. Med. J. – 1995. – Т. 3, № 3. – С. 15</w:t>
      </w:r>
      <w:r w:rsidRPr="0020124F">
        <w:rPr>
          <w:sz w:val="28"/>
          <w:szCs w:val="28"/>
          <w:lang w:val="uk-UA"/>
        </w:rPr>
        <w:t>-</w:t>
      </w:r>
      <w:r w:rsidRPr="00534A21">
        <w:rPr>
          <w:sz w:val="28"/>
          <w:szCs w:val="28"/>
          <w:lang w:val="uk-UA"/>
        </w:rPr>
        <w:t>17.</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Внутриклеточный окислительный стресс и апоптоз / Н.К.Зенсков, Е.Б.Меньшикова, Н.Н. Вольский и др. // Успехи соврем. биологии. – 1999. – № 5. – С. 440</w:t>
      </w:r>
      <w:r w:rsidRPr="0020124F">
        <w:rPr>
          <w:sz w:val="28"/>
          <w:szCs w:val="28"/>
        </w:rPr>
        <w:t>-</w:t>
      </w:r>
      <w:r w:rsidRPr="00534A21">
        <w:rPr>
          <w:sz w:val="28"/>
          <w:szCs w:val="28"/>
          <w:lang w:val="uk-UA"/>
        </w:rPr>
        <w:t>442.</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Возрастные особенности функции эндотелия и микроциркуляции при гипоксическом стрессе / О.В. Коркушко., Э.О. Асано</w:t>
      </w:r>
      <w:r>
        <w:rPr>
          <w:sz w:val="28"/>
          <w:szCs w:val="28"/>
          <w:lang w:val="uk-UA"/>
        </w:rPr>
        <w:t>в., А.В. Писарчук., В.П.  Чижов</w:t>
      </w:r>
      <w:r w:rsidRPr="00534A21">
        <w:rPr>
          <w:sz w:val="28"/>
          <w:szCs w:val="28"/>
          <w:lang w:val="uk-UA"/>
        </w:rPr>
        <w:t>., Н.Д. Чеботарев // Кровообіг т</w:t>
      </w:r>
      <w:r>
        <w:rPr>
          <w:sz w:val="28"/>
          <w:szCs w:val="28"/>
          <w:lang w:val="uk-UA"/>
        </w:rPr>
        <w:t>а гемостаз. – 2007. – № 2. – С.</w:t>
      </w:r>
      <w:r w:rsidRPr="00534A21">
        <w:rPr>
          <w:sz w:val="28"/>
          <w:szCs w:val="28"/>
          <w:lang w:val="uk-UA"/>
        </w:rPr>
        <w:t xml:space="preserve"> 15-19.</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Войціцький В.М., Хижняк С.В., Кисіль О.О., Прохорова А.О., Курашов А.В., Кучеренко М.Є. Багатофакторний аналіз комбінованої дії іонізуючого випромінювання та іонів кад</w:t>
      </w:r>
      <w:r>
        <w:rPr>
          <w:lang w:val="uk-UA"/>
        </w:rPr>
        <w:t>мію на організм // Український р</w:t>
      </w:r>
      <w:r w:rsidRPr="00534A21">
        <w:rPr>
          <w:lang w:val="uk-UA"/>
        </w:rPr>
        <w:t>адіологічний журнал. – 2005. – № 13. – С. 575-581.</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Вплив гіпоксичних тренувань на чутливість феніларсиноксидіндукованого відкриття мітохондріальної пори в серці щурів / Г.Л.Вавілова, Т.В.Серебровська, О.В.Рудик та ін. // Фізіол. жу</w:t>
      </w:r>
      <w:r>
        <w:rPr>
          <w:sz w:val="28"/>
          <w:szCs w:val="28"/>
          <w:lang w:val="uk-UA"/>
        </w:rPr>
        <w:t>рн. – 2005. – Т.51, № 4. – С. 3-12.</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Вплив інтервального гіпоксичного тренування на показники адаптації щурів до гіпоксії навантаження / Б.Л.Гавенаускас, І.М.Маньковська, В.І.Носар та ін. // Фізіол. журн. – 2004. – Т.50, № 6. – С. 32</w:t>
      </w:r>
      <w:r w:rsidRPr="00E45226">
        <w:rPr>
          <w:sz w:val="28"/>
          <w:szCs w:val="28"/>
          <w:lang w:val="uk-UA"/>
        </w:rPr>
        <w:t>-</w:t>
      </w:r>
      <w:r w:rsidRPr="00534A21">
        <w:rPr>
          <w:sz w:val="28"/>
          <w:szCs w:val="28"/>
          <w:lang w:val="uk-UA"/>
        </w:rPr>
        <w:t>42.</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Вплив інтервального гіпоксичного тренування на стан системи перекисне окислення ліпідів – антиоксидантна активність та зміни ультраструктур тканин печінки щурів / Л.І.Кобилінська, М.Р.Гжегоцький, О.І.Терлецька та ін. // Біологія тварин. – 2001. – № 4. – С.149</w:t>
      </w:r>
      <w:r w:rsidRPr="00E45226">
        <w:rPr>
          <w:sz w:val="28"/>
          <w:szCs w:val="28"/>
          <w:lang w:val="uk-UA"/>
        </w:rPr>
        <w:t>-</w:t>
      </w:r>
      <w:r w:rsidRPr="00534A21">
        <w:rPr>
          <w:sz w:val="28"/>
          <w:szCs w:val="28"/>
          <w:lang w:val="uk-UA"/>
        </w:rPr>
        <w:t>156.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 xml:space="preserve">Гаврилов В.Б., Мишкорудная М.И. Спектрофотометрическое определение содержание гидроперекисей </w:t>
      </w:r>
      <w:r>
        <w:rPr>
          <w:lang w:val="uk-UA"/>
        </w:rPr>
        <w:t>липидов в плазме крови // Лаб. д</w:t>
      </w:r>
      <w:r w:rsidRPr="00534A21">
        <w:rPr>
          <w:lang w:val="uk-UA"/>
        </w:rPr>
        <w:t>ело. – 1983. – № 3. – С. 33-35.</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Pr>
          <w:lang w:val="uk-UA"/>
        </w:rPr>
        <w:t xml:space="preserve">Гаркави Л.Х., Квакина Е.Б., Уколова М.А. Адаптационные реакции и резистентность организма. – Изд. Рост. унив. Ростов-на-Дону, 1977. – 128 с. </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Гацко Г.Г., Мажуль Л.М., Шаблинская О.В. и др. Влияние ионизирующего излучения на перекисное окисление липидов в крови к</w:t>
      </w:r>
      <w:r>
        <w:rPr>
          <w:lang w:val="uk-UA"/>
        </w:rPr>
        <w:t>рыс // Радиобиология. – 1990. –</w:t>
      </w:r>
      <w:r w:rsidRPr="00534A21">
        <w:rPr>
          <w:lang w:val="uk-UA"/>
        </w:rPr>
        <w:t xml:space="preserve"> Т.30, вып. 3. – С. 413-415.</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Гжегоцький М.Р. Концептуальна модель профілактичної медицини з позицій фізіології людини // Журн. АМН України</w:t>
      </w:r>
      <w:r>
        <w:rPr>
          <w:sz w:val="28"/>
          <w:szCs w:val="28"/>
          <w:lang w:val="uk-UA"/>
        </w:rPr>
        <w:t>. – 2003. – Т. 9, № 2. – С. 312-</w:t>
      </w:r>
      <w:r w:rsidRPr="00534A21">
        <w:rPr>
          <w:sz w:val="28"/>
          <w:szCs w:val="28"/>
          <w:lang w:val="uk-UA"/>
        </w:rPr>
        <w:t>324.</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Гжегоцький М.Р., Ковальчук С.М., Паніна Л.В., Терлецька О.І., Мисаковець О.Г. Метод визначення пероксидної резистентності еритроцитів та його інформативність за фізіологічних умов та при інтоксикації організму // Експ</w:t>
      </w:r>
      <w:r>
        <w:rPr>
          <w:lang w:val="uk-UA"/>
        </w:rPr>
        <w:t>е</w:t>
      </w:r>
      <w:r w:rsidRPr="00534A21">
        <w:rPr>
          <w:lang w:val="uk-UA"/>
        </w:rPr>
        <w:t>рим. та клін. фізіологія та біохімія. – 2004. – № 3. – С. 58-64.</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Гжегоцький М.Р., Коник У.В., Козак Л.П., Ковалишин В.І. Вплив олії амаранту, інтервального гіпоксичного тренування на ультраструктурні та метаболічні зміни у печінці при дії фтору і малих доз радіації // Фізіол. журн.. – 2006. – Т. 52, № 3. – С. 90-98.</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kern w:val="16"/>
          <w:sz w:val="28"/>
          <w:szCs w:val="28"/>
          <w:lang w:val="uk-UA"/>
        </w:rPr>
      </w:pPr>
      <w:r w:rsidRPr="00534A21">
        <w:rPr>
          <w:sz w:val="28"/>
          <w:szCs w:val="28"/>
          <w:lang w:val="uk-UA"/>
        </w:rPr>
        <w:lastRenderedPageBreak/>
        <w:t>Гипоксия и индивидуальные особенности реактивности / Березовский В.А. Бойко К.А., Клименко К.С. – Киев: Наукова думка, 1978. – 214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Гипоксия и оксид азота / И.Ю. Малышев, Е.А. Монастырская, Б.В.Смирин, Е.Б.Манухина // Вестн. Рос. АМН. – 2000. – № 9. – C. 44</w:t>
      </w:r>
      <w:r>
        <w:rPr>
          <w:sz w:val="28"/>
          <w:szCs w:val="28"/>
          <w:lang w:val="en-US"/>
        </w:rPr>
        <w:t>-</w:t>
      </w:r>
      <w:r w:rsidRPr="00534A21">
        <w:rPr>
          <w:sz w:val="28"/>
          <w:szCs w:val="28"/>
          <w:lang w:val="uk-UA"/>
        </w:rPr>
        <w:t>48.</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Глазачев О.С., Дудник Е.Н. Оценка кардиореспираторных взаимоотношений у человека при остром дозированном гипоксическом воздействии // Материалы Третьей Рос. конф. „Гипоксия: механизмы, адаптация, коррекция” (Москва, 7-9 октября 2002 г.). – М., 2002. – С. 38</w:t>
      </w:r>
      <w:r>
        <w:rPr>
          <w:sz w:val="28"/>
          <w:szCs w:val="28"/>
          <w:lang w:val="en-US"/>
        </w:rPr>
        <w:t>-</w:t>
      </w:r>
      <w:r w:rsidRPr="00534A21">
        <w:rPr>
          <w:sz w:val="28"/>
          <w:szCs w:val="28"/>
          <w:lang w:val="uk-UA"/>
        </w:rPr>
        <w:t>39.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Горанчук В.В., Сапова Н.И., Иванов А.О. Гипокситерапия. – СПб., 2003. – 536 с.</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Гостра ішемія – реперфузія міокарда: роль системи оксиду азоту / О.О.Мойбенко, М.Я.Юзьків, Л.В.Тумановська, А.В.Коцюба // Фізіол. жур</w:t>
      </w:r>
      <w:r>
        <w:rPr>
          <w:sz w:val="28"/>
          <w:szCs w:val="28"/>
          <w:lang w:val="uk-UA"/>
        </w:rPr>
        <w:t>н. – 2004. – Т.50, № 2. – С. 34-</w:t>
      </w:r>
      <w:r w:rsidRPr="00534A21">
        <w:rPr>
          <w:sz w:val="28"/>
          <w:szCs w:val="28"/>
          <w:lang w:val="uk-UA"/>
        </w:rPr>
        <w:t>42.</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Граевская Б.М., Золотарева Н.Н. О механизмах, определяющих течение и исход воздействия ионизирующей радиации на организм // Радиобиология. – 1991. – Т. 31, вып. 5. – С. 747-753.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Гриджук М.Ю., Дрозд І.П., Серкіз Я.І. Розробка методики вичленення радіаційної компоненти та аналіз захворюваності серед різних когорт населення, що мешкають на забруднених радіонуклідами територіях // Международный журнал радиационной медицины. – 2001. – Т. 3, № 1-2. – С. 181.</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Гуляева Н.В., Ткачук Е.Н. Антиоксидантные эффекты интервальной гипоксической тренировки // Hyp. Med. J. – 1997. – № 3. – С. 18.</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Давыдов В.В. Пути образования эндогенного малоната в печени крыс // Укр. биохим. журн. – 1993. – Т. 65, № 2. – С. 85</w:t>
      </w:r>
      <w:r>
        <w:rPr>
          <w:sz w:val="28"/>
          <w:szCs w:val="28"/>
          <w:lang w:val="uk-UA"/>
        </w:rPr>
        <w:t>-</w:t>
      </w:r>
      <w:r w:rsidRPr="00534A21">
        <w:rPr>
          <w:sz w:val="28"/>
          <w:szCs w:val="28"/>
          <w:lang w:val="uk-UA"/>
        </w:rPr>
        <w:t>88.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Даниленко І.І., Рибалко С.Л., Курик М.В., Чайковська Т.Л., Дядюн С.Т., Ковальчук Л.І. Деякі критерії оцінки стану здоров’я населення, що мешкає на територіях, забруднених радіонуклідами // Международный журнал радиационной медицины. – 2001. – Т. 3, № 1-2. – С. 184.</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Даренская Н.Г., Короткевич А.О., Наносова Т.А. Возможности прогнозирования индивидуальной тяжести поражения при лучевых воздействиях в сверхлетальных дозах // Радиац. Биология. Радиоэкология. – 2001. – Т. 41, № 2. С 177-183.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Дегтярьова Л.В. Патогістологічна характеристика слизової оболонки шлунка та дванадцятипалої кишки при пептичній виразці кишки у ліквідаторів наслідків Чорнобильської аварії // Український радіологічний журнал. – 2000. – Т.8, № 3. – С. 257-261.</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 xml:space="preserve">Деркач М.П., Гумецький Р.Я., Чабан М.Є. Курс варіаційної статистики. – Київ: Вища школа, 1997. – 206 с. </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Древаль В.И. Изменения липидного компонента плазматических мембран тимоцитов при воздействии ионизирующих излучений // Радиобиология. – 1993. – Т. 33, вып. 1. - С. 45-48.</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color w:val="000000"/>
          <w:sz w:val="28"/>
          <w:szCs w:val="28"/>
          <w:lang w:val="uk-UA"/>
        </w:rPr>
      </w:pPr>
      <w:r w:rsidRPr="00534A21">
        <w:rPr>
          <w:color w:val="000000"/>
          <w:sz w:val="28"/>
          <w:szCs w:val="28"/>
          <w:lang w:val="uk-UA"/>
        </w:rPr>
        <w:t>Дьячкова Г.И., Глазачев О.С., Дудник Е.Н. Изменение паттерна сердечного ритма под влиянием дозированной гипоксической нагрузки в зависимости от исходного уровня устойчивости к гипоксии // Hyp. Med. J. – 2000. – Т. 8, № 1 – 2. – С. 12</w:t>
      </w:r>
      <w:r w:rsidRPr="00E45226">
        <w:rPr>
          <w:color w:val="000000"/>
          <w:sz w:val="28"/>
          <w:szCs w:val="28"/>
        </w:rPr>
        <w:t>-</w:t>
      </w:r>
      <w:r w:rsidRPr="00534A21">
        <w:rPr>
          <w:color w:val="000000"/>
          <w:sz w:val="28"/>
          <w:szCs w:val="28"/>
          <w:lang w:val="uk-UA"/>
        </w:rPr>
        <w:t>16.</w:t>
      </w:r>
    </w:p>
    <w:p w:rsidR="00826913" w:rsidRPr="00534A21" w:rsidRDefault="00826913" w:rsidP="00460A7E">
      <w:pPr>
        <w:numPr>
          <w:ilvl w:val="0"/>
          <w:numId w:val="61"/>
        </w:numPr>
        <w:tabs>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 xml:space="preserve">Ендогенно-гіпоксичне дихання: теорія і практика / за ред. проф. Ходоровського Г.І. – Чернівці: 2006. – 144 с. </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Журавлев А.И. Развитие идей Б.Н. Тарусов о роли цепных процессов в биологии // Биоантиокислители в регуляции метаболизма в норме и патологии. – Москва: Наука, 1982. – С.3-36.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Загальні етичні принципи експериментів на тваринах / Ендокринологія. – 2003. – Т.8, № 1. – С. 142-143.</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Западнюк И.П., Захария Е.А. Лабораторные животные. Разведение, содержание, использование в эксперименте. – К.: Вища школа, 1983. – 383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Зербіно Д.Д., Гжегоцький М.Р. Екологічні катастрофи у світі та в Україні. – Львів: БаК, 2005. – 280 с.</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Зміни судинної мікроциркуляції під впливом курсу інтервальних нормобаричних гіпоксичних тренувань у людей похилого віку з ішемічною хворобою серця / О.В. Коркушко., В.Б. Шатило., В.Ю. Лишневська., В.О. Іщук., В.П. Чижова., Г.В. Дужак., В.В. Сліпченко // Кровообіг та гемостаз. – 2006. – № 3. – С.13-19.</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 xml:space="preserve">Изменение реологических свойств крови и осмотической резистентности эритроцитов при активации свободнорадикальных процессов / </w:t>
      </w:r>
      <w:r w:rsidRPr="00534A21">
        <w:rPr>
          <w:sz w:val="28"/>
          <w:szCs w:val="28"/>
          <w:lang w:val="uk-UA"/>
        </w:rPr>
        <w:lastRenderedPageBreak/>
        <w:t>Е.В.Ройтман, И.И.Дементьева, О.А.Азизова и др. // Клин. лаб. диаг</w:t>
      </w:r>
      <w:r>
        <w:rPr>
          <w:sz w:val="28"/>
          <w:szCs w:val="28"/>
          <w:lang w:val="uk-UA"/>
        </w:rPr>
        <w:t>ностика. – 2001. – № 3. – С. 42-</w:t>
      </w:r>
      <w:r w:rsidRPr="00534A21">
        <w:rPr>
          <w:sz w:val="28"/>
          <w:szCs w:val="28"/>
          <w:lang w:val="uk-UA"/>
        </w:rPr>
        <w:t>43.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Івашкевич О.А., Кочнєва О.М., Чумак А.А., Богданович Л.В. Про значення гіпоксичного фактора в адаптації до дії іонізуючого випромінювання внаслідок аварії на ЧАЕС // Лікар. Справа. – 1994. – № 9-12. С. 46-50.</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Інтервальні гіпоксичні тренування та L-аргінін як засоби корекції енергозабезпечення міокарда за умов гострої гіпоксії / Н.М.Кургалюк, Т.В.Серебровська, В.І.Носар, Є.Е.Колеснікова та ін. // Укр. біохім. журн. – 2002. – Т. 74, № 1. – С. 82</w:t>
      </w:r>
      <w:r>
        <w:rPr>
          <w:sz w:val="28"/>
          <w:szCs w:val="28"/>
          <w:lang w:val="uk-UA"/>
        </w:rPr>
        <w:t>-</w:t>
      </w:r>
      <w:r w:rsidRPr="00534A21">
        <w:rPr>
          <w:sz w:val="28"/>
          <w:szCs w:val="28"/>
          <w:lang w:val="uk-UA"/>
        </w:rPr>
        <w:t>87.</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Іщук В.О., Шатило В.Б. Рекомендації щодо застосування інтервальних нормобаричних гіпоксичних тренувань у пацієнтів літнього віку з ішемічною хворобою серця // Кровообіг та гемостаз. – 2007. – № 1. – С. 49-53.</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kern w:val="16"/>
          <w:sz w:val="28"/>
          <w:szCs w:val="28"/>
          <w:lang w:val="uk-UA"/>
        </w:rPr>
        <w:t>Камышников В.С. Справочник по клинико-биохимической лабораторной диагностике: В 2 т. Т. 1. – Мн.: Беларусь, 2001. – 495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color w:val="000000"/>
          <w:sz w:val="28"/>
          <w:szCs w:val="28"/>
          <w:lang w:val="uk-UA"/>
        </w:rPr>
      </w:pPr>
      <w:r w:rsidRPr="00534A21">
        <w:rPr>
          <w:color w:val="000000"/>
          <w:sz w:val="28"/>
          <w:szCs w:val="28"/>
          <w:lang w:val="uk-UA"/>
        </w:rPr>
        <w:t>Караш Ю.М., Стрелков Р.Б., Чижов А.Я. Нормобарическая гипоксия в лечении, профилактике и реабилитации. – М.: Медицина, 1988. – 352 с.</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Кобилінська Л.І., Тимочко М.Ф. Роль прооксидантно – антиоксидантного балансу в адаптаційних процесах організму // Експ. фізіологія та біохім. – 2000. – № 4. – С. 52-58.</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Коваленко Е.А. Гипоксическая тренировка в медицине // Hypoxia Medical J. – 1993. – N. 1. – С. 3</w:t>
      </w:r>
      <w:r w:rsidRPr="00E45226">
        <w:rPr>
          <w:sz w:val="28"/>
          <w:szCs w:val="28"/>
        </w:rPr>
        <w:t>-</w:t>
      </w:r>
      <w:r w:rsidRPr="00534A21">
        <w:rPr>
          <w:sz w:val="28"/>
          <w:szCs w:val="28"/>
          <w:lang w:val="uk-UA"/>
        </w:rPr>
        <w:t>5.</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Коггл Д. Биологические эффекты радиации. – М.: Энергоатомиздат, 1986. – 184 с.</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Козак Л.П., Терлецька О.І., Ковальчук С.М. Роль окисного метаболізму у формуванні адаптаційного ефекту за умов впливу етанолу та коригуючої дії імпульсного гіпоксичного тренування // Фізіол. журн. – 2002. – Т. 48, № 6. – С. 73</w:t>
      </w:r>
      <w:r w:rsidRPr="00E45226">
        <w:rPr>
          <w:sz w:val="28"/>
          <w:szCs w:val="28"/>
          <w:lang w:val="uk-UA"/>
        </w:rPr>
        <w:t>-</w:t>
      </w:r>
      <w:r w:rsidRPr="00534A21">
        <w:rPr>
          <w:sz w:val="28"/>
          <w:szCs w:val="28"/>
          <w:lang w:val="uk-UA"/>
        </w:rPr>
        <w:t>78.</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Козырева Е.В., Гроздов С.Н. Действие ионизирующей радиации на суспензию митохондрий в разных метаболических состояниях // Радиобиология. – 1979. – Т. 19, вып. 1. – С. 74-79.</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lastRenderedPageBreak/>
        <w:t>Козырева Е.В., Елисеенко М.Н., Яншин М.Н., Тихомиров М.В. АДФ как один из возможных регуляторов восстановительных процессов в клетке организма после облучения // Радиобиология. – 1977. – Т. 17, вып. 5. – С. 733-738.</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Коломийцева И.К. Радиационная биохимия мембранных липидов. – Москва: Наука, 1989. – 181 с.</w:t>
      </w:r>
    </w:p>
    <w:p w:rsidR="00826913" w:rsidRDefault="00826913" w:rsidP="00460A7E">
      <w:pPr>
        <w:numPr>
          <w:ilvl w:val="0"/>
          <w:numId w:val="61"/>
        </w:numPr>
        <w:tabs>
          <w:tab w:val="clear" w:pos="360"/>
          <w:tab w:val="left" w:pos="540"/>
          <w:tab w:val="left" w:pos="567"/>
          <w:tab w:val="num" w:pos="644"/>
          <w:tab w:val="left" w:pos="900"/>
          <w:tab w:val="left" w:pos="1418"/>
        </w:tabs>
        <w:suppressAutoHyphens w:val="0"/>
        <w:spacing w:line="360" w:lineRule="auto"/>
        <w:ind w:firstLine="709"/>
        <w:jc w:val="both"/>
        <w:rPr>
          <w:color w:val="000000"/>
          <w:sz w:val="28"/>
          <w:szCs w:val="28"/>
          <w:lang w:val="uk-UA"/>
        </w:rPr>
      </w:pPr>
      <w:r w:rsidRPr="00534A21">
        <w:rPr>
          <w:color w:val="000000"/>
          <w:sz w:val="28"/>
          <w:szCs w:val="28"/>
          <w:lang w:val="uk-UA"/>
        </w:rPr>
        <w:t>Колчинская А.З. Механизмы действия интервальной гипоксической тренировки // Hyp. Med. J. – 1993. – Т. 1, № 1. – С. 5</w:t>
      </w:r>
      <w:r w:rsidRPr="00E45226">
        <w:rPr>
          <w:color w:val="000000"/>
          <w:sz w:val="28"/>
          <w:szCs w:val="28"/>
        </w:rPr>
        <w:t>-</w:t>
      </w:r>
      <w:r w:rsidRPr="00534A21">
        <w:rPr>
          <w:color w:val="000000"/>
          <w:sz w:val="28"/>
          <w:szCs w:val="28"/>
          <w:lang w:val="uk-UA"/>
        </w:rPr>
        <w:t>8.</w:t>
      </w:r>
    </w:p>
    <w:p w:rsidR="00826913" w:rsidRPr="00E86618" w:rsidRDefault="00826913" w:rsidP="00460A7E">
      <w:pPr>
        <w:numPr>
          <w:ilvl w:val="0"/>
          <w:numId w:val="61"/>
        </w:numPr>
        <w:tabs>
          <w:tab w:val="clear" w:pos="360"/>
          <w:tab w:val="left" w:pos="540"/>
          <w:tab w:val="left" w:pos="567"/>
          <w:tab w:val="num" w:pos="644"/>
          <w:tab w:val="left" w:pos="900"/>
          <w:tab w:val="left" w:pos="1418"/>
        </w:tabs>
        <w:suppressAutoHyphens w:val="0"/>
        <w:spacing w:line="360" w:lineRule="auto"/>
        <w:ind w:firstLine="709"/>
        <w:jc w:val="both"/>
        <w:rPr>
          <w:color w:val="000000"/>
          <w:sz w:val="28"/>
          <w:szCs w:val="28"/>
          <w:lang w:val="uk-UA"/>
        </w:rPr>
      </w:pPr>
      <w:r w:rsidRPr="00534A21">
        <w:rPr>
          <w:sz w:val="28"/>
          <w:szCs w:val="28"/>
          <w:lang w:val="uk-UA"/>
        </w:rPr>
        <w:t>Кондрашова М.Н., Григоренко Е.В. Защита от стресса на уровне митохондрий // Пущино: НУБИ АН СССР, 1981. – 15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Коркушко О.В., Писарук А.В., Лишневская В.Ю. Возрастные и патологические изменения суточной вариабельности сердечного ритма // Вестник аритмологии. – 1999. – № 14. – C. 30</w:t>
      </w:r>
      <w:r w:rsidRPr="00E45226">
        <w:rPr>
          <w:sz w:val="28"/>
          <w:szCs w:val="28"/>
        </w:rPr>
        <w:t>-</w:t>
      </w:r>
      <w:r w:rsidRPr="00534A21">
        <w:rPr>
          <w:sz w:val="28"/>
          <w:szCs w:val="28"/>
          <w:lang w:val="uk-UA"/>
        </w:rPr>
        <w:t>33.</w:t>
      </w:r>
    </w:p>
    <w:p w:rsidR="00826913" w:rsidRPr="00534A21" w:rsidRDefault="00826913" w:rsidP="00460A7E">
      <w:pPr>
        <w:numPr>
          <w:ilvl w:val="0"/>
          <w:numId w:val="61"/>
        </w:numPr>
        <w:tabs>
          <w:tab w:val="left" w:pos="0"/>
          <w:tab w:val="left" w:pos="426"/>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Коркушко О.В., Писарук А.В., Шатило В.Б. Барорефлекторная регуляция сердечно-сосудистой системы при старении // Кровообіг та гемостаз. – 2004. – № 2-3. – С. 5-18.</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Коркушко О.В., Ярошенко Ю.Т. Функциональные резервы системы гемодинамики в различные возрастные периоды // Кровообіг та гемостаз. – 2005. – № 3-4. – С. 35-48.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Королюк М.А. Метод определения активности каталазы // Лаб. дело. – 1988. – № 1. – С. 16-19.</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Корытько С.С., Близнюк А.И., Сиволобова Л.А. Особености течения и диагностики ишемической болезни серца у ликвидаторов // Междунар. журнал радиац. медицины. – 2001. – Т. 3, № 1-2. – С. 215-216.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Косенко М.М., Аклеев А.В., Старцев Н.В., Дегтева М.О. Эпидемиологический анализ отдаленных канцерогенных последствий хронического облучения Урала // International J. of Radiation Medicine. – 1999. – 2 (2). – P. 34-41.</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Костенко Т.А. Сердечно-сосудистые нарушения у детей и подростков в отдаленный период после аварии на ЧАЕС // Междунар. журнал радиац. медицины. – 2001. – Т. 3, № 1-2. – С. 216.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Костюк В.А., Потапович А.И., Ковалева Ж.В. Простой и чувствительный метод определения активности супероксиддисмутазы, основанный на реакции окисления кверцетина // Вопр. мед. химии. – 1990. – № 2. – С. 88-91.</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Кузин А.М. Вторичные биогенные излучения – лучи жизни. – Пущино, 1997. – 37 с.</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Кузин А.М. Структурно-метаболическая теория в радиобиологии. – Москва: Наука, 1986. – 284 с.</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Кузнецов М.Р., Кошкин В.М., Комов К.В. Современные аспекты диагностики, профилактики и лечения реперфузионного синдрома // Ангиология и сосудистая хирургия. – 2006. – Т. 12, № 1. – С. 133</w:t>
      </w:r>
      <w:r w:rsidRPr="00E45226">
        <w:rPr>
          <w:sz w:val="28"/>
          <w:szCs w:val="28"/>
        </w:rPr>
        <w:t>-</w:t>
      </w:r>
      <w:r w:rsidRPr="00534A21">
        <w:rPr>
          <w:sz w:val="28"/>
          <w:szCs w:val="28"/>
          <w:lang w:val="uk-UA"/>
        </w:rPr>
        <w:t>139.</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Кундиев Ю.И., Кальниш В.В., Нагорная А.М. Роль стресса в формировании здоровья населения: структурный анализ // Журн. АМН України. – 2002. – Т. 8, № 2. – С. 335</w:t>
      </w:r>
      <w:r>
        <w:rPr>
          <w:sz w:val="28"/>
          <w:szCs w:val="28"/>
          <w:lang w:val="en-US"/>
        </w:rPr>
        <w:t>-</w:t>
      </w:r>
      <w:r w:rsidRPr="00534A21">
        <w:rPr>
          <w:sz w:val="28"/>
          <w:szCs w:val="28"/>
          <w:lang w:val="uk-UA"/>
        </w:rPr>
        <w:t>345.</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Кургалюк Н.М., Ткаченко Г.М. Функціональний стан мітохондрій міокарда щурів за адаптації до інтервальної гіпоксії під впливом L-аргініну // Укр. біохім. журн. – 2004. – Т.76, № 3. – С. 79</w:t>
      </w:r>
      <w:r w:rsidRPr="00E45226">
        <w:rPr>
          <w:sz w:val="28"/>
          <w:szCs w:val="28"/>
          <w:lang w:val="uk-UA"/>
        </w:rPr>
        <w:t>-</w:t>
      </w:r>
      <w:r w:rsidRPr="00534A21">
        <w:rPr>
          <w:sz w:val="28"/>
          <w:szCs w:val="28"/>
          <w:lang w:val="uk-UA"/>
        </w:rPr>
        <w:t>84.</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color w:val="000000"/>
          <w:szCs w:val="28"/>
          <w:lang w:val="uk-UA"/>
        </w:rPr>
      </w:pPr>
      <w:r w:rsidRPr="00534A21">
        <w:rPr>
          <w:lang w:val="uk-UA"/>
        </w:rPr>
        <w:t>Кутузова А.Б., Лелюк В.Г., Гуськова А.К. Состояние сердца у лиц, подвергшихся воздействию ионизирующего излучения // Мед радиология и радиац. безопасность. – 2002. – № 3. – С. 66-77.</w:t>
      </w:r>
    </w:p>
    <w:p w:rsidR="00826913" w:rsidRPr="00534A21" w:rsidRDefault="00826913" w:rsidP="00460A7E">
      <w:pPr>
        <w:numPr>
          <w:ilvl w:val="0"/>
          <w:numId w:val="61"/>
        </w:numPr>
        <w:tabs>
          <w:tab w:val="left" w:pos="567"/>
          <w:tab w:val="num" w:pos="644"/>
          <w:tab w:val="num" w:pos="1418"/>
        </w:tabs>
        <w:suppressAutoHyphens w:val="0"/>
        <w:spacing w:line="360" w:lineRule="auto"/>
        <w:ind w:right="-5" w:firstLine="709"/>
        <w:jc w:val="both"/>
        <w:rPr>
          <w:sz w:val="28"/>
          <w:szCs w:val="28"/>
          <w:lang w:val="uk-UA"/>
        </w:rPr>
      </w:pPr>
      <w:r w:rsidRPr="00534A21">
        <w:rPr>
          <w:sz w:val="28"/>
          <w:szCs w:val="28"/>
          <w:lang w:val="uk-UA"/>
        </w:rPr>
        <w:t>Лебкова Н.П. Современные представления о внутриклеточных механизмах обеспечения энергетического гомеостаза в норме и при патологии // Вестник Рос. АН. – 2000. – № 9. – С. 16</w:t>
      </w:r>
      <w:r w:rsidRPr="00E45226">
        <w:rPr>
          <w:sz w:val="28"/>
          <w:szCs w:val="28"/>
        </w:rPr>
        <w:t>-</w:t>
      </w:r>
      <w:r w:rsidRPr="00534A21">
        <w:rPr>
          <w:sz w:val="28"/>
          <w:szCs w:val="28"/>
          <w:lang w:val="uk-UA"/>
        </w:rPr>
        <w:t>21.</w:t>
      </w:r>
    </w:p>
    <w:p w:rsidR="00826913" w:rsidRPr="00262E36"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t>Лебкова Н.П. Ультраструктурные изменения в кровеносных капиллярах миокарда крыс при локальном облучении области серца // Архив патологии. – 1976. – Т. 38, № 1. – С. 33-41.</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Легеза В.И. Ликвидаторы последствий аварии на Чернобыльской АЭС – 10 лет спустя // Терапевт. архив. – 1998. – 1. – С. 77-79.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Лукьянова Л.Д. Современные представления о биоэнергетических механизмах адаптаии к гипоксии // Hyp. Med. J. – 2002. – Т. 10, № 3 – 4. – С. 30</w:t>
      </w:r>
      <w:r w:rsidRPr="00E45226">
        <w:rPr>
          <w:sz w:val="28"/>
          <w:szCs w:val="28"/>
        </w:rPr>
        <w:t>-</w:t>
      </w:r>
      <w:r w:rsidRPr="00534A21">
        <w:rPr>
          <w:sz w:val="28"/>
          <w:szCs w:val="28"/>
          <w:lang w:val="uk-UA"/>
        </w:rPr>
        <w:t>43.</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Лямина Н.П., Пилявский Б.Г. Интервальная гипоксическая тренировка в терапии нарушений ритма сердца у больных нейроциркуляторной дистонией // Hyp. Med. J. – 1995. – Т. 3, № 1. – С. 18</w:t>
      </w:r>
      <w:r w:rsidRPr="00E45226">
        <w:rPr>
          <w:sz w:val="28"/>
          <w:szCs w:val="28"/>
        </w:rPr>
        <w:t>-</w:t>
      </w:r>
      <w:r w:rsidRPr="00534A21">
        <w:rPr>
          <w:sz w:val="28"/>
          <w:szCs w:val="28"/>
          <w:lang w:val="uk-UA"/>
        </w:rPr>
        <w:t>19.</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Макарова Е.В, Чернов В.И, Минин С.М, Лишманов Ю.Б. Радионуклидная диагностика нарушений метаболических процесов в миокарде при ишемической болезни серца // Медицынская радиология и радиационная безопасность. – 2005. – Т. 50, № 3. – С. 53-61.</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Манухина Е.Б., Малышев И.Ю., Архипенко Ю.В. Оксид азота в сердечно-сосудистой системе: роль в адаптационной защите // Вестн. Рос. АМН. – 2000. – № 4. – С. 16</w:t>
      </w:r>
      <w:r w:rsidRPr="00CB39EF">
        <w:rPr>
          <w:sz w:val="28"/>
          <w:szCs w:val="28"/>
        </w:rPr>
        <w:t>-</w:t>
      </w:r>
      <w:r w:rsidRPr="00534A21">
        <w:rPr>
          <w:sz w:val="28"/>
          <w:szCs w:val="28"/>
          <w:lang w:val="uk-UA"/>
        </w:rPr>
        <w:t>21.</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Марков Х.М. Оксид азота и сердечно-сосудистая система // Успехи физиол. наук. – 2001. – Т. 32, № 3. – С. 49</w:t>
      </w:r>
      <w:r w:rsidRPr="00E45226">
        <w:rPr>
          <w:sz w:val="28"/>
          <w:szCs w:val="28"/>
        </w:rPr>
        <w:t>-</w:t>
      </w:r>
      <w:r w:rsidRPr="00534A21">
        <w:rPr>
          <w:sz w:val="28"/>
          <w:szCs w:val="28"/>
          <w:lang w:val="uk-UA"/>
        </w:rPr>
        <w:t>65.</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Мартынюк В.Б., Ковальчук С.М., Тимочко М.Ф., Панасюк Е.Н. Индекс антиокислительной активности биологического материала // Лаб. дело. – 1991. – № 3. – С. 19-22.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color w:val="000000"/>
          <w:sz w:val="28"/>
          <w:szCs w:val="28"/>
          <w:lang w:val="uk-UA"/>
        </w:rPr>
        <w:t>Меерсон Ф.З. Адаптация к периодической гипоксии: механизмы и защитные эффекты // Hyp. Med.</w:t>
      </w:r>
      <w:r>
        <w:rPr>
          <w:color w:val="000000"/>
          <w:sz w:val="28"/>
          <w:szCs w:val="28"/>
          <w:lang w:val="uk-UA"/>
        </w:rPr>
        <w:t xml:space="preserve"> J. – 1993. – Т. 1, № 3. – С. 2</w:t>
      </w:r>
      <w:r w:rsidRPr="0060606A">
        <w:rPr>
          <w:color w:val="000000"/>
          <w:sz w:val="28"/>
          <w:szCs w:val="28"/>
        </w:rPr>
        <w:t>-</w:t>
      </w:r>
      <w:r w:rsidRPr="00534A21">
        <w:rPr>
          <w:color w:val="000000"/>
          <w:sz w:val="28"/>
          <w:szCs w:val="28"/>
          <w:lang w:val="uk-UA"/>
        </w:rPr>
        <w:t>7.</w:t>
      </w:r>
    </w:p>
    <w:p w:rsidR="00826913" w:rsidRPr="00534A21" w:rsidRDefault="00826913" w:rsidP="00460A7E">
      <w:pPr>
        <w:pStyle w:val="affffffffa"/>
        <w:numPr>
          <w:ilvl w:val="0"/>
          <w:numId w:val="61"/>
        </w:numPr>
        <w:tabs>
          <w:tab w:val="left" w:pos="567"/>
          <w:tab w:val="num" w:pos="644"/>
          <w:tab w:val="num" w:pos="1080"/>
          <w:tab w:val="left" w:pos="1418"/>
        </w:tabs>
        <w:suppressAutoHyphens w:val="0"/>
        <w:spacing w:after="0" w:line="360" w:lineRule="auto"/>
        <w:ind w:right="-5" w:firstLine="709"/>
        <w:jc w:val="both"/>
        <w:rPr>
          <w:szCs w:val="28"/>
        </w:rPr>
      </w:pPr>
      <w:r w:rsidRPr="00534A21">
        <w:rPr>
          <w:szCs w:val="28"/>
        </w:rPr>
        <w:t>Меерсон Ф.З. Адаптация к стрессорным ситуациям и стрес-лимитирующие системы // Физиология адаптационных</w:t>
      </w:r>
      <w:r>
        <w:rPr>
          <w:szCs w:val="28"/>
        </w:rPr>
        <w:t xml:space="preserve"> процессов: – М, 1986. – С. 521-</w:t>
      </w:r>
      <w:r w:rsidRPr="00534A21">
        <w:rPr>
          <w:szCs w:val="28"/>
        </w:rPr>
        <w:t>631.</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Меерсон Ф.З., Малышев И.Ю. Феномен адаптационной стабилизации структур и защита сердца. – М. – 1993. – 159 с.</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Мельников О.Ф., Самбур М.Б., Тимченко С.В. та ін. Порушення імунного гомеостазу у щурів різних поколінь в умовах хронічної дії малих доз іонізуючої радіації // Укр. радіол. журн. – 1994. – 2. – С. 107-111.</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Метаболічні аспекти формування кисневого гомеостазу в екстремальних станах / М.Ф.Тимочко, О.П.Єлісєєва, Л.І.Кобилінська, І.Ф.Тимочко. – Львів, 1998. – 141 с.</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Метляева Н.А. Диагностика ранних клинико-електрокардиографических изменений сердечно-сосудистой системы у лиц, перенесших острую лучевую болезнь, и у работников атомной промышлености, принимавших участие в ликвидации последствий аварии на ЧАЕС // Медицынская радиология и радиационная безопасность. – 2004. – Т. 49, № 2. – С. 31-39.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color w:val="000000"/>
          <w:sz w:val="28"/>
          <w:szCs w:val="28"/>
          <w:lang w:val="uk-UA"/>
        </w:rPr>
      </w:pPr>
      <w:r w:rsidRPr="00534A21">
        <w:rPr>
          <w:sz w:val="28"/>
          <w:szCs w:val="28"/>
          <w:lang w:val="uk-UA"/>
        </w:rPr>
        <w:t>Миронова Т.В., Миронов В.А. Клинический анализ волновой структуры синусового ритма сердца (Введение в ритмокардиографию и атлас ритмокардиограмм). – Челябинск. – 1998. – С. 162.</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Митохондриальные апоптогенные факторы активируют ядерные протеазы / М.П.Куцый, Е.А.Кузнецова, П.А.Нелипович, А.И.Газиев // </w:t>
      </w:r>
      <w:r w:rsidRPr="00534A21">
        <w:rPr>
          <w:sz w:val="28"/>
          <w:szCs w:val="28"/>
          <w:lang w:val="uk-UA"/>
        </w:rPr>
        <w:lastRenderedPageBreak/>
        <w:t>Материалы Междунар. конф. „Митохондрии, клетки и активные формы кислорода” (Пущино, 6-9 июня 2000 г.). – Пущино, 2000. – С. 85</w:t>
      </w:r>
      <w:r w:rsidRPr="00E45226">
        <w:rPr>
          <w:sz w:val="28"/>
          <w:szCs w:val="28"/>
        </w:rPr>
        <w:t>-</w:t>
      </w:r>
      <w:r w:rsidRPr="00534A21">
        <w:rPr>
          <w:sz w:val="28"/>
          <w:szCs w:val="28"/>
          <w:lang w:val="uk-UA"/>
        </w:rPr>
        <w:t>89.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color w:val="000000"/>
          <w:sz w:val="28"/>
          <w:szCs w:val="28"/>
          <w:lang w:val="uk-UA"/>
        </w:rPr>
        <w:t>Михайлов В.М. Вариабельность ритма сердца. Опыт практического применения метода. – Иваново, 2000. – 200 с.</w:t>
      </w:r>
    </w:p>
    <w:p w:rsidR="00826913" w:rsidRPr="0060606A"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t>Моин В.М. Простой и специфический метод определения активности глутатионпероксидазы в эритроцитах // Лаб. Дело – 1986. – № 6. – С. 724-727.</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Мороз Г.З., Дробінська О.В. Перекисне окислення ліпідів та антиоксидантна ферментативна система слизової оболонки шлунка у хворих на пептичну виразку дванадцятипалої кишки, які постійно мешкають на забруднених радіонуклідами територіях // Український медичний часопис. – 1998. – № 3. – С. 113-116.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Мукушев А.К., Недостаева Г.А. Состояние перекисного окисления липидов и антиоксидантной защиты у лиц, проживающих на те</w:t>
      </w:r>
      <w:r>
        <w:rPr>
          <w:lang w:val="uk-UA"/>
        </w:rPr>
        <w:t>р</w:t>
      </w:r>
      <w:r w:rsidRPr="00534A21">
        <w:rPr>
          <w:lang w:val="uk-UA"/>
        </w:rPr>
        <w:t>риториях, прилегающих к Семипалатинскому ядерному полигону // Междунар. журнал радиац. медицины. – 2001. – Т. 3, № 1. – С.243.</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Никишкин И.А., Суколинская В.Н., Ковалева О.В., Распопова Н.И., Науменко В.К. Ферменты защиты мембран эритроцитов при сочетанном введении антиоксидантного комплекса и остром облучении // Радиобиология. – 1992. – Т. 32, вып. 5. – С. 738-742.</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Николенко В.Ю., Бондаренко Г.А., Головченко Ю.И., Ластков Д.О. Медицинские последствия действия ионизирующих излучений // Междунар. мед. журн. – 1999. –№ 3. – С. 109-112.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color w:val="000000"/>
          <w:sz w:val="28"/>
          <w:szCs w:val="28"/>
          <w:lang w:val="uk-UA"/>
        </w:rPr>
        <w:t>Новиков В.С., Горанчук</w:t>
      </w:r>
      <w:r w:rsidRPr="00534A21">
        <w:rPr>
          <w:sz w:val="28"/>
          <w:szCs w:val="28"/>
          <w:lang w:val="uk-UA"/>
        </w:rPr>
        <w:t xml:space="preserve"> В.В., Сапова Н.И. Методологические аспекты и клинико-физиологическое обоснование применения гипокситерапии // Авиакосмическая и экологическая медицина. – 19</w:t>
      </w:r>
      <w:r>
        <w:rPr>
          <w:sz w:val="28"/>
          <w:szCs w:val="28"/>
          <w:lang w:val="uk-UA"/>
        </w:rPr>
        <w:t>96. – Т. 30, № 6. – С.</w:t>
      </w:r>
      <w:r>
        <w:rPr>
          <w:sz w:val="28"/>
          <w:szCs w:val="28"/>
          <w:lang w:val="en-US"/>
        </w:rPr>
        <w:t> </w:t>
      </w:r>
      <w:r>
        <w:rPr>
          <w:sz w:val="28"/>
          <w:szCs w:val="28"/>
          <w:lang w:val="uk-UA"/>
        </w:rPr>
        <w:t>42</w:t>
      </w:r>
      <w:r w:rsidRPr="002E20C1">
        <w:rPr>
          <w:sz w:val="28"/>
          <w:szCs w:val="28"/>
        </w:rPr>
        <w:t xml:space="preserve"> </w:t>
      </w:r>
      <w:r w:rsidRPr="008A7F48">
        <w:rPr>
          <w:sz w:val="28"/>
          <w:szCs w:val="28"/>
        </w:rPr>
        <w:t>-</w:t>
      </w:r>
      <w:r w:rsidRPr="002E20C1">
        <w:rPr>
          <w:sz w:val="28"/>
          <w:szCs w:val="28"/>
        </w:rPr>
        <w:t xml:space="preserve"> </w:t>
      </w:r>
      <w:r>
        <w:rPr>
          <w:sz w:val="28"/>
          <w:szCs w:val="28"/>
          <w:lang w:val="uk-UA"/>
        </w:rPr>
        <w:t>46.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Образование супероксидных радикалов митохондриями сердца: эффект адаптации к ишемии / О.В.Коркина, И.В.Заббарова, А.Н.Хаткевич, Э.К.Рууге // Материалы Междунар. конф. „Митохондрии, клетки и активные формы кислорода” (Пущино, 6-9 июня 2000 г.). – Пущино, 2000. – С. 74</w:t>
      </w:r>
      <w:r w:rsidRPr="00E45226">
        <w:rPr>
          <w:sz w:val="28"/>
          <w:szCs w:val="28"/>
        </w:rPr>
        <w:t>-</w:t>
      </w:r>
      <w:r w:rsidRPr="00534A21">
        <w:rPr>
          <w:sz w:val="28"/>
          <w:szCs w:val="28"/>
          <w:lang w:val="uk-UA"/>
        </w:rPr>
        <w:t>76.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Овсянникова Л.М., Алехина С.М., Носач Е.В., Лазаренко Я.М. Проблема нарушений окислительного гомеостаза, наблюда</w:t>
      </w:r>
      <w:r>
        <w:rPr>
          <w:lang w:val="uk-UA"/>
        </w:rPr>
        <w:t>е</w:t>
      </w:r>
      <w:r w:rsidRPr="00534A21">
        <w:rPr>
          <w:lang w:val="uk-UA"/>
        </w:rPr>
        <w:t>мых в послеаварийный период // Междунар. журнал радиац. меди</w:t>
      </w:r>
      <w:r>
        <w:rPr>
          <w:lang w:val="uk-UA"/>
        </w:rPr>
        <w:t>цины. – 2001. – Т. 3, № 1. – С.</w:t>
      </w:r>
      <w:r>
        <w:rPr>
          <w:lang w:val="en-US"/>
        </w:rPr>
        <w:t> </w:t>
      </w:r>
      <w:r w:rsidRPr="00534A21">
        <w:rPr>
          <w:lang w:val="uk-UA"/>
        </w:rPr>
        <w:t>253.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Овчаренко О.П., Лазар А.П., Матюшко Р.П. Основи радіаційної медицини. – Одеса, Одеський медінститут. – 2002. – 208 с.</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lastRenderedPageBreak/>
        <w:t>Окисний стрес та гіпоксичні стани: погляд на проблему / С.В.Іванов, С.А.Олійник, Я.Д.Репетуха, С.М.Футорний // Військова медицина України. – 2005. – Т.5, №1. – С. 78</w:t>
      </w:r>
      <w:r w:rsidRPr="00E45226">
        <w:rPr>
          <w:sz w:val="28"/>
          <w:szCs w:val="28"/>
          <w:lang w:val="uk-UA"/>
        </w:rPr>
        <w:t>-</w:t>
      </w:r>
      <w:r w:rsidRPr="00534A21">
        <w:rPr>
          <w:sz w:val="28"/>
          <w:szCs w:val="28"/>
          <w:lang w:val="uk-UA"/>
        </w:rPr>
        <w:t>85.</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Оксид азоту пригнічує відкриття мітохондріальної пори і збільшує кальцієву ємність мітохондрій in vivo / О.В.Акопова, А.В.Коцюруба, Ю.П.Ткаченко, В.Ф.Сагач // Фізіол. журн. – 2005. – Т.51, № 3. – С. 3</w:t>
      </w:r>
      <w:r w:rsidRPr="00E45226">
        <w:rPr>
          <w:sz w:val="28"/>
          <w:szCs w:val="28"/>
          <w:lang w:val="uk-UA"/>
        </w:rPr>
        <w:t>-</w:t>
      </w:r>
      <w:r w:rsidRPr="00534A21">
        <w:rPr>
          <w:sz w:val="28"/>
          <w:szCs w:val="28"/>
          <w:lang w:val="uk-UA"/>
        </w:rPr>
        <w:t>11.</w:t>
      </w:r>
    </w:p>
    <w:p w:rsidR="00826913" w:rsidRPr="00534A21" w:rsidRDefault="00826913" w:rsidP="00460A7E">
      <w:pPr>
        <w:pStyle w:val="afffffffff0"/>
        <w:numPr>
          <w:ilvl w:val="0"/>
          <w:numId w:val="61"/>
        </w:numPr>
        <w:tabs>
          <w:tab w:val="left" w:pos="540"/>
          <w:tab w:val="left" w:pos="567"/>
          <w:tab w:val="num" w:pos="644"/>
          <w:tab w:val="left" w:pos="900"/>
          <w:tab w:val="left" w:pos="1418"/>
        </w:tabs>
        <w:suppressAutoHyphens w:val="0"/>
        <w:spacing w:before="0" w:after="0" w:line="360" w:lineRule="auto"/>
        <w:ind w:firstLine="709"/>
        <w:jc w:val="both"/>
        <w:rPr>
          <w:sz w:val="28"/>
          <w:szCs w:val="28"/>
          <w:lang w:val="uk-UA"/>
        </w:rPr>
      </w:pPr>
      <w:r w:rsidRPr="00534A21">
        <w:rPr>
          <w:sz w:val="28"/>
          <w:szCs w:val="28"/>
          <w:lang w:val="uk-UA"/>
        </w:rPr>
        <w:t>Опи Л.Х. Обмен веществ и энергии в миокарде // Физиология и патофизиология сердца: В 2 т. – Т. 1: Пер. с англ. / Под ред. Н.Сперелакиса. – М.: Медицина, 1990. – С. 7</w:t>
      </w:r>
      <w:r>
        <w:rPr>
          <w:sz w:val="28"/>
          <w:szCs w:val="28"/>
          <w:lang w:val="en-US"/>
        </w:rPr>
        <w:t>-</w:t>
      </w:r>
      <w:r w:rsidRPr="00534A21">
        <w:rPr>
          <w:sz w:val="28"/>
          <w:szCs w:val="28"/>
          <w:lang w:val="uk-UA"/>
        </w:rPr>
        <w:t>64.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Опыт лечения больных сердечно-сосудистыми заболеваниями методом адаптации к периодической барокамерной гипоксии / И.А.Алешин, А.Н.Тиньков, Я.И.Коц, В.П.Твердохлиб // Тер.арх. – 1997. – № 1. – С. 54</w:t>
      </w:r>
      <w:r w:rsidRPr="00E45226">
        <w:rPr>
          <w:sz w:val="28"/>
          <w:szCs w:val="28"/>
        </w:rPr>
        <w:t>-</w:t>
      </w:r>
      <w:r w:rsidRPr="00534A21">
        <w:rPr>
          <w:sz w:val="28"/>
          <w:szCs w:val="28"/>
          <w:lang w:val="uk-UA"/>
        </w:rPr>
        <w:t>58.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color w:val="000000"/>
          <w:lang w:val="uk-UA"/>
        </w:rPr>
      </w:pPr>
      <w:r w:rsidRPr="00534A21">
        <w:rPr>
          <w:lang w:val="uk-UA"/>
        </w:rPr>
        <w:t>Оценка адаптационных возможностей организма и проблемы восстановительной медицины / Р.М.Баевский, А.Л.Сыркин, А.Д.Ибатов и др. // Вестник восстановительной медицины. – 2004. – № 2. – С. 18-22.</w:t>
      </w:r>
    </w:p>
    <w:p w:rsidR="00826913"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Паламарчук І.С. Коркушко О.О. Практичне значення аналізу варіабельності ритму серця при ішемії мозку // Кровообіг та гемостаз. – 2007. –</w:t>
      </w:r>
      <w:r>
        <w:rPr>
          <w:sz w:val="28"/>
          <w:szCs w:val="28"/>
          <w:lang w:val="uk-UA"/>
        </w:rPr>
        <w:t xml:space="preserve"> № 1. – С. 102</w:t>
      </w:r>
      <w:r w:rsidRPr="0060606A">
        <w:rPr>
          <w:sz w:val="28"/>
          <w:szCs w:val="28"/>
          <w:lang w:val="uk-UA"/>
        </w:rPr>
        <w:t>-</w:t>
      </w:r>
      <w:r w:rsidRPr="00534A21">
        <w:rPr>
          <w:sz w:val="28"/>
          <w:szCs w:val="28"/>
          <w:lang w:val="uk-UA"/>
        </w:rPr>
        <w:t>107.</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Pr>
          <w:sz w:val="28"/>
          <w:szCs w:val="28"/>
          <w:lang w:val="uk-UA"/>
        </w:rPr>
        <w:t>Панчишин М.В., Радченко О.М. Стан периферичної крові та органів імунної системи при різних адаптаційних реакціях в експерименті // Фізіол. журн. – 2002. – Т. 48, № 6. – С. 60 – 65.</w:t>
      </w:r>
    </w:p>
    <w:p w:rsidR="00826913" w:rsidRPr="002E20C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Паранич А.В., де Консесао А., Бугай Е.В., Копылов А.В. О роли жирорастворимых витаминов А и Е в профилактике биологических эффектов ионизирующего излучения в различных тканях крыс // Радиобиология. – 1992. – Т. 32, вып. 5. – С. 743-749.</w:t>
      </w:r>
    </w:p>
    <w:p w:rsidR="00826913" w:rsidRPr="002E20C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0C226D">
        <w:rPr>
          <w:snapToGrid w:val="0"/>
          <w:sz w:val="28"/>
          <w:szCs w:val="28"/>
          <w:lang w:val="uk-UA"/>
        </w:rPr>
        <w:t xml:space="preserve">Пат. № </w:t>
      </w:r>
      <w:r w:rsidRPr="005C05C4">
        <w:rPr>
          <w:snapToGrid w:val="0"/>
          <w:sz w:val="28"/>
          <w:szCs w:val="28"/>
          <w:lang w:val="uk-UA"/>
        </w:rPr>
        <w:t>80520</w:t>
      </w:r>
      <w:r w:rsidRPr="000C226D">
        <w:rPr>
          <w:snapToGrid w:val="0"/>
          <w:sz w:val="28"/>
          <w:szCs w:val="28"/>
          <w:lang w:val="uk-UA"/>
        </w:rPr>
        <w:t xml:space="preserve">, Україна, А61В5/024. </w:t>
      </w:r>
      <w:r w:rsidRPr="000C226D">
        <w:rPr>
          <w:sz w:val="28"/>
          <w:szCs w:val="28"/>
          <w:lang w:val="uk-UA"/>
        </w:rPr>
        <w:t>Спосіб неінвазивного визначення тривалості серцевого циклу у ненаркотизованих щурів</w:t>
      </w:r>
      <w:r w:rsidRPr="000C226D">
        <w:rPr>
          <w:snapToGrid w:val="0"/>
          <w:sz w:val="28"/>
          <w:szCs w:val="28"/>
          <w:lang w:val="uk-UA"/>
        </w:rPr>
        <w:t xml:space="preserve"> / </w:t>
      </w:r>
      <w:r w:rsidRPr="000C226D">
        <w:rPr>
          <w:sz w:val="28"/>
          <w:szCs w:val="28"/>
          <w:lang w:val="uk-UA"/>
        </w:rPr>
        <w:t xml:space="preserve">М.Р. Гжегоцький, </w:t>
      </w:r>
      <w:r w:rsidRPr="000C226D">
        <w:rPr>
          <w:spacing w:val="-20"/>
          <w:sz w:val="28"/>
          <w:szCs w:val="28"/>
          <w:lang w:val="uk-UA"/>
        </w:rPr>
        <w:t xml:space="preserve">Є.В. </w:t>
      </w:r>
      <w:r w:rsidRPr="000C226D">
        <w:rPr>
          <w:sz w:val="28"/>
          <w:szCs w:val="28"/>
          <w:lang w:val="uk-UA"/>
        </w:rPr>
        <w:t>Сторчун</w:t>
      </w:r>
      <w:r w:rsidRPr="000C226D">
        <w:rPr>
          <w:spacing w:val="-20"/>
          <w:sz w:val="28"/>
          <w:szCs w:val="28"/>
          <w:lang w:val="uk-UA"/>
        </w:rPr>
        <w:t>,</w:t>
      </w:r>
      <w:r w:rsidRPr="000C226D">
        <w:rPr>
          <w:sz w:val="28"/>
          <w:szCs w:val="28"/>
          <w:lang w:val="uk-UA"/>
        </w:rPr>
        <w:t xml:space="preserve"> Л.В. Паніна, О.І. Терлецька, С.М. Ковальчук, Р.В. Кміть </w:t>
      </w:r>
      <w:r w:rsidRPr="000C226D">
        <w:rPr>
          <w:snapToGrid w:val="0"/>
          <w:sz w:val="28"/>
          <w:szCs w:val="28"/>
          <w:lang w:val="uk-UA"/>
        </w:rPr>
        <w:t>/UA/</w:t>
      </w:r>
      <w:r w:rsidRPr="005C05C4">
        <w:rPr>
          <w:snapToGrid w:val="0"/>
          <w:sz w:val="28"/>
          <w:szCs w:val="28"/>
          <w:lang w:val="uk-UA"/>
        </w:rPr>
        <w:t xml:space="preserve"> </w:t>
      </w:r>
      <w:r w:rsidRPr="000C226D">
        <w:rPr>
          <w:snapToGrid w:val="0"/>
          <w:sz w:val="28"/>
          <w:szCs w:val="28"/>
          <w:lang w:val="uk-UA"/>
        </w:rPr>
        <w:t>– №</w:t>
      </w:r>
      <w:r w:rsidRPr="005C05C4">
        <w:rPr>
          <w:snapToGrid w:val="0"/>
          <w:sz w:val="28"/>
          <w:szCs w:val="28"/>
          <w:lang w:val="uk-UA"/>
        </w:rPr>
        <w:t xml:space="preserve"> </w:t>
      </w:r>
      <w:r w:rsidRPr="000C226D">
        <w:rPr>
          <w:snapToGrid w:val="0"/>
          <w:sz w:val="28"/>
          <w:szCs w:val="28"/>
          <w:lang w:val="uk-UA"/>
        </w:rPr>
        <w:t>а200702659; Заявлено 13.03.2007;</w:t>
      </w:r>
      <w:r w:rsidRPr="005C05C4">
        <w:rPr>
          <w:snapToGrid w:val="0"/>
          <w:sz w:val="28"/>
          <w:szCs w:val="28"/>
          <w:lang w:val="uk-UA"/>
        </w:rPr>
        <w:t xml:space="preserve"> </w:t>
      </w:r>
      <w:r w:rsidRPr="000C226D">
        <w:rPr>
          <w:snapToGrid w:val="0"/>
          <w:sz w:val="28"/>
          <w:szCs w:val="28"/>
          <w:lang w:val="uk-UA"/>
        </w:rPr>
        <w:t>Опубл.</w:t>
      </w:r>
      <w:r w:rsidRPr="005C05C4">
        <w:rPr>
          <w:snapToGrid w:val="0"/>
          <w:sz w:val="28"/>
          <w:szCs w:val="28"/>
          <w:lang w:val="uk-UA"/>
        </w:rPr>
        <w:t xml:space="preserve"> </w:t>
      </w:r>
      <w:r>
        <w:rPr>
          <w:snapToGrid w:val="0"/>
          <w:sz w:val="28"/>
          <w:szCs w:val="28"/>
          <w:lang w:val="uk-UA"/>
        </w:rPr>
        <w:t>2</w:t>
      </w:r>
      <w:r w:rsidRPr="000C226D">
        <w:rPr>
          <w:snapToGrid w:val="0"/>
          <w:sz w:val="28"/>
          <w:szCs w:val="28"/>
          <w:lang w:val="uk-UA"/>
        </w:rPr>
        <w:t>5.0</w:t>
      </w:r>
      <w:r>
        <w:rPr>
          <w:snapToGrid w:val="0"/>
          <w:sz w:val="28"/>
          <w:szCs w:val="28"/>
          <w:lang w:val="uk-UA"/>
        </w:rPr>
        <w:t>9</w:t>
      </w:r>
      <w:r w:rsidRPr="000C226D">
        <w:rPr>
          <w:snapToGrid w:val="0"/>
          <w:sz w:val="28"/>
          <w:szCs w:val="28"/>
          <w:lang w:val="uk-UA"/>
        </w:rPr>
        <w:t>.200</w:t>
      </w:r>
      <w:r>
        <w:rPr>
          <w:snapToGrid w:val="0"/>
          <w:sz w:val="28"/>
          <w:szCs w:val="28"/>
          <w:lang w:val="uk-UA"/>
        </w:rPr>
        <w:t>7</w:t>
      </w:r>
      <w:r w:rsidRPr="000C226D">
        <w:rPr>
          <w:snapToGrid w:val="0"/>
          <w:sz w:val="28"/>
          <w:szCs w:val="28"/>
          <w:lang w:val="uk-UA"/>
        </w:rPr>
        <w:t xml:space="preserve">. – Бюл. № </w:t>
      </w:r>
      <w:r>
        <w:rPr>
          <w:snapToGrid w:val="0"/>
          <w:sz w:val="28"/>
          <w:szCs w:val="28"/>
          <w:lang w:val="uk-UA"/>
        </w:rPr>
        <w:t>15</w:t>
      </w:r>
      <w:r w:rsidRPr="000C226D">
        <w:rPr>
          <w:snapToGrid w:val="0"/>
          <w:sz w:val="28"/>
          <w:szCs w:val="28"/>
          <w:lang w:val="uk-UA"/>
        </w:rPr>
        <w:t>.</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 xml:space="preserve">Перелигіна Л.А. Морфофункціональна організація міокарда в умовах іонізувального та лазерного </w:t>
      </w:r>
      <w:r w:rsidRPr="00534A21">
        <w:rPr>
          <w:color w:val="333300"/>
          <w:lang w:val="uk-UA"/>
        </w:rPr>
        <w:t>опромінення // Український</w:t>
      </w:r>
      <w:r w:rsidRPr="00534A21">
        <w:rPr>
          <w:lang w:val="uk-UA"/>
        </w:rPr>
        <w:t xml:space="preserve"> Радіологічний Журнал. – 1996. – 4. – С. 73-76.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 xml:space="preserve">Петрик О.А., Васильев А.Н. Состояние перекисного окисления липидов в лимфоцитах гвинейских свинок в условиях лучевого </w:t>
      </w:r>
      <w:r w:rsidRPr="00534A21">
        <w:rPr>
          <w:color w:val="000000"/>
          <w:lang w:val="uk-UA"/>
        </w:rPr>
        <w:t>поражения</w:t>
      </w:r>
      <w:r w:rsidRPr="00534A21">
        <w:rPr>
          <w:lang w:val="uk-UA"/>
        </w:rPr>
        <w:t xml:space="preserve"> // Врач. дело. – 1992. – № 4. – С. 52-53.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Петрина Л.Г. Вплив малих радіаційних навантажень на обмін заліза в організмі та стан антиоксидантної системи // Укр. радіол. журнал. – 1999. – № 7. – С. 216-217.</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Пилинская М.А. Цитогенетические эффекты в соматических клетках лиц, пострадавших вследствие Чернобыльской катастрофы, как биомаркер действия ионизирующих излучений в малых дозах // Internat. J. of Radiation Medicine. – 1999. – 2 (2). – P. 60-66.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Пилипенко М.І. Радіаційні вимірювання: принципи, поняття, одиниці // Укр. радіол. журн. – 2000. – № 8. – С. 81-88.</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Попов Г.А., Конев В.В. Действие излучения на образование флуоресцирующих и ТБК-активных продуктов в митохондриях печени крыс // Радиобиология. – 1978. – Т. 18, вып. 4. – С. 507-510.</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Приседський Ю.Д. Статистична обробка результатів біологічних експериментів. Навчальний посібник. – 1999. – 210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Проблема оксида азота в биологии и медицине и принцип цикличности (ретроспективный анализ идей, принципов и концепций) / В.П.Реутов, Е.Г.Сорокина, Н.С.Косицын, В.Е.Охотин. – М.: Издательство научной и учебной литературы. – 2003. – 96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 xml:space="preserve">Продукция и депонирование оксида азота при адаптации к гипоксии / Е.Б.Манухина, И.Ю.Малышев, Б.В.Смирин, С.Ю.Машина, В.А.Салтыкова, А.Ф.Ванин // Изв. АН </w:t>
      </w:r>
      <w:r>
        <w:rPr>
          <w:sz w:val="28"/>
          <w:szCs w:val="28"/>
          <w:lang w:val="uk-UA"/>
        </w:rPr>
        <w:t>серия биол. – 1999. – № 2. – С. </w:t>
      </w:r>
      <w:r w:rsidRPr="00534A21">
        <w:rPr>
          <w:sz w:val="28"/>
          <w:szCs w:val="28"/>
          <w:lang w:val="uk-UA"/>
        </w:rPr>
        <w:t>211</w:t>
      </w:r>
      <w:r w:rsidRPr="00E45226">
        <w:rPr>
          <w:sz w:val="28"/>
          <w:szCs w:val="28"/>
        </w:rPr>
        <w:t>-</w:t>
      </w:r>
      <w:r w:rsidRPr="00534A21">
        <w:rPr>
          <w:sz w:val="28"/>
          <w:szCs w:val="28"/>
          <w:lang w:val="uk-UA"/>
        </w:rPr>
        <w:t>215.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Пшикова О.В., Долова Ф.В., Маремкулова Б.М. Изменение высотоустойчивости животных под влиянием природных и синтезированных антиоксидантов // Гипоксия: механизмы, адаптация, коррекция. Материалы Третьей Российской конференции 7 – 9 октября 2002 г.; Москва. М.: Издательство РАМН, 2002. – С. 97</w:t>
      </w:r>
      <w:r>
        <w:rPr>
          <w:sz w:val="28"/>
          <w:szCs w:val="28"/>
          <w:lang w:val="uk-UA"/>
        </w:rPr>
        <w:t>-</w:t>
      </w:r>
      <w:r w:rsidRPr="00534A21">
        <w:rPr>
          <w:sz w:val="28"/>
          <w:szCs w:val="28"/>
          <w:lang w:val="uk-UA"/>
        </w:rPr>
        <w:t>98.</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Радзієвський П.О. Механізми адаптації до нормобаричної гіпоксії в курсі інтервального гіпоксичного тренування у висококваліфікованих спортсменів // Фізіол. журн. – 2005. – Т. 51, № 2. – С. 90</w:t>
      </w:r>
      <w:r>
        <w:rPr>
          <w:sz w:val="28"/>
          <w:szCs w:val="28"/>
          <w:lang w:val="uk-UA"/>
        </w:rPr>
        <w:t>-</w:t>
      </w:r>
      <w:r w:rsidRPr="00534A21">
        <w:rPr>
          <w:sz w:val="28"/>
          <w:szCs w:val="28"/>
          <w:lang w:val="uk-UA"/>
        </w:rPr>
        <w:t>95.</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lastRenderedPageBreak/>
        <w:t>Радионуклидная диагностика нарушений метаболических процессов в миокарде при ишемической болезни сердца / Е.В.Макарова, В.И.Чернов, С.М.Минин, Ю.Б.Лишманов // Мед. радиол. и радиац. безопасность. – 2005. – Т. 50, № 3. – С. 53</w:t>
      </w:r>
      <w:r>
        <w:rPr>
          <w:sz w:val="28"/>
          <w:szCs w:val="28"/>
          <w:lang w:val="uk-UA"/>
        </w:rPr>
        <w:t>-</w:t>
      </w:r>
      <w:r w:rsidRPr="00534A21">
        <w:rPr>
          <w:sz w:val="28"/>
          <w:szCs w:val="28"/>
          <w:lang w:val="uk-UA"/>
        </w:rPr>
        <w:t>59.</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Радиофармпрепараты на основе жирних кислот в оценке метаболизма сердечной мышцы / Ю.Б.Лишманов, В.И.Чернов, Е.В.Макарова, В.С.Скуридин // Мед. радиол. и радиац. б</w:t>
      </w:r>
      <w:r>
        <w:rPr>
          <w:sz w:val="28"/>
          <w:szCs w:val="28"/>
          <w:lang w:val="uk-UA"/>
        </w:rPr>
        <w:t>езопасность. – 2001. – Т. 46, № </w:t>
      </w:r>
      <w:r w:rsidRPr="00534A21">
        <w:rPr>
          <w:sz w:val="28"/>
          <w:szCs w:val="28"/>
          <w:lang w:val="uk-UA"/>
        </w:rPr>
        <w:t>2. – С. 68</w:t>
      </w:r>
      <w:r>
        <w:rPr>
          <w:sz w:val="28"/>
          <w:szCs w:val="28"/>
          <w:lang w:val="uk-UA"/>
        </w:rPr>
        <w:t>-</w:t>
      </w:r>
      <w:r w:rsidRPr="00534A21">
        <w:rPr>
          <w:sz w:val="28"/>
          <w:szCs w:val="28"/>
          <w:lang w:val="uk-UA"/>
        </w:rPr>
        <w:t>73.</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Радченко О.М. Адаптаційні реакції </w:t>
      </w:r>
      <w:r>
        <w:rPr>
          <w:sz w:val="28"/>
          <w:szCs w:val="28"/>
          <w:lang w:val="uk-UA"/>
        </w:rPr>
        <w:t>в</w:t>
      </w:r>
      <w:r w:rsidRPr="00534A21">
        <w:rPr>
          <w:sz w:val="28"/>
          <w:szCs w:val="28"/>
          <w:lang w:val="uk-UA"/>
        </w:rPr>
        <w:t xml:space="preserve"> клініці внутрішніх хвор</w:t>
      </w:r>
      <w:r>
        <w:rPr>
          <w:sz w:val="28"/>
          <w:szCs w:val="28"/>
          <w:lang w:val="uk-UA"/>
        </w:rPr>
        <w:t>і</w:t>
      </w:r>
      <w:r w:rsidRPr="00534A21">
        <w:rPr>
          <w:sz w:val="28"/>
          <w:szCs w:val="28"/>
          <w:lang w:val="uk-UA"/>
        </w:rPr>
        <w:t>б</w:t>
      </w:r>
      <w:r>
        <w:rPr>
          <w:sz w:val="28"/>
          <w:szCs w:val="28"/>
          <w:lang w:val="uk-UA"/>
        </w:rPr>
        <w:t>. – Львів: Ліга-Прес,</w:t>
      </w:r>
      <w:r w:rsidRPr="00534A21">
        <w:rPr>
          <w:sz w:val="28"/>
          <w:szCs w:val="28"/>
          <w:lang w:val="uk-UA"/>
        </w:rPr>
        <w:t xml:space="preserve"> 2004. – </w:t>
      </w:r>
      <w:r>
        <w:rPr>
          <w:sz w:val="28"/>
          <w:szCs w:val="28"/>
          <w:lang w:val="uk-UA"/>
        </w:rPr>
        <w:t>232</w:t>
      </w:r>
      <w:r w:rsidRPr="00534A21">
        <w:rPr>
          <w:sz w:val="28"/>
          <w:szCs w:val="28"/>
          <w:lang w:val="uk-UA"/>
        </w:rPr>
        <w:t xml:space="preserve"> с.</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Реймерс Н.Ф. Экология (теории, законы, правила, принципы и гипотезы). – М.: Россия молодая, 1994. – 367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Реутов В.П. Цикл окиси азота в организме млекопитающих // Успехи биол. химии. – 1995. – Т. 35. – С. 189</w:t>
      </w:r>
      <w:r>
        <w:rPr>
          <w:sz w:val="28"/>
          <w:szCs w:val="28"/>
          <w:lang w:val="uk-UA"/>
        </w:rPr>
        <w:t>-</w:t>
      </w:r>
      <w:r w:rsidRPr="00534A21">
        <w:rPr>
          <w:sz w:val="28"/>
          <w:szCs w:val="28"/>
          <w:lang w:val="uk-UA"/>
        </w:rPr>
        <w:t>228.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Ржеутский В.А., Войтик Л.А., Адерихо К.Н., Кравченко Л.И. Епидемиология сердечно</w:t>
      </w:r>
      <w:r>
        <w:rPr>
          <w:lang w:val="uk-UA"/>
        </w:rPr>
        <w:t>-</w:t>
      </w:r>
      <w:r w:rsidRPr="00534A21">
        <w:rPr>
          <w:lang w:val="uk-UA"/>
        </w:rPr>
        <w:t>сосудистых заболеваний у ликвидаторов // Междунар. журнал радиац. медицины. – 2001. – Т. 3, № 1. – С. 280.</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 xml:space="preserve">Розанов В.А., Рейтарова Т.Е., Черніков Г.Б. Оцінка біологічного статусу експериментальних тварин при малих дозах </w:t>
      </w:r>
      <w:r w:rsidRPr="00534A21">
        <w:rPr>
          <w:color w:val="000000"/>
          <w:lang w:val="uk-UA"/>
        </w:rPr>
        <w:t xml:space="preserve">іонізуючого </w:t>
      </w:r>
      <w:r w:rsidRPr="00534A21">
        <w:rPr>
          <w:lang w:val="uk-UA"/>
        </w:rPr>
        <w:t>випромінювання // Укр. рад. журн. – 1997. – № 5. – С. 50-52.</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Роль оксиду азоту та мітохондріальної пори в зміні кисневих режимів працюючого скелетного м’яза / В.Ф.Сагач, А.Ю Богуславський., А.В.Дмитрієва, С.М. Надточій // Фізіол. жу</w:t>
      </w:r>
      <w:r>
        <w:rPr>
          <w:sz w:val="28"/>
          <w:szCs w:val="28"/>
          <w:lang w:val="uk-UA"/>
        </w:rPr>
        <w:t>рн. – 2004. – Т. 50, №. 2. – С. </w:t>
      </w:r>
      <w:r w:rsidRPr="00534A21">
        <w:rPr>
          <w:sz w:val="28"/>
          <w:szCs w:val="28"/>
          <w:lang w:val="uk-UA"/>
        </w:rPr>
        <w:t>6</w:t>
      </w:r>
      <w:r>
        <w:rPr>
          <w:sz w:val="28"/>
          <w:szCs w:val="28"/>
          <w:lang w:val="uk-UA"/>
        </w:rPr>
        <w:t>-</w:t>
      </w:r>
      <w:r w:rsidRPr="00534A21">
        <w:rPr>
          <w:sz w:val="28"/>
          <w:szCs w:val="28"/>
          <w:lang w:val="uk-UA"/>
        </w:rPr>
        <w:t>12.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color w:val="000000"/>
          <w:sz w:val="28"/>
          <w:szCs w:val="28"/>
          <w:lang w:val="uk-UA"/>
        </w:rPr>
      </w:pPr>
      <w:r w:rsidRPr="00534A21">
        <w:rPr>
          <w:color w:val="000000"/>
          <w:sz w:val="28"/>
          <w:szCs w:val="28"/>
          <w:lang w:val="uk-UA"/>
        </w:rPr>
        <w:t>Роль перекисного окисления липидов и изменений энергетического метаболизма в ишемических повреждениях культивируемых клеток коры головного мозга мыши / А.М.Дупин, Л.Г.Хаспеков, А.А.Лыжин, И.В.Викторов // Hyp. Med. J. – 1996. – T. 4, № 3. – C. 16</w:t>
      </w:r>
      <w:r>
        <w:rPr>
          <w:color w:val="000000"/>
          <w:sz w:val="28"/>
          <w:szCs w:val="28"/>
          <w:lang w:val="uk-UA"/>
        </w:rPr>
        <w:t>-</w:t>
      </w:r>
      <w:r w:rsidRPr="00534A21">
        <w:rPr>
          <w:color w:val="000000"/>
          <w:sz w:val="28"/>
          <w:szCs w:val="28"/>
          <w:lang w:val="uk-UA"/>
        </w:rPr>
        <w:t>20.</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Романенко А.Ю. Біологічні ефекти низьких доз іонізуючого опромінення // Журн. АМН України. – 1999. – Т. 5, № 2. – С. 199-209.</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Руднев М.И. Концепция механизма биологического воздействия малых доз радиации // Междунар. журнал ради</w:t>
      </w:r>
      <w:r>
        <w:rPr>
          <w:lang w:val="uk-UA"/>
        </w:rPr>
        <w:t>ац. медицины. – 2001. – Т. 3, № </w:t>
      </w:r>
      <w:r w:rsidRPr="00534A21">
        <w:rPr>
          <w:lang w:val="uk-UA"/>
        </w:rPr>
        <w:t>1. – С. 281.</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Рябухин Ю.С. Методологические трудности исследований показателей здоровья при низких уровнях облучения // Мед. радиология и радиац. безопасность. – 1998. – 1. – С. 37-42.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Рябыкина Г.В., Соболев А.В. Анализ вариабельности ритма сердца // Кардиология. – 1996. – № 10. – С. 87</w:t>
      </w:r>
      <w:r>
        <w:rPr>
          <w:sz w:val="28"/>
          <w:szCs w:val="28"/>
          <w:lang w:val="uk-UA"/>
        </w:rPr>
        <w:t>-</w:t>
      </w:r>
      <w:r w:rsidRPr="00534A21">
        <w:rPr>
          <w:sz w:val="28"/>
          <w:szCs w:val="28"/>
          <w:lang w:val="uk-UA"/>
        </w:rPr>
        <w:t>97.</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Савицкий И.А., Литовченко М.Н. Окислительное фосфорилирование и адениловые нуклеотиды в печени крыс при лучевой болезни // Радиобиология. – 1976. – Т. 16, вып. 1. – С. 16-20.</w:t>
      </w:r>
    </w:p>
    <w:p w:rsidR="00826913" w:rsidRPr="00534A21" w:rsidRDefault="00826913" w:rsidP="00460A7E">
      <w:pPr>
        <w:numPr>
          <w:ilvl w:val="0"/>
          <w:numId w:val="61"/>
        </w:numPr>
        <w:tabs>
          <w:tab w:val="left" w:pos="567"/>
          <w:tab w:val="num" w:pos="644"/>
          <w:tab w:val="left" w:pos="1418"/>
        </w:tabs>
        <w:suppressAutoHyphens w:val="0"/>
        <w:spacing w:line="360" w:lineRule="auto"/>
        <w:ind w:right="-5" w:firstLine="709"/>
        <w:jc w:val="both"/>
        <w:rPr>
          <w:sz w:val="28"/>
          <w:szCs w:val="28"/>
          <w:lang w:val="uk-UA"/>
        </w:rPr>
      </w:pPr>
      <w:r w:rsidRPr="00534A21">
        <w:rPr>
          <w:sz w:val="28"/>
          <w:szCs w:val="28"/>
          <w:lang w:val="uk-UA"/>
        </w:rPr>
        <w:t>Сагач В.Ф. Роль ендотелію в регуляції кровообігу // Фізіол. журн. – 1998. – Т. 44, № 3. – С. 115.</w:t>
      </w:r>
    </w:p>
    <w:p w:rsidR="00826913" w:rsidRPr="00534A21" w:rsidRDefault="00826913" w:rsidP="00460A7E">
      <w:pPr>
        <w:numPr>
          <w:ilvl w:val="0"/>
          <w:numId w:val="61"/>
        </w:numPr>
        <w:tabs>
          <w:tab w:val="left" w:pos="567"/>
          <w:tab w:val="num" w:pos="644"/>
          <w:tab w:val="left" w:pos="1418"/>
        </w:tabs>
        <w:suppressAutoHyphens w:val="0"/>
        <w:spacing w:line="360" w:lineRule="auto"/>
        <w:ind w:right="-5" w:firstLine="709"/>
        <w:jc w:val="both"/>
        <w:rPr>
          <w:sz w:val="28"/>
          <w:szCs w:val="28"/>
          <w:lang w:val="uk-UA"/>
        </w:rPr>
      </w:pPr>
      <w:r w:rsidRPr="00534A21">
        <w:rPr>
          <w:sz w:val="28"/>
          <w:szCs w:val="28"/>
          <w:lang w:val="uk-UA"/>
        </w:rPr>
        <w:t>Сагач В.Ф., Шиманська Т.В., Надточий С.Н. Вивчення ролі оксиду азоту у змінах споживання кисню та кисневої вартості роботи серцевого м’яза // Фізіол. журн. – 2000. – Т. 46, № 2. – С. 33</w:t>
      </w:r>
      <w:r>
        <w:rPr>
          <w:sz w:val="28"/>
          <w:szCs w:val="28"/>
          <w:lang w:val="uk-UA"/>
        </w:rPr>
        <w:t>-</w:t>
      </w:r>
      <w:r w:rsidRPr="00534A21">
        <w:rPr>
          <w:sz w:val="28"/>
          <w:szCs w:val="28"/>
          <w:lang w:val="uk-UA"/>
        </w:rPr>
        <w:t>40.</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Сазонтова Т.Г. Эффективность различных видов гипоксической тренировки в защите мембранных структур от эндогенных повреждающих факторов // Гипоксия: механизмы, адаптация, коррекция. Материалы Третьей Российской конференции 7 – 9 октября 2002 г.; Москва. М.: Издательство РАМН, 2002. – С. 104</w:t>
      </w:r>
      <w:r w:rsidRPr="0020124F">
        <w:rPr>
          <w:sz w:val="28"/>
          <w:szCs w:val="28"/>
        </w:rPr>
        <w:t>-</w:t>
      </w:r>
      <w:r w:rsidRPr="00534A21">
        <w:rPr>
          <w:sz w:val="28"/>
          <w:szCs w:val="28"/>
          <w:lang w:val="uk-UA"/>
        </w:rPr>
        <w:t>105.</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Саноцкая Н.В., Мациевский Д.Д., Лебедева М.А. Изменения гемодинамики и дыхания крыс с разной устойчивостью к острой гипоксии // Бюл. эксперим. биологии и медицины.</w:t>
      </w:r>
      <w:r>
        <w:rPr>
          <w:sz w:val="28"/>
          <w:szCs w:val="28"/>
          <w:lang w:val="uk-UA"/>
        </w:rPr>
        <w:t xml:space="preserve"> – 2005. – Т.138, № 7. – С. 156-</w:t>
      </w:r>
      <w:r w:rsidRPr="00534A21">
        <w:rPr>
          <w:sz w:val="28"/>
          <w:szCs w:val="28"/>
          <w:lang w:val="uk-UA"/>
        </w:rPr>
        <w:t xml:space="preserve">160. </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Селье Г. Очерки об адаптационном синдроме. Пер. с англ. – М.: Медгиз, 1960 – С. 275.</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Серкиз Я.И., Дружина Н.А., Хриенко А.П., Павленко И.О., Шлумукова И.Ф. Хемилюминесценция крови при радиационном воздействии. – Киев: Наукова думка, 1989. – 173 с.</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Серкиз Я.И., Пинчук В.Г., Пинчук Л.Б. и др. Радиобиологические аспекты аварии на Чернобыльской АЭС. – Киев: Наук. думка, 1992. – 172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Сирота Т.В. Антиоксидантные (антирадикальные) свойства субстратов цикла Кребса // Материалы Всероссийского рабочего совещания “Митохондрии в патологии”. – Пущино – 2001. – С.110</w:t>
      </w:r>
      <w:r>
        <w:rPr>
          <w:sz w:val="28"/>
          <w:szCs w:val="28"/>
          <w:lang w:val="uk-UA"/>
        </w:rPr>
        <w:t>-</w:t>
      </w:r>
      <w:r w:rsidRPr="00534A21">
        <w:rPr>
          <w:sz w:val="28"/>
          <w:szCs w:val="28"/>
          <w:lang w:val="uk-UA"/>
        </w:rPr>
        <w:t>112.</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Сиротинин Н.Н. Эволюция резистентности и реактивности организма. – М.: Медицина, 1981. – С. 235.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Снижение содержания оксида азота в органах крысы при адаптации к периодической гипоксии / А.В.Лапшин, Е.Б.Манухина, Ф.З.Меерсон, В.Д.Микоян, Л.Н.Кубрина, А.Ф.Ванин // Hyp. Med. J. – 1995. – Т. 3, № 1. – С. 3</w:t>
      </w:r>
      <w:r>
        <w:rPr>
          <w:sz w:val="28"/>
          <w:szCs w:val="28"/>
          <w:lang w:val="uk-UA"/>
        </w:rPr>
        <w:t>-</w:t>
      </w:r>
      <w:r w:rsidRPr="00534A21">
        <w:rPr>
          <w:sz w:val="28"/>
          <w:szCs w:val="28"/>
          <w:lang w:val="uk-UA"/>
        </w:rPr>
        <w:t>5.</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Сокольчик И.Г., Суколинський В.Н., Морозкина Т.С., Кухта В.К. Модифицирующее действие софоры японской / Sophora japonica / и антиоксидантного комплекса витаминов при остром лучевом поражении организма // Радиобиология. – 1992. – Т. 32, вып. 5. – С. 728-730.</w:t>
      </w:r>
    </w:p>
    <w:p w:rsidR="00826913" w:rsidRPr="00534A21" w:rsidRDefault="00826913" w:rsidP="00460A7E">
      <w:pPr>
        <w:numPr>
          <w:ilvl w:val="0"/>
          <w:numId w:val="61"/>
        </w:numPr>
        <w:tabs>
          <w:tab w:val="left" w:pos="567"/>
          <w:tab w:val="num" w:pos="644"/>
          <w:tab w:val="left" w:pos="1418"/>
        </w:tabs>
        <w:suppressAutoHyphens w:val="0"/>
        <w:spacing w:line="360" w:lineRule="auto"/>
        <w:ind w:right="-5" w:firstLine="709"/>
        <w:jc w:val="both"/>
        <w:rPr>
          <w:sz w:val="28"/>
          <w:szCs w:val="28"/>
          <w:lang w:val="uk-UA"/>
        </w:rPr>
      </w:pPr>
      <w:r w:rsidRPr="00534A21">
        <w:rPr>
          <w:sz w:val="28"/>
          <w:szCs w:val="28"/>
          <w:lang w:val="uk-UA"/>
        </w:rPr>
        <w:t>Сократительная функция сердца и антиоксидантная система в миокарде у крыс линий Август и Вистар при ишемии и реперфузии / Т.Г.Сазонтова, Л.М.Белкина, А.Г.Жукова и др. // Фізіол. жур</w:t>
      </w:r>
      <w:r>
        <w:rPr>
          <w:sz w:val="28"/>
          <w:szCs w:val="28"/>
          <w:lang w:val="uk-UA"/>
        </w:rPr>
        <w:t>н. – 2004. – Т. 50, № 3. – С. 9-</w:t>
      </w:r>
      <w:r w:rsidRPr="00534A21">
        <w:rPr>
          <w:sz w:val="28"/>
          <w:szCs w:val="28"/>
          <w:lang w:val="uk-UA"/>
        </w:rPr>
        <w:t>15.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Состояние Са-насоса саркоплазматического ретикулума и активность ферментов антиоксидантной защиты миокарда при адаптации к нормобарической гипоксии / Т.Г.Сазонтова, Е.Н.Ткачук, Н.Е.Голанцова, И.В.Эренбург, Ф.З.Меерсон, Ю.В.Архипенко // Hyp. Med. J. – 1995. – Т. 3, № 3. – С. 5</w:t>
      </w:r>
      <w:r w:rsidRPr="00B611F0">
        <w:rPr>
          <w:sz w:val="28"/>
          <w:szCs w:val="28"/>
          <w:lang w:val="uk-UA"/>
        </w:rPr>
        <w:t>-</w:t>
      </w:r>
      <w:r w:rsidRPr="00534A21">
        <w:rPr>
          <w:sz w:val="28"/>
          <w:szCs w:val="28"/>
          <w:lang w:val="uk-UA"/>
        </w:rPr>
        <w:t>8.</w:t>
      </w:r>
    </w:p>
    <w:p w:rsidR="00826913" w:rsidRPr="002F5993" w:rsidRDefault="00826913" w:rsidP="00460A7E">
      <w:pPr>
        <w:pStyle w:val="afffffffff0"/>
        <w:numPr>
          <w:ilvl w:val="0"/>
          <w:numId w:val="61"/>
        </w:numPr>
        <w:tabs>
          <w:tab w:val="left" w:pos="540"/>
          <w:tab w:val="left" w:pos="567"/>
          <w:tab w:val="num" w:pos="644"/>
          <w:tab w:val="left" w:pos="900"/>
          <w:tab w:val="left" w:pos="1418"/>
        </w:tabs>
        <w:suppressAutoHyphens w:val="0"/>
        <w:spacing w:before="0" w:after="0" w:line="360" w:lineRule="auto"/>
        <w:ind w:firstLine="709"/>
        <w:jc w:val="both"/>
        <w:rPr>
          <w:sz w:val="28"/>
          <w:szCs w:val="28"/>
          <w:lang w:val="uk-UA"/>
        </w:rPr>
      </w:pPr>
      <w:r w:rsidRPr="00534A21">
        <w:rPr>
          <w:sz w:val="28"/>
          <w:szCs w:val="28"/>
          <w:lang w:val="uk-UA"/>
        </w:rPr>
        <w:t>Сперелакис Н. Медленный потенциал действия и свойства медленных каналов миокардиальных клеток // Физиология и патофизиология сердца: В 2 т. – Т. 1: Пер. с англ. / Под ред. Н.Сперелакиса. –</w:t>
      </w:r>
      <w:r>
        <w:rPr>
          <w:sz w:val="28"/>
          <w:szCs w:val="28"/>
          <w:lang w:val="uk-UA"/>
        </w:rPr>
        <w:t xml:space="preserve"> М.: Медицина, 1990. – С. 241</w:t>
      </w:r>
      <w:r>
        <w:rPr>
          <w:sz w:val="28"/>
          <w:szCs w:val="28"/>
          <w:lang w:val="en-US"/>
        </w:rPr>
        <w:t>-</w:t>
      </w:r>
      <w:r w:rsidRPr="00534A21">
        <w:rPr>
          <w:sz w:val="28"/>
          <w:szCs w:val="28"/>
          <w:lang w:val="uk-UA"/>
        </w:rPr>
        <w:t>278.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Сутковий Д.А.</w:t>
      </w:r>
      <w:r>
        <w:rPr>
          <w:lang w:val="uk-UA"/>
        </w:rPr>
        <w:t xml:space="preserve"> Вплив нормобаричної гіпокситерапії на про-антиоксидантний стан та рівень перекисного окиснення і окисного фосфорилювання у тканині мозку при зовнішньому фракціонованому рентгенівському опроміненні // Таврический медико-биологический вестник</w:t>
      </w:r>
      <w:r w:rsidRPr="00534A21">
        <w:rPr>
          <w:lang w:val="uk-UA"/>
        </w:rPr>
        <w:t xml:space="preserve">. – </w:t>
      </w:r>
      <w:r>
        <w:rPr>
          <w:lang w:val="uk-UA"/>
        </w:rPr>
        <w:t>2003</w:t>
      </w:r>
      <w:r w:rsidRPr="00534A21">
        <w:rPr>
          <w:lang w:val="uk-UA"/>
        </w:rPr>
        <w:t>.</w:t>
      </w:r>
      <w:r>
        <w:rPr>
          <w:lang w:val="uk-UA"/>
        </w:rPr>
        <w:t xml:space="preserve"> – Т. 6,</w:t>
      </w:r>
      <w:r w:rsidRPr="00534A21">
        <w:rPr>
          <w:lang w:val="uk-UA"/>
        </w:rPr>
        <w:t xml:space="preserve"> № </w:t>
      </w:r>
      <w:r>
        <w:rPr>
          <w:lang w:val="uk-UA"/>
        </w:rPr>
        <w:t>2</w:t>
      </w:r>
      <w:r w:rsidRPr="00534A21">
        <w:rPr>
          <w:lang w:val="uk-UA"/>
        </w:rPr>
        <w:t xml:space="preserve">. – С. </w:t>
      </w:r>
      <w:r>
        <w:rPr>
          <w:lang w:val="uk-UA"/>
        </w:rPr>
        <w:t>17</w:t>
      </w:r>
      <w:r w:rsidRPr="00534A21">
        <w:rPr>
          <w:lang w:val="uk-UA"/>
        </w:rPr>
        <w:t>3-</w:t>
      </w:r>
      <w:r>
        <w:rPr>
          <w:lang w:val="uk-UA"/>
        </w:rPr>
        <w:t>177</w:t>
      </w:r>
      <w:r w:rsidRPr="00534A21">
        <w:rPr>
          <w:lang w:val="uk-UA"/>
        </w:rPr>
        <w:t>.</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Сычева Е.И. Озонотерапия в многофакторной профилактике факторов риска ишемической болезни сердца // Вест. новых мед. технологий. – 2003. – Т. 10, № 4. </w:t>
      </w:r>
      <w:r>
        <w:rPr>
          <w:sz w:val="28"/>
          <w:szCs w:val="28"/>
          <w:lang w:val="uk-UA"/>
        </w:rPr>
        <w:t>- С. 21-</w:t>
      </w:r>
      <w:r w:rsidRPr="00534A21">
        <w:rPr>
          <w:sz w:val="28"/>
          <w:szCs w:val="28"/>
          <w:lang w:val="uk-UA"/>
        </w:rPr>
        <w:t>22.</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Темнов А.В., Сирота Т.В., Кондрашова М.Н. Экспериментальная модель структурных взаимодействий митохондрий в клетке // Митохондрии в норме и патологии: Материалы Всерос. рабочего сове</w:t>
      </w:r>
      <w:r>
        <w:rPr>
          <w:sz w:val="28"/>
          <w:szCs w:val="28"/>
          <w:lang w:val="uk-UA"/>
        </w:rPr>
        <w:t>щания. – Пущино, 2001. – С. 144-</w:t>
      </w:r>
      <w:r w:rsidRPr="00534A21">
        <w:rPr>
          <w:sz w:val="28"/>
          <w:szCs w:val="28"/>
          <w:lang w:val="uk-UA"/>
        </w:rPr>
        <w:t>145.</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Тимирбулатов Р.А., Селезнев Е.И. Метод повышения интенсивности свободнорадикального окисления липидсодержащих компонентов крови и его диагностическое значение // Лаб. дело. – 1981. – № 4. – С. 209-211.</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Тимочко М.Ф. , Терлецька О.І., Ковальчук С.М. Роль співвідношення параметрів перекисне окислення ліпідів – антиоксидантна активність у оцінці напрямку адаптаційного процесу // Механізми фізіологічних функцій в експерименті та кл</w:t>
      </w:r>
      <w:r>
        <w:rPr>
          <w:sz w:val="28"/>
          <w:szCs w:val="28"/>
          <w:lang w:val="uk-UA"/>
        </w:rPr>
        <w:t>ініці: – Львів, 2001. – С. 45</w:t>
      </w:r>
      <w:r w:rsidRPr="00B611F0">
        <w:rPr>
          <w:sz w:val="28"/>
          <w:szCs w:val="28"/>
          <w:lang w:val="uk-UA"/>
        </w:rPr>
        <w:t>-</w:t>
      </w:r>
      <w:r w:rsidRPr="00534A21">
        <w:rPr>
          <w:sz w:val="28"/>
          <w:szCs w:val="28"/>
          <w:lang w:val="uk-UA"/>
        </w:rPr>
        <w:t>46.</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Тимочко М.Ф. Влияние ионизирующей  радиации на липопротеиды митохондрий крыс при гормональных перегрузках // Новые експериментальные подходы к изучению работы биологических систем. – Москва: Наука, 1981. – С. 70-72.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Тимочко М.Ф., Алексевич Я.И., Бобков Ю.Г. Особенности кислородного баланса в экстремальных условиях // Hypoxia Med</w:t>
      </w:r>
      <w:r>
        <w:rPr>
          <w:sz w:val="28"/>
          <w:szCs w:val="28"/>
          <w:lang w:val="uk-UA"/>
        </w:rPr>
        <w:t>ical J. – 1996. – № 3. – С. 8 – 12.</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Тимочко М.Ф., Кобилінська Л.І. Вільнорадикальні реакції та їх метаболічна роль // Мед. Хімія. – 1999. – Т.1, № 1. – С.19-20.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kern w:val="16"/>
          <w:sz w:val="28"/>
          <w:szCs w:val="28"/>
          <w:lang w:val="uk-UA"/>
        </w:rPr>
        <w:t>Тимочко М.Ф., Кобылинская Л.И., Алексевич Я.И. Роль свободнорадикальных реакций в формировании кислородного гомеостаза организма // Hypoxia Medical J. –</w:t>
      </w:r>
      <w:r>
        <w:rPr>
          <w:kern w:val="16"/>
          <w:sz w:val="28"/>
          <w:szCs w:val="28"/>
          <w:lang w:val="uk-UA"/>
        </w:rPr>
        <w:t xml:space="preserve"> 1998. – Vol. 6, № 4. – C.154</w:t>
      </w:r>
      <w:r w:rsidRPr="00B611F0">
        <w:rPr>
          <w:kern w:val="16"/>
          <w:sz w:val="28"/>
          <w:szCs w:val="28"/>
        </w:rPr>
        <w:t>-</w:t>
      </w:r>
      <w:r w:rsidRPr="00534A21">
        <w:rPr>
          <w:kern w:val="16"/>
          <w:sz w:val="28"/>
          <w:szCs w:val="28"/>
          <w:lang w:val="uk-UA"/>
        </w:rPr>
        <w:t>158.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Тимочко М.Ф.,</w:t>
      </w:r>
      <w:r>
        <w:rPr>
          <w:lang w:val="uk-UA"/>
        </w:rPr>
        <w:t xml:space="preserve"> Терлецька О.І., Ковальчук С.М.</w:t>
      </w:r>
      <w:r w:rsidRPr="00534A21">
        <w:rPr>
          <w:lang w:val="uk-UA"/>
        </w:rPr>
        <w:t xml:space="preserve"> Інтегративні біохімічні тести в оцінці спрямованості патологічного процесу // VIII конгрес світової федерації українських лікарських товарист</w:t>
      </w:r>
      <w:r>
        <w:rPr>
          <w:lang w:val="uk-UA"/>
        </w:rPr>
        <w:t>в. – Львів, 2000. – С. 458-459.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Увеличение генерации оксида азота в тканях животных при адаптации к кратковременным стрессорным воздействиям (ЭПР исследование) / Ф.З.Меерсон, А.В.Лапшин, П.И.Мордвинцев, В.Д.Микоян, Е.Б.Манухина, Л.Н.Кубрина, А.Ф.Ванин // Бюл. экспер. биол. и мед. – 1994. – № 3. – С. 242</w:t>
      </w:r>
      <w:r w:rsidRPr="00B611F0">
        <w:rPr>
          <w:sz w:val="28"/>
          <w:szCs w:val="28"/>
        </w:rPr>
        <w:t>-</w:t>
      </w:r>
      <w:r w:rsidRPr="00534A21">
        <w:rPr>
          <w:sz w:val="28"/>
          <w:szCs w:val="28"/>
          <w:lang w:val="uk-UA"/>
        </w:rPr>
        <w:t>244.</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Ульянов В.О., Напханюк В.К. Морфофункціональні зрушення в тканинах печінки щурів, опромінених у малих дозах // Одеський медичний журнал. – 2004. – № 2 (82). – С. 27-29.</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Устойчивость сердца к окислительному стрессу у крыс разных генетических линий / Л.М.Белкина, В.Л.Лакомкин, А.Г.Жукова и др. // Бюл. эксперим. биологии и медицины. – 2004. – Т.138, № 9. – С. 250</w:t>
      </w:r>
      <w:r w:rsidRPr="00B611F0">
        <w:rPr>
          <w:sz w:val="28"/>
          <w:szCs w:val="28"/>
        </w:rPr>
        <w:t>-</w:t>
      </w:r>
      <w:r w:rsidRPr="00534A21">
        <w:rPr>
          <w:sz w:val="28"/>
          <w:szCs w:val="28"/>
          <w:lang w:val="uk-UA"/>
        </w:rPr>
        <w:t>253.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lastRenderedPageBreak/>
        <w:t>Ушаков И.Б., Давыдов Б.И., Солдатов С.К. Отдаленные последствия при условно малых дозах облучения // Медицина труда и промышл. экология. – 2000. – № 1. – С. 21-25.</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Федорченко В.И., Кулябко П.Н., Чеботарева Е.Е. Влияние цистеина, глютатиона и І-п-хлорфенилтетразол-тион-2 на пострадиционное изменение содержания метаболических свободных радикалов в тканях белых крыс //  Радиобиология. – 1979. – Т. 19, вып. 1. – С.67-73.</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Фільченков О.О., Стойка Р.С. Апоптоз і рак: від теорії до практики. – Тернопіль: ТДМУ, 2006. – 524 с.</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Хансон К.П., Комар В.Е. Молекулярные механизмы  радиационной гибели клеток. – Москва: Энергоатомиздат, 1985. – 152 с.</w:t>
      </w:r>
    </w:p>
    <w:p w:rsidR="00826913" w:rsidRPr="00534A21" w:rsidRDefault="00826913" w:rsidP="00460A7E">
      <w:pPr>
        <w:numPr>
          <w:ilvl w:val="0"/>
          <w:numId w:val="61"/>
        </w:numPr>
        <w:tabs>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Характеристика показників протеолізу і фібринолізу плазми крові та внутрішніх органів за умов природного освітлення при гіпобаричній гіпоксії статевозрілих самців білих щурів / Г.І. Ходоровський, С.І. Анохіна, О.В. Кузнєцова, О.В. Ясінська, В.І. Ясінський, Л.М. Крещук // Буковинський медичний вісник. – 2005. – Т. 9, № 2. – С. 247</w:t>
      </w:r>
      <w:r w:rsidRPr="00B611F0">
        <w:rPr>
          <w:sz w:val="28"/>
          <w:szCs w:val="28"/>
          <w:lang w:val="uk-UA"/>
        </w:rPr>
        <w:t>-</w:t>
      </w:r>
      <w:r w:rsidRPr="00534A21">
        <w:rPr>
          <w:sz w:val="28"/>
          <w:szCs w:val="28"/>
          <w:lang w:val="uk-UA"/>
        </w:rPr>
        <w:t xml:space="preserve">249. </w:t>
      </w:r>
    </w:p>
    <w:p w:rsidR="00826913" w:rsidRPr="00534A21" w:rsidRDefault="00826913" w:rsidP="00460A7E">
      <w:pPr>
        <w:numPr>
          <w:ilvl w:val="0"/>
          <w:numId w:val="61"/>
        </w:numPr>
        <w:tabs>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Ходоровський Г.І., Ясінська О.В. Системне й органне реагування пероксидного окиснення ліпідів на дію гіпобаричної гіпоксії та різної довжини фотоперіоду // Буковинський медичний вісник. – 2005. – Т. 9, № 2. – С. 249</w:t>
      </w:r>
      <w:r>
        <w:rPr>
          <w:sz w:val="28"/>
          <w:szCs w:val="28"/>
          <w:lang w:val="uk-UA"/>
        </w:rPr>
        <w:t>-</w:t>
      </w:r>
      <w:r w:rsidRPr="00534A21">
        <w:rPr>
          <w:sz w:val="28"/>
          <w:szCs w:val="28"/>
          <w:lang w:val="uk-UA"/>
        </w:rPr>
        <w:t>251.</w:t>
      </w:r>
    </w:p>
    <w:p w:rsidR="00826913" w:rsidRPr="00534A21" w:rsidRDefault="00826913" w:rsidP="00460A7E">
      <w:pPr>
        <w:numPr>
          <w:ilvl w:val="0"/>
          <w:numId w:val="61"/>
        </w:numPr>
        <w:tabs>
          <w:tab w:val="left" w:pos="567"/>
          <w:tab w:val="num" w:pos="644"/>
          <w:tab w:val="left" w:pos="900"/>
          <w:tab w:val="left" w:pos="1080"/>
          <w:tab w:val="left" w:pos="1418"/>
        </w:tabs>
        <w:suppressAutoHyphens w:val="0"/>
        <w:spacing w:line="360" w:lineRule="auto"/>
        <w:ind w:firstLine="709"/>
        <w:jc w:val="both"/>
        <w:rPr>
          <w:sz w:val="28"/>
          <w:szCs w:val="28"/>
          <w:lang w:val="uk-UA"/>
        </w:rPr>
      </w:pPr>
      <w:r w:rsidRPr="00534A21">
        <w:rPr>
          <w:sz w:val="28"/>
          <w:szCs w:val="28"/>
          <w:lang w:val="uk-UA"/>
        </w:rPr>
        <w:t>Ходоровський Г.І., Ясінська О.В., Ясінський В.І. Вікові особливості реагування пероксидного окиснення ліпідів плазми крові щурів за дії гіпобаричної гіпоксії та зміненого фотоперіоду // Фізіол. журн. – 2006. – Т. 52, № 2. – С. 158.</w:t>
      </w:r>
    </w:p>
    <w:p w:rsidR="00826913" w:rsidRPr="00534A21" w:rsidRDefault="00826913" w:rsidP="00460A7E">
      <w:pPr>
        <w:numPr>
          <w:ilvl w:val="0"/>
          <w:numId w:val="61"/>
        </w:numPr>
        <w:tabs>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Ходоровський Г.І., Ясінська О.В., Ясінський В.І. Вплив хронічної гіпобаричної гіпоксії на неспецифічні показники стану надниркових залоз та організму в цілому // Актуальні питання клінічної та експериментальної медицини. Матеріали 85-ї підсумкової наукової конференції, присвяченої 60-річчю Буковинської державної медичної академії, Чернівці. – 2004. – С. 357</w:t>
      </w:r>
      <w:r w:rsidRPr="0020124F">
        <w:rPr>
          <w:sz w:val="28"/>
          <w:szCs w:val="28"/>
          <w:lang w:val="uk-UA"/>
        </w:rPr>
        <w:t>-</w:t>
      </w:r>
      <w:r w:rsidRPr="00534A21">
        <w:rPr>
          <w:sz w:val="28"/>
          <w:szCs w:val="28"/>
          <w:lang w:val="uk-UA"/>
        </w:rPr>
        <w:t>359.</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 xml:space="preserve">Хомазюк І.М., Настіна О.М., Курсіна Н.В. Зміни структур функцій серця в учасників ліквідації наслідків Чорнобильської катастрофи з ішемічною хворобою серця під впливом інгібіторів ангіотензинперетворювального ферменту // Український радіологічний журнал. – 2004. – № 2. </w:t>
      </w:r>
      <w:r w:rsidRPr="00534A21">
        <w:rPr>
          <w:color w:val="000000"/>
          <w:lang w:val="uk-UA"/>
        </w:rPr>
        <w:t>– С. 133.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Pr>
          <w:lang w:val="uk-UA"/>
        </w:rPr>
        <w:t xml:space="preserve">Чаяло П.П </w:t>
      </w:r>
      <w:r w:rsidRPr="00534A21">
        <w:rPr>
          <w:lang w:val="uk-UA"/>
        </w:rPr>
        <w:t xml:space="preserve">Экспериментальное обоснование значения малых доз ионизирующей радиации в развитии патологии ( к анализу отдаленных нестохастических последствий аварии </w:t>
      </w:r>
      <w:r w:rsidRPr="00534A21">
        <w:rPr>
          <w:lang w:val="uk-UA"/>
        </w:rPr>
        <w:lastRenderedPageBreak/>
        <w:t>на Чернобыльской АЭС</w:t>
      </w:r>
      <w:r>
        <w:rPr>
          <w:lang w:val="uk-UA"/>
        </w:rPr>
        <w:t xml:space="preserve"> </w:t>
      </w:r>
      <w:r w:rsidRPr="00534A21">
        <w:rPr>
          <w:lang w:val="uk-UA"/>
        </w:rPr>
        <w:t>// Междунар. журнал радиац.медицины. - 2001. –Т. 3,№ 1-2. - С.311</w:t>
      </w:r>
      <w:r w:rsidRPr="0077670F">
        <w:t>-</w:t>
      </w:r>
      <w:r w:rsidRPr="00534A21">
        <w:rPr>
          <w:lang w:val="uk-UA"/>
        </w:rPr>
        <w:t>312.</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Чаяло П.П., Плющ Г.І. Патогенетична роль вільнорадикальних порушень при радіаційно-індукованому атеросклерозі // Фізіол. журн. – 2001. – Т. 47, № 1. – С. 107</w:t>
      </w:r>
      <w:r w:rsidRPr="00B611F0">
        <w:rPr>
          <w:sz w:val="28"/>
          <w:szCs w:val="28"/>
          <w:lang w:val="uk-UA"/>
        </w:rPr>
        <w:t>-</w:t>
      </w:r>
      <w:r w:rsidRPr="00534A21">
        <w:rPr>
          <w:sz w:val="28"/>
          <w:szCs w:val="28"/>
          <w:lang w:val="uk-UA"/>
        </w:rPr>
        <w:t>115.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Штабський Б.М., Гжегоцький М.Р. Ксенобіотики, гомеостаз і хімічна безпека людини. – Львів: Видавничий Дім “Наутілус”, 1999. – 308 с.</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Штабський Б.М., Гжегоцький М.Р. Профілактична токсикологія і прикладна фізіологія: спільність проблем і шляхи вирішення. – Львів: Видавничий Дім “Наутілус”, 2003. – 342 с.</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Экспериментальное доказательство преимущественного образования и окисления сукцината при гипоксии / Е.И.Маевский, А.С.Розенфельд, Е.В.Гришина, М.Н. Кондрашова // Материалы Междунар. конф. ’’Митохондрии, клетки и активные формы кислорода’’ (Пущино, 6-9 июня 2000 г.). – Пущино, 2000. – С. 102</w:t>
      </w:r>
      <w:r w:rsidRPr="00B611F0">
        <w:rPr>
          <w:sz w:val="28"/>
          <w:szCs w:val="28"/>
        </w:rPr>
        <w:t>-</w:t>
      </w:r>
      <w:r w:rsidRPr="00534A21">
        <w:rPr>
          <w:sz w:val="28"/>
          <w:szCs w:val="28"/>
          <w:lang w:val="uk-UA"/>
        </w:rPr>
        <w:t>104.</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szCs w:val="28"/>
          <w:lang w:val="uk-UA"/>
        </w:rPr>
      </w:pPr>
      <w:r w:rsidRPr="00534A21">
        <w:rPr>
          <w:lang w:val="uk-UA"/>
        </w:rPr>
        <w:t>Эмери И. Кластогенные факторы в качестве биомаркеров оксидантного стресса вследствие облучения // Internat. J. of Radiation Medicine. – 1999. – 2 (2). – P. 25-33.</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Яблоков А.В. Некоторые проблемы экологии и радиационной безопасности // Мед. радиология и радиац. безопасность. – 1998. – 1. – С. 24-29.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Явелов И.С., Грацианский Н.А., Зуйков Ю.А. Вариабельность ритма сердца при острых коронарных синдромах: Значение для оценки и прогноза заболеваний // Кардиология. – 1997. – № 2. – С. 61</w:t>
      </w:r>
      <w:r w:rsidRPr="00B611F0">
        <w:rPr>
          <w:sz w:val="28"/>
          <w:szCs w:val="28"/>
        </w:rPr>
        <w:t>-</w:t>
      </w:r>
      <w:r w:rsidRPr="00534A21">
        <w:rPr>
          <w:sz w:val="28"/>
          <w:szCs w:val="28"/>
          <w:lang w:val="uk-UA"/>
        </w:rPr>
        <w:t>67.</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Яремій І.М., Григор’єва Н.П., Мещишин І.Ф. Вплив малих доз іонізуючої радіації на процеси перекисного окиснення ліпідів і стан глутатіонової системи крові та печінки щурів // Буковин. мед. вісник. – 1997. – 1, № 1. – С. 83-88.</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Ярмоненко С.П. Проблемы радиобиологии человека в конце ХХ столетия // Мед. радиология и радиац. бе</w:t>
      </w:r>
      <w:r>
        <w:rPr>
          <w:lang w:val="uk-UA"/>
        </w:rPr>
        <w:t>зопасность. – 1998. – № 1. – С. </w:t>
      </w:r>
      <w:r w:rsidRPr="00534A21">
        <w:rPr>
          <w:lang w:val="uk-UA"/>
        </w:rPr>
        <w:t>30-36.</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Activation of NFkappaB and MnSOD gene expression by free radical scavengers in human microvascular endothelial cells / J.S.Murley, Y.Kataoka, D.E.Hallahan, J.C.Roberts, D.J.Grdina // Free</w:t>
      </w:r>
      <w:r>
        <w:rPr>
          <w:sz w:val="28"/>
          <w:szCs w:val="28"/>
          <w:lang w:val="uk-UA"/>
        </w:rPr>
        <w:t xml:space="preserve"> Radic. Biol. Med. – 2001. – V. </w:t>
      </w:r>
      <w:r w:rsidRPr="00534A21">
        <w:rPr>
          <w:sz w:val="28"/>
          <w:szCs w:val="28"/>
          <w:lang w:val="uk-UA"/>
        </w:rPr>
        <w:t>30. – P. 1426</w:t>
      </w:r>
      <w:r>
        <w:rPr>
          <w:sz w:val="28"/>
          <w:szCs w:val="28"/>
          <w:lang w:val="en-US"/>
        </w:rPr>
        <w:t>-</w:t>
      </w:r>
      <w:r w:rsidRPr="00534A21">
        <w:rPr>
          <w:sz w:val="28"/>
          <w:szCs w:val="28"/>
          <w:lang w:val="uk-UA"/>
        </w:rPr>
        <w:t>1439.</w:t>
      </w:r>
    </w:p>
    <w:p w:rsidR="00826913" w:rsidRPr="002F5993" w:rsidRDefault="00826913" w:rsidP="00460A7E">
      <w:pPr>
        <w:numPr>
          <w:ilvl w:val="0"/>
          <w:numId w:val="61"/>
        </w:numPr>
        <w:tabs>
          <w:tab w:val="left" w:pos="567"/>
          <w:tab w:val="num" w:pos="644"/>
          <w:tab w:val="left" w:pos="1418"/>
        </w:tabs>
        <w:suppressAutoHyphens w:val="0"/>
        <w:spacing w:line="360" w:lineRule="auto"/>
        <w:ind w:right="-5" w:firstLine="709"/>
        <w:jc w:val="both"/>
        <w:rPr>
          <w:sz w:val="28"/>
          <w:szCs w:val="28"/>
          <w:lang w:val="uk-UA"/>
        </w:rPr>
      </w:pPr>
      <w:r w:rsidRPr="00534A21">
        <w:rPr>
          <w:sz w:val="28"/>
          <w:szCs w:val="28"/>
          <w:lang w:val="uk-UA"/>
        </w:rPr>
        <w:lastRenderedPageBreak/>
        <w:t>Aerobic fitness influences the response of maximal oxygen uptake and lactate threshold in acute hypobaric hypoxia / Koistinen P., Takala T., Martikkala V., Leppaluoto J. // In</w:t>
      </w:r>
      <w:r>
        <w:rPr>
          <w:sz w:val="28"/>
          <w:szCs w:val="28"/>
          <w:lang w:val="uk-UA"/>
        </w:rPr>
        <w:t>t. J. Sports. Med. – 1995. – V</w:t>
      </w:r>
      <w:r w:rsidRPr="00534A21">
        <w:rPr>
          <w:sz w:val="28"/>
          <w:szCs w:val="28"/>
          <w:lang w:val="uk-UA"/>
        </w:rPr>
        <w:t xml:space="preserve">. 16, </w:t>
      </w:r>
      <w:r>
        <w:rPr>
          <w:sz w:val="28"/>
          <w:szCs w:val="28"/>
          <w:lang w:val="uk-UA"/>
        </w:rPr>
        <w:t>№</w:t>
      </w:r>
      <w:r w:rsidRPr="00534A21">
        <w:rPr>
          <w:sz w:val="28"/>
          <w:szCs w:val="28"/>
          <w:lang w:val="uk-UA"/>
        </w:rPr>
        <w:t xml:space="preserve"> 2. – P.78</w:t>
      </w:r>
      <w:r>
        <w:rPr>
          <w:sz w:val="28"/>
          <w:szCs w:val="28"/>
          <w:lang w:val="en-US"/>
        </w:rPr>
        <w:t>-</w:t>
      </w:r>
      <w:r w:rsidRPr="00534A21">
        <w:rPr>
          <w:sz w:val="28"/>
          <w:szCs w:val="28"/>
          <w:lang w:val="uk-UA"/>
        </w:rPr>
        <w:t>81.</w:t>
      </w:r>
    </w:p>
    <w:p w:rsidR="00826913" w:rsidRPr="002F5993" w:rsidRDefault="00826913" w:rsidP="00460A7E">
      <w:pPr>
        <w:numPr>
          <w:ilvl w:val="0"/>
          <w:numId w:val="61"/>
        </w:numPr>
        <w:tabs>
          <w:tab w:val="left" w:pos="567"/>
          <w:tab w:val="num" w:pos="644"/>
          <w:tab w:val="left" w:pos="1418"/>
        </w:tabs>
        <w:suppressAutoHyphens w:val="0"/>
        <w:spacing w:line="360" w:lineRule="auto"/>
        <w:ind w:right="-5" w:firstLine="709"/>
        <w:jc w:val="both"/>
        <w:rPr>
          <w:kern w:val="16"/>
          <w:sz w:val="28"/>
          <w:szCs w:val="28"/>
          <w:lang w:val="uk-UA"/>
        </w:rPr>
      </w:pPr>
      <w:r w:rsidRPr="00534A21">
        <w:rPr>
          <w:sz w:val="28"/>
          <w:szCs w:val="28"/>
          <w:lang w:val="uk-UA"/>
        </w:rPr>
        <w:sym w:font="Symbol" w:char="F061"/>
      </w:r>
      <w:r w:rsidRPr="00534A21">
        <w:rPr>
          <w:sz w:val="28"/>
          <w:szCs w:val="28"/>
          <w:vertAlign w:val="subscript"/>
          <w:lang w:val="uk-UA"/>
        </w:rPr>
        <w:t>2</w:t>
      </w:r>
      <w:r w:rsidRPr="00534A21">
        <w:rPr>
          <w:sz w:val="28"/>
          <w:szCs w:val="28"/>
          <w:lang w:val="uk-UA"/>
        </w:rPr>
        <w:t>-adrenergic-receptor response in reversible increase in hemoglobin concentration in intermittent hypoxia / Kuwahira I., Kamiya U., Iwamoto T. et al. /</w:t>
      </w:r>
      <w:r>
        <w:rPr>
          <w:sz w:val="28"/>
          <w:szCs w:val="28"/>
          <w:lang w:val="uk-UA"/>
        </w:rPr>
        <w:t>/ Pathophysiology. – 2000. – V.</w:t>
      </w:r>
      <w:r w:rsidRPr="00534A21">
        <w:rPr>
          <w:sz w:val="28"/>
          <w:szCs w:val="28"/>
          <w:lang w:val="uk-UA"/>
        </w:rPr>
        <w:t xml:space="preserve"> 7,</w:t>
      </w:r>
      <w:r>
        <w:rPr>
          <w:sz w:val="28"/>
          <w:szCs w:val="28"/>
          <w:lang w:val="uk-UA"/>
        </w:rPr>
        <w:t xml:space="preserve"> №</w:t>
      </w:r>
      <w:r w:rsidRPr="00534A21">
        <w:rPr>
          <w:sz w:val="28"/>
          <w:szCs w:val="28"/>
          <w:lang w:val="uk-UA"/>
        </w:rPr>
        <w:t xml:space="preserve"> 3. – P. 165</w:t>
      </w:r>
      <w:r>
        <w:rPr>
          <w:sz w:val="28"/>
          <w:szCs w:val="28"/>
          <w:lang w:val="en-US"/>
        </w:rPr>
        <w:t>-</w:t>
      </w:r>
      <w:r w:rsidRPr="00534A21">
        <w:rPr>
          <w:sz w:val="28"/>
          <w:szCs w:val="28"/>
          <w:lang w:val="uk-UA"/>
        </w:rPr>
        <w:t>169.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10" w:history="1">
        <w:r w:rsidRPr="00534A21">
          <w:rPr>
            <w:sz w:val="28"/>
            <w:szCs w:val="28"/>
            <w:lang w:val="uk-UA"/>
          </w:rPr>
          <w:t>Aguila MC.</w:t>
        </w:r>
      </w:hyperlink>
      <w:r w:rsidRPr="00534A21">
        <w:rPr>
          <w:sz w:val="28"/>
          <w:szCs w:val="28"/>
          <w:lang w:val="uk-UA"/>
        </w:rPr>
        <w:t xml:space="preserve"> Growth hormone-releasing factor increases somatostatin release and mRNA levels in the rat periventricular nucleus via nitric oxide by activation of guanylate cyclase // Proc. Natl. Acad. Sci. USA. – 1994. – V. 91, № 2. – Р. 782</w:t>
      </w:r>
      <w:r>
        <w:rPr>
          <w:sz w:val="28"/>
          <w:szCs w:val="28"/>
          <w:lang w:val="en-US"/>
        </w:rPr>
        <w:t>-</w:t>
      </w:r>
      <w:r w:rsidRPr="00534A21">
        <w:rPr>
          <w:sz w:val="28"/>
          <w:szCs w:val="28"/>
          <w:lang w:val="uk-UA"/>
        </w:rPr>
        <w:t>786.</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ALS, SOD and peroxynitrite / J.S.</w:t>
      </w:r>
      <w:hyperlink r:id="rId11" w:history="1">
        <w:r w:rsidRPr="00534A21">
          <w:rPr>
            <w:sz w:val="28"/>
            <w:szCs w:val="28"/>
            <w:lang w:val="uk-UA"/>
          </w:rPr>
          <w:t xml:space="preserve">Beckman, M.Carson, C.D.Smith, W.H.Koppenol </w:t>
        </w:r>
      </w:hyperlink>
      <w:r w:rsidRPr="00534A21">
        <w:rPr>
          <w:sz w:val="28"/>
          <w:szCs w:val="28"/>
          <w:lang w:val="uk-UA"/>
        </w:rPr>
        <w:t>// Nature. – 1993. – V. 12, № 364 (6438). – Р. 584.</w:t>
      </w:r>
    </w:p>
    <w:p w:rsidR="00826913" w:rsidRPr="00534A21" w:rsidRDefault="00826913" w:rsidP="00460A7E">
      <w:pPr>
        <w:numPr>
          <w:ilvl w:val="0"/>
          <w:numId w:val="61"/>
        </w:numPr>
        <w:tabs>
          <w:tab w:val="left" w:pos="540"/>
          <w:tab w:val="left" w:pos="567"/>
          <w:tab w:val="num" w:pos="644"/>
          <w:tab w:val="left" w:pos="900"/>
          <w:tab w:val="left" w:pos="1418"/>
        </w:tabs>
        <w:suppressAutoHyphens w:val="0"/>
        <w:autoSpaceDE w:val="0"/>
        <w:autoSpaceDN w:val="0"/>
        <w:adjustRightInd w:val="0"/>
        <w:spacing w:line="360" w:lineRule="auto"/>
        <w:ind w:firstLine="709"/>
        <w:jc w:val="both"/>
        <w:rPr>
          <w:sz w:val="28"/>
          <w:szCs w:val="28"/>
          <w:lang w:val="uk-UA"/>
        </w:rPr>
      </w:pPr>
      <w:r w:rsidRPr="00534A21">
        <w:rPr>
          <w:bCs/>
          <w:sz w:val="28"/>
          <w:szCs w:val="28"/>
          <w:lang w:val="uk-UA"/>
        </w:rPr>
        <w:t xml:space="preserve">Alterations in blood pressure and heart rate variability in transgenic rats with low brain angiotensinogen / </w:t>
      </w:r>
      <w:r w:rsidRPr="00534A21">
        <w:rPr>
          <w:sz w:val="28"/>
          <w:szCs w:val="28"/>
          <w:lang w:val="uk-UA"/>
        </w:rPr>
        <w:t xml:space="preserve">O. Baltatu, B.J. Janssen, G. Bricca, R. Plehm, J. Monti, D. Ganten, M. Bader // </w:t>
      </w:r>
      <w:r w:rsidRPr="00534A21">
        <w:rPr>
          <w:iCs/>
          <w:sz w:val="28"/>
          <w:szCs w:val="28"/>
          <w:lang w:val="uk-UA"/>
        </w:rPr>
        <w:t xml:space="preserve">Hypertension. – </w:t>
      </w:r>
      <w:r w:rsidRPr="00534A21">
        <w:rPr>
          <w:sz w:val="28"/>
          <w:szCs w:val="28"/>
          <w:lang w:val="uk-UA"/>
        </w:rPr>
        <w:t>2001. – V. 37. – P. 408</w:t>
      </w:r>
      <w:r>
        <w:rPr>
          <w:sz w:val="28"/>
          <w:szCs w:val="28"/>
          <w:lang w:val="en-US"/>
        </w:rPr>
        <w:t>-</w:t>
      </w:r>
      <w:r w:rsidRPr="00534A21">
        <w:rPr>
          <w:sz w:val="28"/>
          <w:szCs w:val="28"/>
          <w:lang w:val="uk-UA"/>
        </w:rPr>
        <w:t>413.</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Anchisi S., Moia C., Ferretti G. Oxygen delivery and oxygen return in humans exercising in acute normobaric hypoxia </w:t>
      </w:r>
      <w:r>
        <w:rPr>
          <w:sz w:val="28"/>
          <w:szCs w:val="28"/>
          <w:lang w:val="uk-UA"/>
        </w:rPr>
        <w:t>// Pflugers. Arch. – 2001. – V</w:t>
      </w:r>
      <w:r w:rsidRPr="00534A21">
        <w:rPr>
          <w:sz w:val="28"/>
          <w:szCs w:val="28"/>
          <w:lang w:val="uk-UA"/>
        </w:rPr>
        <w:t xml:space="preserve">. 442, </w:t>
      </w:r>
      <w:r>
        <w:rPr>
          <w:sz w:val="28"/>
          <w:szCs w:val="28"/>
          <w:lang w:val="uk-UA"/>
        </w:rPr>
        <w:t>№</w:t>
      </w:r>
      <w:r w:rsidRPr="00534A21">
        <w:rPr>
          <w:sz w:val="28"/>
          <w:szCs w:val="28"/>
          <w:lang w:val="uk-UA"/>
        </w:rPr>
        <w:t xml:space="preserve"> 3. – P. 443</w:t>
      </w:r>
      <w:r>
        <w:rPr>
          <w:sz w:val="28"/>
          <w:szCs w:val="28"/>
          <w:lang w:val="en-US"/>
        </w:rPr>
        <w:t>-</w:t>
      </w:r>
      <w:r w:rsidRPr="00534A21">
        <w:rPr>
          <w:sz w:val="28"/>
          <w:szCs w:val="28"/>
          <w:lang w:val="uk-UA"/>
        </w:rPr>
        <w:t>450.</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Antioxidant potentials of vitamin A and carotenoids and their relevance to heart disease / V.P. Palace</w:t>
      </w:r>
      <w:hyperlink r:id="rId12" w:anchor="aff1#aff1" w:history="1">
        <w:r w:rsidRPr="00534A21">
          <w:rPr>
            <w:sz w:val="28"/>
            <w:szCs w:val="28"/>
            <w:lang w:val="uk-UA"/>
          </w:rPr>
          <w:t>a</w:t>
        </w:r>
      </w:hyperlink>
      <w:r w:rsidRPr="00534A21">
        <w:rPr>
          <w:sz w:val="28"/>
          <w:szCs w:val="28"/>
          <w:lang w:val="uk-UA"/>
        </w:rPr>
        <w:t>, N.Khaper</w:t>
      </w:r>
      <w:hyperlink r:id="rId13" w:anchor="aff1#aff1" w:history="1">
        <w:r w:rsidRPr="00534A21">
          <w:rPr>
            <w:sz w:val="28"/>
            <w:szCs w:val="28"/>
            <w:lang w:val="uk-UA"/>
          </w:rPr>
          <w:t>a</w:t>
        </w:r>
      </w:hyperlink>
      <w:r w:rsidRPr="00534A21">
        <w:rPr>
          <w:sz w:val="28"/>
          <w:szCs w:val="28"/>
          <w:lang w:val="uk-UA"/>
        </w:rPr>
        <w:t>, Q.Qin</w:t>
      </w:r>
      <w:hyperlink r:id="rId14" w:anchor="aff1#aff1" w:history="1">
        <w:r w:rsidRPr="00534A21">
          <w:rPr>
            <w:sz w:val="28"/>
            <w:szCs w:val="28"/>
            <w:lang w:val="uk-UA"/>
          </w:rPr>
          <w:t>a</w:t>
        </w:r>
      </w:hyperlink>
      <w:r w:rsidRPr="00534A21">
        <w:rPr>
          <w:sz w:val="28"/>
          <w:szCs w:val="28"/>
          <w:lang w:val="uk-UA"/>
        </w:rPr>
        <w:t>, P.K.Singal</w:t>
      </w:r>
      <w:hyperlink r:id="rId15" w:anchor="aff1#aff1" w:history="1">
        <w:r w:rsidRPr="00534A21">
          <w:rPr>
            <w:sz w:val="28"/>
            <w:szCs w:val="28"/>
            <w:lang w:val="uk-UA"/>
          </w:rPr>
          <w:t>a</w:t>
        </w:r>
      </w:hyperlink>
      <w:r w:rsidRPr="00534A21">
        <w:rPr>
          <w:sz w:val="28"/>
          <w:szCs w:val="28"/>
          <w:lang w:val="uk-UA"/>
        </w:rPr>
        <w:t xml:space="preserve"> // Free Radic. Biol. Med. – 1999. – V. 26. – P. 746</w:t>
      </w:r>
      <w:r>
        <w:rPr>
          <w:sz w:val="28"/>
          <w:szCs w:val="28"/>
          <w:lang w:val="en-US"/>
        </w:rPr>
        <w:t>-</w:t>
      </w:r>
      <w:r w:rsidRPr="00534A21">
        <w:rPr>
          <w:sz w:val="28"/>
          <w:szCs w:val="28"/>
          <w:lang w:val="uk-UA"/>
        </w:rPr>
        <w:t>761.</w:t>
      </w:r>
    </w:p>
    <w:p w:rsidR="00826913" w:rsidRPr="00534A21" w:rsidRDefault="00826913" w:rsidP="00460A7E">
      <w:pPr>
        <w:numPr>
          <w:ilvl w:val="0"/>
          <w:numId w:val="61"/>
        </w:numPr>
        <w:tabs>
          <w:tab w:val="left" w:pos="487"/>
          <w:tab w:val="left" w:pos="540"/>
          <w:tab w:val="left" w:pos="567"/>
          <w:tab w:val="num" w:pos="644"/>
          <w:tab w:val="left" w:pos="900"/>
          <w:tab w:val="left" w:pos="1418"/>
        </w:tabs>
        <w:suppressAutoHyphens w:val="0"/>
        <w:spacing w:line="360" w:lineRule="auto"/>
        <w:ind w:firstLine="709"/>
        <w:jc w:val="both"/>
        <w:rPr>
          <w:sz w:val="28"/>
          <w:szCs w:val="28"/>
          <w:lang w:val="uk-UA"/>
        </w:rPr>
      </w:pPr>
      <w:hyperlink r:id="rId16" w:tooltip="Click to search for citations by this author." w:history="1">
        <w:r w:rsidRPr="00534A21">
          <w:rPr>
            <w:sz w:val="28"/>
            <w:szCs w:val="28"/>
            <w:lang w:val="uk-UA"/>
          </w:rPr>
          <w:t>Antunes F</w:t>
        </w:r>
      </w:hyperlink>
      <w:r w:rsidRPr="00534A21">
        <w:rPr>
          <w:sz w:val="28"/>
          <w:szCs w:val="28"/>
          <w:lang w:val="uk-UA"/>
        </w:rPr>
        <w:t xml:space="preserve">., </w:t>
      </w:r>
      <w:hyperlink r:id="rId17" w:tooltip="Click to search for citations by this author." w:history="1">
        <w:r w:rsidRPr="00534A21">
          <w:rPr>
            <w:sz w:val="28"/>
            <w:szCs w:val="28"/>
            <w:lang w:val="uk-UA"/>
          </w:rPr>
          <w:t>Han D</w:t>
        </w:r>
      </w:hyperlink>
      <w:r w:rsidRPr="00534A21">
        <w:rPr>
          <w:sz w:val="28"/>
          <w:szCs w:val="28"/>
          <w:lang w:val="uk-UA"/>
        </w:rPr>
        <w:t xml:space="preserve">., </w:t>
      </w:r>
      <w:hyperlink r:id="rId18" w:tooltip="Click to search for citations by this author." w:history="1">
        <w:r w:rsidRPr="00534A21">
          <w:rPr>
            <w:sz w:val="28"/>
            <w:szCs w:val="28"/>
            <w:lang w:val="uk-UA"/>
          </w:rPr>
          <w:t>Cadenas E</w:t>
        </w:r>
      </w:hyperlink>
      <w:r w:rsidRPr="00534A21">
        <w:rPr>
          <w:sz w:val="28"/>
          <w:szCs w:val="28"/>
          <w:lang w:val="uk-UA"/>
        </w:rPr>
        <w:t>. Relative contributions of heart mitochondria glutathione peroxidase and catalase to H</w:t>
      </w:r>
      <w:r w:rsidRPr="00534A21">
        <w:rPr>
          <w:sz w:val="28"/>
          <w:szCs w:val="28"/>
          <w:vertAlign w:val="subscript"/>
          <w:lang w:val="uk-UA"/>
        </w:rPr>
        <w:t>2</w:t>
      </w:r>
      <w:r w:rsidRPr="00534A21">
        <w:rPr>
          <w:sz w:val="28"/>
          <w:szCs w:val="28"/>
          <w:lang w:val="uk-UA"/>
        </w:rPr>
        <w:t>O</w:t>
      </w:r>
      <w:r w:rsidRPr="00534A21">
        <w:rPr>
          <w:sz w:val="28"/>
          <w:szCs w:val="28"/>
          <w:vertAlign w:val="subscript"/>
          <w:lang w:val="uk-UA"/>
        </w:rPr>
        <w:t>2</w:t>
      </w:r>
      <w:r w:rsidRPr="00534A21">
        <w:rPr>
          <w:sz w:val="28"/>
          <w:szCs w:val="28"/>
          <w:lang w:val="uk-UA"/>
        </w:rPr>
        <w:t xml:space="preserve"> detoxification in in vivo conditions // </w:t>
      </w:r>
      <w:hyperlink r:id="rId19" w:history="1">
        <w:r w:rsidRPr="00534A21">
          <w:rPr>
            <w:sz w:val="28"/>
            <w:szCs w:val="28"/>
            <w:lang w:val="uk-UA"/>
          </w:rPr>
          <w:t>Free Radic. Biol. Med.</w:t>
        </w:r>
      </w:hyperlink>
      <w:r w:rsidRPr="00534A21">
        <w:rPr>
          <w:sz w:val="28"/>
          <w:szCs w:val="28"/>
          <w:lang w:val="uk-UA"/>
        </w:rPr>
        <w:t xml:space="preserve"> – 2002. – V. 33, № 9. – Р. 1260</w:t>
      </w:r>
      <w:r>
        <w:rPr>
          <w:sz w:val="28"/>
          <w:szCs w:val="28"/>
          <w:lang w:val="en-US"/>
        </w:rPr>
        <w:t>-</w:t>
      </w:r>
      <w:r w:rsidRPr="00534A21">
        <w:rPr>
          <w:sz w:val="28"/>
          <w:szCs w:val="28"/>
          <w:lang w:val="uk-UA"/>
        </w:rPr>
        <w:t>1267.</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Bailey D.M., Davies B., Baker J. Training in hypoxia: modulation of metabolic and cardiovascular risk factors in men // Med. </w:t>
      </w:r>
      <w:r>
        <w:rPr>
          <w:sz w:val="28"/>
          <w:szCs w:val="28"/>
          <w:lang w:val="uk-UA"/>
        </w:rPr>
        <w:t>Sci. Sports Exerc. – 2000. – V</w:t>
      </w:r>
      <w:r w:rsidRPr="00534A21">
        <w:rPr>
          <w:sz w:val="28"/>
          <w:szCs w:val="28"/>
          <w:lang w:val="uk-UA"/>
        </w:rPr>
        <w:t xml:space="preserve">. 32, </w:t>
      </w:r>
      <w:r>
        <w:rPr>
          <w:sz w:val="28"/>
          <w:szCs w:val="28"/>
          <w:lang w:val="uk-UA"/>
        </w:rPr>
        <w:t>№</w:t>
      </w:r>
      <w:r w:rsidRPr="00534A21">
        <w:rPr>
          <w:sz w:val="28"/>
          <w:szCs w:val="28"/>
          <w:lang w:val="uk-UA"/>
        </w:rPr>
        <w:t xml:space="preserve"> 6. – P.1058</w:t>
      </w:r>
      <w:r>
        <w:rPr>
          <w:sz w:val="28"/>
          <w:szCs w:val="28"/>
          <w:lang w:val="en-US"/>
        </w:rPr>
        <w:t>-</w:t>
      </w:r>
      <w:r w:rsidRPr="00534A21">
        <w:rPr>
          <w:sz w:val="28"/>
          <w:szCs w:val="28"/>
          <w:lang w:val="uk-UA"/>
        </w:rPr>
        <w:t>1066.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Bärtsch P., Straub P.W., Haeberli H. Hypobaric hypoxia (</w:t>
      </w:r>
      <w:r>
        <w:rPr>
          <w:sz w:val="28"/>
          <w:szCs w:val="28"/>
          <w:lang w:val="uk-UA"/>
        </w:rPr>
        <w:t>Letter) // Lancet. – 2001. – V</w:t>
      </w:r>
      <w:r w:rsidRPr="00534A21">
        <w:rPr>
          <w:sz w:val="28"/>
          <w:szCs w:val="28"/>
          <w:lang w:val="uk-UA"/>
        </w:rPr>
        <w:t>. 357. – P.955.</w:t>
      </w:r>
    </w:p>
    <w:p w:rsidR="00826913" w:rsidRPr="00534A21" w:rsidRDefault="00826913" w:rsidP="00460A7E">
      <w:pPr>
        <w:numPr>
          <w:ilvl w:val="0"/>
          <w:numId w:val="61"/>
        </w:numPr>
        <w:tabs>
          <w:tab w:val="left" w:pos="540"/>
          <w:tab w:val="left" w:pos="567"/>
          <w:tab w:val="num" w:pos="644"/>
          <w:tab w:val="left" w:pos="900"/>
          <w:tab w:val="left" w:pos="1418"/>
          <w:tab w:val="left" w:pos="6637"/>
        </w:tabs>
        <w:suppressAutoHyphens w:val="0"/>
        <w:spacing w:line="360" w:lineRule="auto"/>
        <w:ind w:firstLine="709"/>
        <w:jc w:val="both"/>
        <w:rPr>
          <w:sz w:val="28"/>
          <w:szCs w:val="28"/>
          <w:lang w:val="uk-UA"/>
        </w:rPr>
      </w:pPr>
      <w:hyperlink r:id="rId20" w:history="1">
        <w:r w:rsidRPr="00534A21">
          <w:rPr>
            <w:sz w:val="28"/>
            <w:szCs w:val="28"/>
            <w:lang w:val="uk-UA"/>
          </w:rPr>
          <w:t>Bengmark S.</w:t>
        </w:r>
      </w:hyperlink>
      <w:r w:rsidRPr="00534A21">
        <w:rPr>
          <w:sz w:val="28"/>
          <w:szCs w:val="28"/>
          <w:lang w:val="uk-UA"/>
        </w:rPr>
        <w:t xml:space="preserve"> Curcumin, an atoxic antioxidant and natural NFkappaB, cyclooxygenase-2, lipooxygenase, and inducible nitric oxide synthase inhibitor: a shield </w:t>
      </w:r>
      <w:r w:rsidRPr="00534A21">
        <w:rPr>
          <w:sz w:val="28"/>
          <w:szCs w:val="28"/>
          <w:lang w:val="uk-UA"/>
        </w:rPr>
        <w:lastRenderedPageBreak/>
        <w:t>against acute and chronic diseases // JPEN J. Parenter. Enteral. Nutr. – 2006. – V. 30, № 1. – Р. 45</w:t>
      </w:r>
      <w:r>
        <w:rPr>
          <w:sz w:val="28"/>
          <w:szCs w:val="28"/>
          <w:lang w:val="en-US"/>
        </w:rPr>
        <w:t>-</w:t>
      </w:r>
      <w:r w:rsidRPr="00534A21">
        <w:rPr>
          <w:sz w:val="28"/>
          <w:szCs w:val="28"/>
          <w:lang w:val="uk-UA"/>
        </w:rPr>
        <w:t>51.</w:t>
      </w:r>
    </w:p>
    <w:p w:rsidR="00826913" w:rsidRPr="00534A21" w:rsidRDefault="00826913" w:rsidP="00460A7E">
      <w:pPr>
        <w:numPr>
          <w:ilvl w:val="0"/>
          <w:numId w:val="61"/>
        </w:numPr>
        <w:tabs>
          <w:tab w:val="left" w:pos="540"/>
          <w:tab w:val="left" w:pos="567"/>
          <w:tab w:val="num" w:pos="644"/>
          <w:tab w:val="left" w:pos="900"/>
          <w:tab w:val="left" w:pos="1418"/>
          <w:tab w:val="left" w:pos="6929"/>
        </w:tabs>
        <w:suppressAutoHyphens w:val="0"/>
        <w:spacing w:line="360" w:lineRule="auto"/>
        <w:ind w:firstLine="709"/>
        <w:jc w:val="both"/>
        <w:rPr>
          <w:sz w:val="28"/>
          <w:szCs w:val="28"/>
          <w:lang w:val="uk-UA"/>
        </w:rPr>
      </w:pPr>
      <w:hyperlink r:id="rId21" w:history="1">
        <w:r w:rsidRPr="00534A21">
          <w:rPr>
            <w:sz w:val="28"/>
            <w:szCs w:val="28"/>
            <w:lang w:val="uk-UA"/>
          </w:rPr>
          <w:t>Berridge M.J.</w:t>
        </w:r>
      </w:hyperlink>
      <w:r w:rsidRPr="00534A21">
        <w:rPr>
          <w:sz w:val="28"/>
          <w:szCs w:val="28"/>
          <w:lang w:val="uk-UA"/>
        </w:rPr>
        <w:t xml:space="preserve"> Unlocking the secrets of cell signaling // Annu. Rev. Physiol. – 2005. – V. 67. – Р. 1</w:t>
      </w:r>
      <w:r>
        <w:rPr>
          <w:sz w:val="28"/>
          <w:szCs w:val="28"/>
          <w:lang w:val="en-US"/>
        </w:rPr>
        <w:t>-</w:t>
      </w:r>
      <w:r w:rsidRPr="00534A21">
        <w:rPr>
          <w:sz w:val="28"/>
          <w:szCs w:val="28"/>
          <w:lang w:val="uk-UA"/>
        </w:rPr>
        <w:t>21.</w:t>
      </w:r>
    </w:p>
    <w:p w:rsidR="00826913" w:rsidRPr="00534A21" w:rsidRDefault="00826913" w:rsidP="00460A7E">
      <w:pPr>
        <w:numPr>
          <w:ilvl w:val="0"/>
          <w:numId w:val="61"/>
        </w:numPr>
        <w:tabs>
          <w:tab w:val="left" w:pos="487"/>
          <w:tab w:val="left" w:pos="540"/>
          <w:tab w:val="left" w:pos="567"/>
          <w:tab w:val="num" w:pos="644"/>
          <w:tab w:val="left" w:pos="900"/>
          <w:tab w:val="left" w:pos="1418"/>
        </w:tabs>
        <w:suppressAutoHyphens w:val="0"/>
        <w:spacing w:line="360" w:lineRule="auto"/>
        <w:ind w:firstLine="709"/>
        <w:jc w:val="both"/>
        <w:rPr>
          <w:sz w:val="28"/>
          <w:szCs w:val="28"/>
          <w:lang w:val="uk-UA"/>
        </w:rPr>
      </w:pPr>
      <w:hyperlink r:id="rId22" w:tooltip="Click to search for citations by this author." w:history="1">
        <w:r w:rsidRPr="00534A21">
          <w:rPr>
            <w:bCs/>
            <w:sz w:val="28"/>
            <w:szCs w:val="28"/>
            <w:lang w:val="uk-UA"/>
          </w:rPr>
          <w:t>Borutaite V</w:t>
        </w:r>
      </w:hyperlink>
      <w:r w:rsidRPr="00534A21">
        <w:rPr>
          <w:bCs/>
          <w:sz w:val="28"/>
          <w:szCs w:val="28"/>
          <w:lang w:val="uk-UA"/>
        </w:rPr>
        <w:t xml:space="preserve">., </w:t>
      </w:r>
      <w:hyperlink r:id="rId23" w:tooltip="Click to search for citations by this author." w:history="1">
        <w:r w:rsidRPr="00534A21">
          <w:rPr>
            <w:bCs/>
            <w:sz w:val="28"/>
            <w:szCs w:val="28"/>
            <w:lang w:val="uk-UA"/>
          </w:rPr>
          <w:t>Brown G.C</w:t>
        </w:r>
      </w:hyperlink>
      <w:r w:rsidRPr="00534A21">
        <w:rPr>
          <w:bCs/>
          <w:sz w:val="28"/>
          <w:szCs w:val="28"/>
          <w:lang w:val="uk-UA"/>
        </w:rPr>
        <w:t xml:space="preserve">. S-nitrosothiol inhibition of mitochondrial complex I causes a reversible increase in mitochondrial hydrogen peroxide production // </w:t>
      </w:r>
      <w:hyperlink r:id="rId24" w:history="1">
        <w:r w:rsidRPr="00534A21">
          <w:rPr>
            <w:bCs/>
            <w:sz w:val="28"/>
            <w:szCs w:val="28"/>
            <w:lang w:val="uk-UA"/>
          </w:rPr>
          <w:t>Biochim. Biophys. Acta.</w:t>
        </w:r>
      </w:hyperlink>
      <w:r w:rsidRPr="00534A21">
        <w:rPr>
          <w:bCs/>
          <w:sz w:val="28"/>
          <w:szCs w:val="28"/>
          <w:lang w:val="uk-UA"/>
        </w:rPr>
        <w:t xml:space="preserve"> – 2006. – V. 1757, № 5 – 6. – Р. 562</w:t>
      </w:r>
      <w:r>
        <w:rPr>
          <w:bCs/>
          <w:sz w:val="28"/>
          <w:szCs w:val="28"/>
          <w:lang w:val="en-US"/>
        </w:rPr>
        <w:t>-</w:t>
      </w:r>
      <w:r w:rsidRPr="00534A21">
        <w:rPr>
          <w:bCs/>
          <w:sz w:val="28"/>
          <w:szCs w:val="28"/>
          <w:lang w:val="uk-UA"/>
        </w:rPr>
        <w:t>566.</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Boveris A. Biochemistry of free radicals: from electrons to tissues // Medicina (B Aires). – 1998. – 58(4). – Р. 350</w:t>
      </w:r>
      <w:r>
        <w:rPr>
          <w:sz w:val="28"/>
          <w:szCs w:val="28"/>
          <w:lang w:val="en-US"/>
        </w:rPr>
        <w:t>-</w:t>
      </w:r>
      <w:r w:rsidRPr="00534A21">
        <w:rPr>
          <w:sz w:val="28"/>
          <w:szCs w:val="28"/>
          <w:lang w:val="uk-UA"/>
        </w:rPr>
        <w:t>356.</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Bredt D.S., Hwang P.M., Snyder S.H. Localization of nitric oxide synthase indicating a neural role for nitric oxide // Nature (London</w:t>
      </w:r>
      <w:r>
        <w:rPr>
          <w:sz w:val="28"/>
          <w:szCs w:val="28"/>
          <w:lang w:val="uk-UA"/>
        </w:rPr>
        <w:t>). – 1990. – V. 347. – Р. 768</w:t>
      </w:r>
      <w:r>
        <w:rPr>
          <w:sz w:val="28"/>
          <w:szCs w:val="28"/>
          <w:lang w:val="en-US"/>
        </w:rPr>
        <w:t>-</w:t>
      </w:r>
      <w:r w:rsidRPr="00534A21">
        <w:rPr>
          <w:sz w:val="28"/>
          <w:szCs w:val="28"/>
          <w:lang w:val="uk-UA"/>
        </w:rPr>
        <w:t>770.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Brown G.C. Nitric oxide and mitochondrial respiration // Biochim. Biophys. Acta. – 1999. – </w:t>
      </w:r>
      <w:r>
        <w:rPr>
          <w:sz w:val="28"/>
          <w:szCs w:val="28"/>
          <w:lang w:val="uk-UA"/>
        </w:rPr>
        <w:t>№</w:t>
      </w:r>
      <w:r w:rsidRPr="00534A21">
        <w:rPr>
          <w:sz w:val="28"/>
          <w:szCs w:val="28"/>
          <w:lang w:val="uk-UA"/>
        </w:rPr>
        <w:t xml:space="preserve"> 1411. – P. 351</w:t>
      </w:r>
      <w:r>
        <w:rPr>
          <w:sz w:val="28"/>
          <w:szCs w:val="28"/>
          <w:lang w:val="en-US"/>
        </w:rPr>
        <w:t>-</w:t>
      </w:r>
      <w:r w:rsidRPr="00534A21">
        <w:rPr>
          <w:sz w:val="28"/>
          <w:szCs w:val="28"/>
          <w:lang w:val="uk-UA"/>
        </w:rPr>
        <w:t>369.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Bucher I., Czok R., Lampreht W. et al. Pyruwate Determination with Lactic Dehydrogenase // Methods of Enzymatic Analysis. Ed. by H.U.Bergmeyer. N.Y. and London. – 1965. – P. 253</w:t>
      </w:r>
      <w:r>
        <w:rPr>
          <w:sz w:val="28"/>
          <w:szCs w:val="28"/>
          <w:lang w:val="en-US"/>
        </w:rPr>
        <w:t>-</w:t>
      </w:r>
      <w:r w:rsidRPr="00534A21">
        <w:rPr>
          <w:sz w:val="28"/>
          <w:szCs w:val="28"/>
          <w:lang w:val="uk-UA"/>
        </w:rPr>
        <w:t>259.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 xml:space="preserve">Calorimetric and structural studies of the nitric oxide carrier S-nitrosoglutathione bound to human glutathione transferase P1-1 / R.Tellez-Sanz, E.Cesareo, M.Nuccetelli, A.M.Aguilera, C.Baron, L.J.Parker, J.J.Adams, C.J.Morton, M.Lo Bello, M.W.Parker, L.Garcia-Fuentes // Protein Sci. – </w:t>
      </w:r>
      <w:r>
        <w:rPr>
          <w:sz w:val="28"/>
          <w:szCs w:val="28"/>
          <w:lang w:val="uk-UA"/>
        </w:rPr>
        <w:t>2006. – V. 15, № 5. – Р. 1093</w:t>
      </w:r>
      <w:r w:rsidRPr="005765BA">
        <w:rPr>
          <w:sz w:val="28"/>
          <w:szCs w:val="28"/>
          <w:lang w:val="uk-UA"/>
        </w:rPr>
        <w:t>-</w:t>
      </w:r>
      <w:r w:rsidRPr="00534A21">
        <w:rPr>
          <w:sz w:val="28"/>
          <w:szCs w:val="28"/>
          <w:lang w:val="uk-UA"/>
        </w:rPr>
        <w:t>105.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Cardioprotection and attenuation of endothelial dysfunction by organic nitric oxide donors in myocardial ischemia-reperfusion / M.R.</w:t>
      </w:r>
      <w:hyperlink r:id="rId25" w:history="1">
        <w:r w:rsidRPr="00534A21">
          <w:rPr>
            <w:sz w:val="28"/>
            <w:szCs w:val="28"/>
            <w:lang w:val="uk-UA"/>
          </w:rPr>
          <w:t>Siegfried, J.Erhardt, T.Rider, X.L.Ma, A.M.Lefer</w:t>
        </w:r>
      </w:hyperlink>
      <w:r w:rsidRPr="00534A21">
        <w:rPr>
          <w:sz w:val="28"/>
          <w:szCs w:val="28"/>
          <w:lang w:val="uk-UA"/>
        </w:rPr>
        <w:t xml:space="preserve"> // J. Pharmacol. Exp. Ther. – </w:t>
      </w:r>
      <w:r>
        <w:rPr>
          <w:sz w:val="28"/>
          <w:szCs w:val="28"/>
          <w:lang w:val="uk-UA"/>
        </w:rPr>
        <w:t>1992. – V. 260, № 2. – Р. 668</w:t>
      </w:r>
      <w:r>
        <w:rPr>
          <w:sz w:val="28"/>
          <w:szCs w:val="28"/>
          <w:lang w:val="en-US"/>
        </w:rPr>
        <w:t>-</w:t>
      </w:r>
      <w:r w:rsidRPr="00534A21">
        <w:rPr>
          <w:sz w:val="28"/>
          <w:szCs w:val="28"/>
          <w:lang w:val="uk-UA"/>
        </w:rPr>
        <w:t>675.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26" w:history="1">
        <w:r w:rsidRPr="00534A21">
          <w:rPr>
            <w:sz w:val="28"/>
            <w:szCs w:val="28"/>
            <w:lang w:val="uk-UA"/>
          </w:rPr>
          <w:t>Cardoso S.M., Pereira C., Oliveira R.</w:t>
        </w:r>
      </w:hyperlink>
      <w:r w:rsidRPr="00534A21">
        <w:rPr>
          <w:sz w:val="28"/>
          <w:szCs w:val="28"/>
          <w:lang w:val="uk-UA"/>
        </w:rPr>
        <w:t xml:space="preserve"> Mitochondrial function is differentially affected upon oxidative stress // Free Radic. Biol. Med. – 1</w:t>
      </w:r>
      <w:r>
        <w:rPr>
          <w:sz w:val="28"/>
          <w:szCs w:val="28"/>
          <w:lang w:val="uk-UA"/>
        </w:rPr>
        <w:t>999. – V. 26, № 1 – 2. – Р. 3</w:t>
      </w:r>
      <w:r>
        <w:rPr>
          <w:sz w:val="28"/>
          <w:szCs w:val="28"/>
          <w:lang w:val="en-US"/>
        </w:rPr>
        <w:t>-</w:t>
      </w:r>
      <w:r w:rsidRPr="00534A21">
        <w:rPr>
          <w:sz w:val="28"/>
          <w:szCs w:val="28"/>
          <w:lang w:val="uk-UA"/>
        </w:rPr>
        <w:t>13.</w:t>
      </w:r>
    </w:p>
    <w:p w:rsidR="00826913" w:rsidRPr="00534A21" w:rsidRDefault="00826913" w:rsidP="00460A7E">
      <w:pPr>
        <w:pStyle w:val="afffffffff0"/>
        <w:numPr>
          <w:ilvl w:val="0"/>
          <w:numId w:val="61"/>
        </w:numPr>
        <w:tabs>
          <w:tab w:val="left" w:pos="540"/>
          <w:tab w:val="left" w:pos="567"/>
          <w:tab w:val="num" w:pos="644"/>
          <w:tab w:val="left" w:pos="900"/>
          <w:tab w:val="left" w:pos="1418"/>
        </w:tabs>
        <w:suppressAutoHyphens w:val="0"/>
        <w:spacing w:before="0" w:after="0" w:line="360" w:lineRule="auto"/>
        <w:ind w:firstLine="709"/>
        <w:jc w:val="both"/>
        <w:rPr>
          <w:sz w:val="28"/>
          <w:szCs w:val="28"/>
          <w:lang w:val="uk-UA"/>
        </w:rPr>
      </w:pPr>
      <w:hyperlink r:id="rId27" w:history="1">
        <w:r w:rsidRPr="00534A21">
          <w:rPr>
            <w:sz w:val="28"/>
            <w:szCs w:val="28"/>
            <w:lang w:val="uk-UA"/>
          </w:rPr>
          <w:t>Charles D., Searles M.D</w:t>
        </w:r>
      </w:hyperlink>
      <w:r w:rsidRPr="00534A21">
        <w:rPr>
          <w:sz w:val="28"/>
          <w:szCs w:val="28"/>
          <w:lang w:val="uk-UA"/>
        </w:rPr>
        <w:t xml:space="preserve">. </w:t>
      </w:r>
      <w:r w:rsidRPr="00534A21">
        <w:rPr>
          <w:bCs/>
          <w:sz w:val="28"/>
          <w:szCs w:val="28"/>
          <w:lang w:val="uk-UA"/>
        </w:rPr>
        <w:t>The nitric oxide pathway and oxidative stress in heart failure</w:t>
      </w:r>
      <w:r w:rsidRPr="00534A21">
        <w:rPr>
          <w:sz w:val="28"/>
          <w:szCs w:val="28"/>
          <w:lang w:val="uk-UA"/>
        </w:rPr>
        <w:t xml:space="preserve"> // </w:t>
      </w:r>
      <w:r w:rsidRPr="00534A21">
        <w:rPr>
          <w:iCs/>
          <w:sz w:val="28"/>
          <w:szCs w:val="28"/>
          <w:lang w:val="uk-UA"/>
        </w:rPr>
        <w:t>Congestive Heart Failure</w:t>
      </w:r>
      <w:r w:rsidRPr="00534A21">
        <w:rPr>
          <w:sz w:val="28"/>
          <w:szCs w:val="28"/>
          <w:lang w:val="uk-UA"/>
        </w:rPr>
        <w:t>. – 2002. – V. 8, № 3. – Р. 142</w:t>
      </w:r>
      <w:r>
        <w:rPr>
          <w:sz w:val="28"/>
          <w:szCs w:val="28"/>
          <w:lang w:val="en-US"/>
        </w:rPr>
        <w:t>-</w:t>
      </w:r>
      <w:r w:rsidRPr="00534A21">
        <w:rPr>
          <w:sz w:val="28"/>
          <w:szCs w:val="28"/>
          <w:lang w:val="uk-UA"/>
        </w:rPr>
        <w:t>147.</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lastRenderedPageBreak/>
        <w:t>Chen K., Popel AS. Theoretical analysis of biochemical pathways of nitric oxide release from vascular endothelial cells // Free Radic. Biol.</w:t>
      </w:r>
      <w:r>
        <w:rPr>
          <w:sz w:val="28"/>
          <w:szCs w:val="28"/>
          <w:lang w:val="uk-UA"/>
        </w:rPr>
        <w:t xml:space="preserve"> Med. – 2006. – V</w:t>
      </w:r>
      <w:r w:rsidRPr="00534A21">
        <w:rPr>
          <w:sz w:val="28"/>
          <w:szCs w:val="28"/>
          <w:lang w:val="uk-UA"/>
        </w:rPr>
        <w:t xml:space="preserve">. 41, </w:t>
      </w:r>
      <w:r>
        <w:rPr>
          <w:sz w:val="28"/>
          <w:szCs w:val="28"/>
          <w:lang w:val="uk-UA"/>
        </w:rPr>
        <w:t>№</w:t>
      </w:r>
      <w:r w:rsidRPr="00534A21">
        <w:rPr>
          <w:sz w:val="28"/>
          <w:szCs w:val="28"/>
          <w:lang w:val="uk-UA"/>
        </w:rPr>
        <w:t xml:space="preserve"> 4. – P. 668</w:t>
      </w:r>
      <w:r>
        <w:rPr>
          <w:sz w:val="28"/>
          <w:szCs w:val="28"/>
          <w:lang w:val="en-US"/>
        </w:rPr>
        <w:t>-</w:t>
      </w:r>
      <w:r w:rsidRPr="00534A21">
        <w:rPr>
          <w:sz w:val="28"/>
          <w:szCs w:val="28"/>
          <w:lang w:val="uk-UA"/>
        </w:rPr>
        <w:t>680.</w:t>
      </w:r>
    </w:p>
    <w:p w:rsidR="00826913" w:rsidRPr="00534A21" w:rsidRDefault="00826913" w:rsidP="00460A7E">
      <w:pPr>
        <w:pStyle w:val="afffffffff0"/>
        <w:numPr>
          <w:ilvl w:val="0"/>
          <w:numId w:val="61"/>
        </w:numPr>
        <w:tabs>
          <w:tab w:val="left" w:pos="540"/>
          <w:tab w:val="left" w:pos="567"/>
          <w:tab w:val="num" w:pos="644"/>
          <w:tab w:val="left" w:pos="900"/>
          <w:tab w:val="left" w:pos="1418"/>
        </w:tabs>
        <w:suppressAutoHyphens w:val="0"/>
        <w:spacing w:before="0" w:after="0" w:line="360" w:lineRule="auto"/>
        <w:ind w:firstLine="709"/>
        <w:jc w:val="both"/>
        <w:rPr>
          <w:sz w:val="28"/>
          <w:szCs w:val="28"/>
          <w:lang w:val="uk-UA"/>
        </w:rPr>
      </w:pPr>
      <w:hyperlink r:id="rId28" w:tooltip="Click to search for citations by this author." w:history="1">
        <w:r w:rsidRPr="00534A21">
          <w:rPr>
            <w:sz w:val="28"/>
            <w:szCs w:val="28"/>
            <w:lang w:val="uk-UA"/>
          </w:rPr>
          <w:t>Chen Q</w:t>
        </w:r>
      </w:hyperlink>
      <w:r w:rsidRPr="00534A21">
        <w:rPr>
          <w:sz w:val="28"/>
          <w:szCs w:val="28"/>
          <w:lang w:val="uk-UA"/>
        </w:rPr>
        <w:t xml:space="preserve">., </w:t>
      </w:r>
      <w:hyperlink r:id="rId29" w:tooltip="Click to search for citations by this author." w:history="1">
        <w:r w:rsidRPr="00534A21">
          <w:rPr>
            <w:sz w:val="28"/>
            <w:szCs w:val="28"/>
            <w:lang w:val="uk-UA"/>
          </w:rPr>
          <w:t>Lesnefsky E.J</w:t>
        </w:r>
      </w:hyperlink>
      <w:r w:rsidRPr="00534A21">
        <w:rPr>
          <w:sz w:val="28"/>
          <w:szCs w:val="28"/>
          <w:lang w:val="uk-UA"/>
        </w:rPr>
        <w:t xml:space="preserve">. Depletion of cardiolipin and cytochrome c during ischemia increases hydrogen peroxide production from the electron transport chain // </w:t>
      </w:r>
      <w:hyperlink r:id="rId30" w:history="1">
        <w:r w:rsidRPr="00534A21">
          <w:rPr>
            <w:sz w:val="28"/>
            <w:szCs w:val="28"/>
            <w:lang w:val="uk-UA"/>
          </w:rPr>
          <w:t>Free Radic. Biol. Med.</w:t>
        </w:r>
      </w:hyperlink>
      <w:r w:rsidRPr="00534A21">
        <w:rPr>
          <w:sz w:val="28"/>
          <w:szCs w:val="28"/>
          <w:lang w:val="uk-UA"/>
        </w:rPr>
        <w:t xml:space="preserve"> – 2006. – V. 40, № 6. – Р. 976</w:t>
      </w:r>
      <w:r>
        <w:rPr>
          <w:sz w:val="28"/>
          <w:szCs w:val="28"/>
          <w:lang w:val="en-US"/>
        </w:rPr>
        <w:t>-</w:t>
      </w:r>
      <w:r w:rsidRPr="00534A21">
        <w:rPr>
          <w:sz w:val="28"/>
          <w:szCs w:val="28"/>
          <w:lang w:val="uk-UA"/>
        </w:rPr>
        <w:t>982.</w:t>
      </w:r>
    </w:p>
    <w:p w:rsidR="00826913" w:rsidRPr="00534A21" w:rsidRDefault="00826913" w:rsidP="00460A7E">
      <w:pPr>
        <w:pStyle w:val="afffffffff0"/>
        <w:numPr>
          <w:ilvl w:val="0"/>
          <w:numId w:val="61"/>
        </w:numPr>
        <w:tabs>
          <w:tab w:val="left" w:pos="540"/>
          <w:tab w:val="left" w:pos="567"/>
          <w:tab w:val="num" w:pos="644"/>
          <w:tab w:val="left" w:pos="900"/>
          <w:tab w:val="left" w:pos="1418"/>
        </w:tabs>
        <w:suppressAutoHyphens w:val="0"/>
        <w:spacing w:before="0" w:after="0" w:line="360" w:lineRule="auto"/>
        <w:ind w:firstLine="709"/>
        <w:jc w:val="both"/>
        <w:rPr>
          <w:sz w:val="28"/>
          <w:szCs w:val="28"/>
          <w:lang w:val="uk-UA"/>
        </w:rPr>
      </w:pPr>
      <w:r w:rsidRPr="00534A21">
        <w:rPr>
          <w:sz w:val="28"/>
          <w:szCs w:val="28"/>
          <w:lang w:val="uk-UA"/>
        </w:rPr>
        <w:t>Chernyak B.V. Redox regulation of the mitochondrial permeability transition pore // Biosci. Rep. – 1997. – V. 17. – P. 293</w:t>
      </w:r>
      <w:r>
        <w:rPr>
          <w:sz w:val="28"/>
          <w:szCs w:val="28"/>
          <w:lang w:val="en-US"/>
        </w:rPr>
        <w:t>-</w:t>
      </w:r>
      <w:r w:rsidRPr="00534A21">
        <w:rPr>
          <w:sz w:val="28"/>
          <w:szCs w:val="28"/>
          <w:lang w:val="uk-UA"/>
        </w:rPr>
        <w:t>302.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Citric acid cycle intermediates as ligands for orphan G-protein-coupled receptors / W.</w:t>
      </w:r>
      <w:hyperlink r:id="rId31" w:tooltip="Click to search for citations by this author." w:history="1">
        <w:r w:rsidRPr="00534A21">
          <w:rPr>
            <w:sz w:val="28"/>
            <w:szCs w:val="28"/>
            <w:lang w:val="uk-UA"/>
          </w:rPr>
          <w:t>He</w:t>
        </w:r>
      </w:hyperlink>
      <w:r w:rsidRPr="00534A21">
        <w:rPr>
          <w:sz w:val="28"/>
          <w:szCs w:val="28"/>
          <w:lang w:val="uk-UA"/>
        </w:rPr>
        <w:t>, F.J.</w:t>
      </w:r>
      <w:hyperlink r:id="rId32" w:tooltip="Click to search for citations by this author." w:history="1">
        <w:r w:rsidRPr="00534A21">
          <w:rPr>
            <w:sz w:val="28"/>
            <w:szCs w:val="28"/>
            <w:lang w:val="uk-UA"/>
          </w:rPr>
          <w:t>Miao</w:t>
        </w:r>
      </w:hyperlink>
      <w:r w:rsidRPr="00534A21">
        <w:rPr>
          <w:sz w:val="28"/>
          <w:szCs w:val="28"/>
          <w:lang w:val="uk-UA"/>
        </w:rPr>
        <w:t>, D.C.</w:t>
      </w:r>
      <w:hyperlink r:id="rId33" w:tooltip="Click to search for citations by this author." w:history="1">
        <w:r w:rsidRPr="00534A21">
          <w:rPr>
            <w:sz w:val="28"/>
            <w:szCs w:val="28"/>
            <w:lang w:val="uk-UA"/>
          </w:rPr>
          <w:t>Lin</w:t>
        </w:r>
      </w:hyperlink>
      <w:r w:rsidRPr="00534A21">
        <w:rPr>
          <w:sz w:val="28"/>
          <w:szCs w:val="28"/>
          <w:lang w:val="uk-UA"/>
        </w:rPr>
        <w:t>, R.T.</w:t>
      </w:r>
      <w:hyperlink r:id="rId34" w:tooltip="Click to search for citations by this author." w:history="1">
        <w:r w:rsidRPr="00534A21">
          <w:rPr>
            <w:sz w:val="28"/>
            <w:szCs w:val="28"/>
            <w:lang w:val="uk-UA"/>
          </w:rPr>
          <w:t>Schwandner</w:t>
        </w:r>
      </w:hyperlink>
      <w:r w:rsidRPr="00534A21">
        <w:rPr>
          <w:sz w:val="28"/>
          <w:szCs w:val="28"/>
          <w:lang w:val="uk-UA"/>
        </w:rPr>
        <w:t>, Z.</w:t>
      </w:r>
      <w:hyperlink r:id="rId35" w:tooltip="Click to search for citations by this author." w:history="1">
        <w:r w:rsidRPr="00534A21">
          <w:rPr>
            <w:sz w:val="28"/>
            <w:szCs w:val="28"/>
            <w:lang w:val="uk-UA"/>
          </w:rPr>
          <w:t>Wang</w:t>
        </w:r>
      </w:hyperlink>
      <w:r w:rsidRPr="00534A21">
        <w:rPr>
          <w:sz w:val="28"/>
          <w:szCs w:val="28"/>
          <w:lang w:val="uk-UA"/>
        </w:rPr>
        <w:t>, J.</w:t>
      </w:r>
      <w:hyperlink r:id="rId36" w:tooltip="Click to search for citations by this author." w:history="1">
        <w:r w:rsidRPr="00534A21">
          <w:rPr>
            <w:sz w:val="28"/>
            <w:szCs w:val="28"/>
            <w:lang w:val="uk-UA"/>
          </w:rPr>
          <w:t>Gao</w:t>
        </w:r>
      </w:hyperlink>
      <w:r w:rsidRPr="00534A21">
        <w:rPr>
          <w:sz w:val="28"/>
          <w:szCs w:val="28"/>
          <w:lang w:val="uk-UA"/>
        </w:rPr>
        <w:t>, J.L.</w:t>
      </w:r>
      <w:hyperlink r:id="rId37" w:tooltip="Click to search for citations by this author." w:history="1">
        <w:r w:rsidRPr="00534A21">
          <w:rPr>
            <w:sz w:val="28"/>
            <w:szCs w:val="28"/>
            <w:lang w:val="uk-UA"/>
          </w:rPr>
          <w:t>Chen</w:t>
        </w:r>
      </w:hyperlink>
      <w:r w:rsidRPr="00534A21">
        <w:rPr>
          <w:sz w:val="28"/>
          <w:szCs w:val="28"/>
          <w:lang w:val="uk-UA"/>
        </w:rPr>
        <w:t>, H.</w:t>
      </w:r>
      <w:hyperlink r:id="rId38" w:tooltip="Click to search for citations by this author." w:history="1">
        <w:r w:rsidRPr="00534A21">
          <w:rPr>
            <w:sz w:val="28"/>
            <w:szCs w:val="28"/>
            <w:lang w:val="uk-UA"/>
          </w:rPr>
          <w:t>Tian</w:t>
        </w:r>
      </w:hyperlink>
      <w:r w:rsidRPr="00534A21">
        <w:rPr>
          <w:sz w:val="28"/>
          <w:szCs w:val="28"/>
          <w:lang w:val="uk-UA"/>
        </w:rPr>
        <w:t>, L.</w:t>
      </w:r>
      <w:hyperlink r:id="rId39" w:tooltip="Click to search for citations by this author." w:history="1">
        <w:r w:rsidRPr="00534A21">
          <w:rPr>
            <w:sz w:val="28"/>
            <w:szCs w:val="28"/>
            <w:lang w:val="uk-UA"/>
          </w:rPr>
          <w:t>Ling</w:t>
        </w:r>
      </w:hyperlink>
      <w:r w:rsidRPr="00534A21">
        <w:rPr>
          <w:sz w:val="28"/>
          <w:szCs w:val="28"/>
          <w:lang w:val="uk-UA"/>
        </w:rPr>
        <w:t xml:space="preserve"> // Nature. – 2004. – V. 429, № 6988. – Р. 188</w:t>
      </w:r>
      <w:r>
        <w:rPr>
          <w:sz w:val="28"/>
          <w:szCs w:val="28"/>
          <w:lang w:val="en-US"/>
        </w:rPr>
        <w:t>-</w:t>
      </w:r>
      <w:r w:rsidRPr="00534A21">
        <w:rPr>
          <w:sz w:val="28"/>
          <w:szCs w:val="28"/>
          <w:lang w:val="uk-UA"/>
        </w:rPr>
        <w:t>193.</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Clanton T.L., Klawitter P.F. Invited review: Adaptive responses of skeletal muscle to intermittent hypoxia: the known and the unknown //</w:t>
      </w:r>
      <w:r>
        <w:rPr>
          <w:sz w:val="28"/>
          <w:szCs w:val="28"/>
          <w:lang w:val="uk-UA"/>
        </w:rPr>
        <w:t xml:space="preserve"> J. Appl. Physiol. – 2001. – V</w:t>
      </w:r>
      <w:r w:rsidRPr="00534A21">
        <w:rPr>
          <w:sz w:val="28"/>
          <w:szCs w:val="28"/>
          <w:lang w:val="uk-UA"/>
        </w:rPr>
        <w:t xml:space="preserve">. 90, </w:t>
      </w:r>
      <w:r>
        <w:rPr>
          <w:sz w:val="28"/>
          <w:szCs w:val="28"/>
          <w:lang w:val="uk-UA"/>
        </w:rPr>
        <w:t>№</w:t>
      </w:r>
      <w:r w:rsidRPr="00534A21">
        <w:rPr>
          <w:sz w:val="28"/>
          <w:szCs w:val="28"/>
          <w:lang w:val="uk-UA"/>
        </w:rPr>
        <w:t xml:space="preserve"> 6. – P.2476</w:t>
      </w:r>
      <w:r>
        <w:rPr>
          <w:sz w:val="28"/>
          <w:szCs w:val="28"/>
          <w:lang w:val="en-US"/>
        </w:rPr>
        <w:t>-</w:t>
      </w:r>
      <w:r w:rsidRPr="00534A21">
        <w:rPr>
          <w:sz w:val="28"/>
          <w:szCs w:val="28"/>
          <w:lang w:val="uk-UA"/>
        </w:rPr>
        <w:t>2487.</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Cloning and functional expression of the cDNA encoding a nowel ATP-sensitive potassium channels subunit expressed in pancreatic β-cells, brain, heart and skeletal mu</w:t>
      </w:r>
      <w:r>
        <w:rPr>
          <w:sz w:val="28"/>
          <w:szCs w:val="28"/>
          <w:lang w:val="uk-UA"/>
        </w:rPr>
        <w:t>scle // FEBS Lett. – 1995. – V</w:t>
      </w:r>
      <w:r w:rsidRPr="00534A21">
        <w:rPr>
          <w:sz w:val="28"/>
          <w:szCs w:val="28"/>
          <w:lang w:val="uk-UA"/>
        </w:rPr>
        <w:t xml:space="preserve">. 377, </w:t>
      </w:r>
      <w:r>
        <w:rPr>
          <w:sz w:val="28"/>
          <w:szCs w:val="28"/>
          <w:lang w:val="uk-UA"/>
        </w:rPr>
        <w:t>№</w:t>
      </w:r>
      <w:r w:rsidRPr="00534A21">
        <w:rPr>
          <w:sz w:val="28"/>
          <w:szCs w:val="28"/>
          <w:lang w:val="uk-UA"/>
        </w:rPr>
        <w:t xml:space="preserve"> 3. – P. 338</w:t>
      </w:r>
      <w:r>
        <w:rPr>
          <w:sz w:val="28"/>
          <w:szCs w:val="28"/>
          <w:lang w:val="en-US"/>
        </w:rPr>
        <w:t>-</w:t>
      </w:r>
      <w:r w:rsidRPr="00534A21">
        <w:rPr>
          <w:sz w:val="28"/>
          <w:szCs w:val="28"/>
          <w:lang w:val="uk-UA"/>
        </w:rPr>
        <w:t>344.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40" w:history="1">
        <w:r w:rsidRPr="00534A21">
          <w:rPr>
            <w:sz w:val="28"/>
            <w:szCs w:val="28"/>
            <w:lang w:val="uk-UA"/>
          </w:rPr>
          <w:t>Coyle J.T., Puttfarcken P.</w:t>
        </w:r>
      </w:hyperlink>
      <w:r w:rsidRPr="00534A21">
        <w:rPr>
          <w:sz w:val="28"/>
          <w:szCs w:val="28"/>
          <w:lang w:val="uk-UA"/>
        </w:rPr>
        <w:t xml:space="preserve"> Oxidative stress, glutamate, and neurodegenerative disorders // Science. – 1993. – V. 29, № 262(5134). – Р. 689</w:t>
      </w:r>
      <w:r>
        <w:rPr>
          <w:sz w:val="28"/>
          <w:szCs w:val="28"/>
          <w:lang w:val="en-US"/>
        </w:rPr>
        <w:t>-</w:t>
      </w:r>
      <w:r w:rsidRPr="00534A21">
        <w:rPr>
          <w:sz w:val="28"/>
          <w:szCs w:val="28"/>
          <w:lang w:val="uk-UA"/>
        </w:rPr>
        <w:t>695.</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kern w:val="16"/>
          <w:sz w:val="28"/>
          <w:szCs w:val="28"/>
          <w:lang w:val="uk-UA"/>
        </w:rPr>
      </w:pPr>
      <w:r w:rsidRPr="00534A21">
        <w:rPr>
          <w:sz w:val="28"/>
          <w:szCs w:val="28"/>
          <w:lang w:val="uk-UA"/>
        </w:rPr>
        <w:t>Crompton M., Barksly E., Jonson N., Capano M. Mitochondrial intermembrane junctional complexes and their involvement in cell death // Biochemie. – 2002. –</w:t>
      </w:r>
      <w:r>
        <w:rPr>
          <w:sz w:val="28"/>
          <w:szCs w:val="28"/>
          <w:lang w:val="uk-UA"/>
        </w:rPr>
        <w:t xml:space="preserve">№ </w:t>
      </w:r>
      <w:r w:rsidRPr="00534A21">
        <w:rPr>
          <w:sz w:val="28"/>
          <w:szCs w:val="28"/>
          <w:lang w:val="uk-UA"/>
        </w:rPr>
        <w:t>84. – P. 143</w:t>
      </w:r>
      <w:r>
        <w:rPr>
          <w:sz w:val="28"/>
          <w:szCs w:val="28"/>
          <w:lang w:val="en-US"/>
        </w:rPr>
        <w:t>-</w:t>
      </w:r>
      <w:r w:rsidRPr="00534A21">
        <w:rPr>
          <w:sz w:val="28"/>
          <w:szCs w:val="28"/>
          <w:lang w:val="uk-UA"/>
        </w:rPr>
        <w:t>152.</w:t>
      </w:r>
    </w:p>
    <w:p w:rsidR="00826913" w:rsidRPr="00534A21" w:rsidRDefault="00826913" w:rsidP="00460A7E">
      <w:pPr>
        <w:numPr>
          <w:ilvl w:val="0"/>
          <w:numId w:val="61"/>
        </w:numPr>
        <w:tabs>
          <w:tab w:val="left" w:pos="131"/>
          <w:tab w:val="left" w:pos="540"/>
          <w:tab w:val="left" w:pos="567"/>
          <w:tab w:val="num" w:pos="644"/>
          <w:tab w:val="left" w:pos="900"/>
          <w:tab w:val="left" w:pos="1418"/>
        </w:tabs>
        <w:suppressAutoHyphens w:val="0"/>
        <w:spacing w:line="360" w:lineRule="auto"/>
        <w:ind w:firstLine="709"/>
        <w:jc w:val="both"/>
        <w:rPr>
          <w:sz w:val="28"/>
          <w:szCs w:val="28"/>
          <w:lang w:val="uk-UA"/>
        </w:rPr>
      </w:pPr>
      <w:hyperlink r:id="rId41" w:history="1">
        <w:r w:rsidRPr="00534A21">
          <w:rPr>
            <w:sz w:val="28"/>
            <w:szCs w:val="28"/>
            <w:lang w:val="uk-UA"/>
          </w:rPr>
          <w:t>d'Ischia M., Palumbo A., Buzzo F.</w:t>
        </w:r>
      </w:hyperlink>
      <w:r w:rsidRPr="00534A21">
        <w:rPr>
          <w:sz w:val="28"/>
          <w:szCs w:val="28"/>
          <w:lang w:val="uk-UA"/>
        </w:rPr>
        <w:t xml:space="preserve"> Interactions of nitric oxide with lipid peroxidation products under aerobic conditions: inhibitory effects on the formation of malondialdehyde and related thiobarbituric acid-reactive substances // Nitric Oxide. – 2000. – V. 4, № 1. – Р. 4</w:t>
      </w:r>
      <w:r>
        <w:rPr>
          <w:sz w:val="28"/>
          <w:szCs w:val="28"/>
          <w:lang w:val="en-US"/>
        </w:rPr>
        <w:t>-</w:t>
      </w:r>
      <w:r w:rsidRPr="00534A21">
        <w:rPr>
          <w:sz w:val="28"/>
          <w:szCs w:val="28"/>
          <w:lang w:val="uk-UA"/>
        </w:rPr>
        <w:t>14.</w:t>
      </w:r>
    </w:p>
    <w:p w:rsidR="00826913" w:rsidRPr="00534A21" w:rsidRDefault="00826913" w:rsidP="00460A7E">
      <w:pPr>
        <w:numPr>
          <w:ilvl w:val="0"/>
          <w:numId w:val="61"/>
        </w:numPr>
        <w:tabs>
          <w:tab w:val="left" w:pos="131"/>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Dröge W. Free radicals in the physiological control of cell function // Physiol. Rev. – 2002. – V. 82. – P. 47</w:t>
      </w:r>
      <w:r>
        <w:rPr>
          <w:sz w:val="28"/>
          <w:szCs w:val="28"/>
          <w:lang w:val="en-US"/>
        </w:rPr>
        <w:t>-</w:t>
      </w:r>
      <w:r w:rsidRPr="00534A21">
        <w:rPr>
          <w:sz w:val="28"/>
          <w:szCs w:val="28"/>
          <w:lang w:val="uk-UA"/>
        </w:rPr>
        <w:t>95.</w:t>
      </w:r>
    </w:p>
    <w:p w:rsidR="00826913" w:rsidRPr="00534A21" w:rsidRDefault="00826913" w:rsidP="00460A7E">
      <w:pPr>
        <w:numPr>
          <w:ilvl w:val="0"/>
          <w:numId w:val="61"/>
        </w:numPr>
        <w:tabs>
          <w:tab w:val="left" w:pos="131"/>
          <w:tab w:val="left" w:pos="540"/>
          <w:tab w:val="left" w:pos="567"/>
          <w:tab w:val="num" w:pos="644"/>
          <w:tab w:val="left" w:pos="900"/>
          <w:tab w:val="left" w:pos="1418"/>
        </w:tabs>
        <w:suppressAutoHyphens w:val="0"/>
        <w:spacing w:line="360" w:lineRule="auto"/>
        <w:ind w:firstLine="709"/>
        <w:jc w:val="both"/>
        <w:rPr>
          <w:sz w:val="28"/>
          <w:szCs w:val="28"/>
          <w:lang w:val="uk-UA"/>
        </w:rPr>
      </w:pPr>
      <w:hyperlink r:id="rId42" w:tooltip="Click to search for citations by this author." w:history="1">
        <w:r w:rsidRPr="00534A21">
          <w:rPr>
            <w:sz w:val="28"/>
            <w:szCs w:val="28"/>
            <w:lang w:val="uk-UA"/>
          </w:rPr>
          <w:t>Du Y</w:t>
        </w:r>
      </w:hyperlink>
      <w:r w:rsidRPr="00534A21">
        <w:rPr>
          <w:sz w:val="28"/>
          <w:szCs w:val="28"/>
          <w:lang w:val="uk-UA"/>
        </w:rPr>
        <w:t xml:space="preserve">., </w:t>
      </w:r>
      <w:hyperlink r:id="rId43" w:tooltip="Click to search for citations by this author." w:history="1">
        <w:r w:rsidRPr="00534A21">
          <w:rPr>
            <w:sz w:val="28"/>
            <w:szCs w:val="28"/>
            <w:lang w:val="uk-UA"/>
          </w:rPr>
          <w:t>Ko K.M</w:t>
        </w:r>
      </w:hyperlink>
      <w:r w:rsidRPr="00534A21">
        <w:rPr>
          <w:sz w:val="28"/>
          <w:szCs w:val="28"/>
          <w:lang w:val="uk-UA"/>
        </w:rPr>
        <w:t xml:space="preserve">. Oleanolic acid protects against myocardial ischemia-reperfusion injury by enhancing mitochondrial antioxidant mechanism mediated by </w:t>
      </w:r>
      <w:r w:rsidRPr="00534A21">
        <w:rPr>
          <w:sz w:val="28"/>
          <w:szCs w:val="28"/>
          <w:lang w:val="uk-UA"/>
        </w:rPr>
        <w:lastRenderedPageBreak/>
        <w:t xml:space="preserve">glutathione and alpha-tocopherol in rats // </w:t>
      </w:r>
      <w:hyperlink r:id="rId44" w:history="1">
        <w:r w:rsidRPr="00534A21">
          <w:rPr>
            <w:sz w:val="28"/>
            <w:szCs w:val="28"/>
            <w:lang w:val="uk-UA"/>
          </w:rPr>
          <w:t>Planta. Med.</w:t>
        </w:r>
      </w:hyperlink>
      <w:r w:rsidRPr="00534A21">
        <w:rPr>
          <w:sz w:val="28"/>
          <w:szCs w:val="28"/>
          <w:lang w:val="uk-UA"/>
        </w:rPr>
        <w:t xml:space="preserve"> – 2006. – V. 72, № 3. – Р. 222</w:t>
      </w:r>
      <w:r>
        <w:rPr>
          <w:sz w:val="28"/>
          <w:szCs w:val="28"/>
          <w:lang w:val="en-US"/>
        </w:rPr>
        <w:t>-</w:t>
      </w:r>
      <w:r w:rsidRPr="00534A21">
        <w:rPr>
          <w:sz w:val="28"/>
          <w:szCs w:val="28"/>
          <w:lang w:val="uk-UA"/>
        </w:rPr>
        <w:t>227.</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Effects of A-bomb radiation on the human body / Ed.I.Shigematsu. – Tokyo: Harwood academic publishers, Bunkodo Co. Ltd., 1995. – 419 p.</w:t>
      </w:r>
    </w:p>
    <w:p w:rsidR="00826913" w:rsidRPr="00534A21" w:rsidRDefault="00826913" w:rsidP="00460A7E">
      <w:pPr>
        <w:numPr>
          <w:ilvl w:val="0"/>
          <w:numId w:val="61"/>
        </w:numPr>
        <w:tabs>
          <w:tab w:val="left" w:pos="540"/>
          <w:tab w:val="left" w:pos="567"/>
          <w:tab w:val="num" w:pos="644"/>
          <w:tab w:val="left" w:pos="900"/>
          <w:tab w:val="left" w:pos="1418"/>
          <w:tab w:val="left" w:pos="6929"/>
        </w:tabs>
        <w:suppressAutoHyphens w:val="0"/>
        <w:spacing w:line="360" w:lineRule="auto"/>
        <w:ind w:firstLine="709"/>
        <w:jc w:val="both"/>
        <w:rPr>
          <w:bCs/>
          <w:sz w:val="28"/>
          <w:szCs w:val="28"/>
          <w:lang w:val="uk-UA"/>
        </w:rPr>
      </w:pPr>
      <w:r w:rsidRPr="00534A21">
        <w:rPr>
          <w:bCs/>
          <w:sz w:val="28"/>
          <w:szCs w:val="28"/>
          <w:lang w:val="uk-UA"/>
        </w:rPr>
        <w:t>Effects of decreasing mitochondrial volume on the regulation of the permeability transition pore / V.</w:t>
      </w:r>
      <w:hyperlink r:id="rId45" w:history="1">
        <w:r w:rsidRPr="00534A21">
          <w:rPr>
            <w:bCs/>
            <w:sz w:val="28"/>
            <w:szCs w:val="28"/>
            <w:lang w:val="uk-UA"/>
          </w:rPr>
          <w:t xml:space="preserve">Nogueira, A.Devin, L.Walter, M.Rigoulet, X.Leverve, E.Fontaine </w:t>
        </w:r>
      </w:hyperlink>
      <w:r w:rsidRPr="00534A21">
        <w:rPr>
          <w:bCs/>
          <w:sz w:val="28"/>
          <w:szCs w:val="28"/>
          <w:lang w:val="uk-UA"/>
        </w:rPr>
        <w:t xml:space="preserve">// J. Bioenerg. Biomembr. – 2005. – </w:t>
      </w:r>
      <w:r w:rsidRPr="00534A21">
        <w:rPr>
          <w:sz w:val="28"/>
          <w:szCs w:val="28"/>
          <w:lang w:val="uk-UA"/>
        </w:rPr>
        <w:t xml:space="preserve">V. </w:t>
      </w:r>
      <w:r>
        <w:rPr>
          <w:bCs/>
          <w:sz w:val="28"/>
          <w:szCs w:val="28"/>
          <w:lang w:val="uk-UA"/>
        </w:rPr>
        <w:t>37, № 1. – Р. </w:t>
      </w:r>
      <w:r w:rsidRPr="00534A21">
        <w:rPr>
          <w:bCs/>
          <w:sz w:val="28"/>
          <w:szCs w:val="28"/>
          <w:lang w:val="uk-UA"/>
        </w:rPr>
        <w:t>25</w:t>
      </w:r>
      <w:r>
        <w:rPr>
          <w:bCs/>
          <w:sz w:val="28"/>
          <w:szCs w:val="28"/>
          <w:lang w:val="en-US"/>
        </w:rPr>
        <w:t>-</w:t>
      </w:r>
      <w:r w:rsidRPr="00534A21">
        <w:rPr>
          <w:bCs/>
          <w:sz w:val="28"/>
          <w:szCs w:val="28"/>
          <w:lang w:val="uk-UA"/>
        </w:rPr>
        <w:t>33.</w:t>
      </w:r>
    </w:p>
    <w:p w:rsidR="00826913" w:rsidRPr="00534A21" w:rsidRDefault="00826913" w:rsidP="00460A7E">
      <w:pPr>
        <w:numPr>
          <w:ilvl w:val="0"/>
          <w:numId w:val="61"/>
        </w:numPr>
        <w:tabs>
          <w:tab w:val="left" w:pos="131"/>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 xml:space="preserve">Elfering S.L., Sarkela T.M., Giulivi C. </w:t>
      </w:r>
      <w:r w:rsidRPr="00534A21">
        <w:rPr>
          <w:bCs/>
          <w:sz w:val="28"/>
          <w:szCs w:val="28"/>
          <w:lang w:val="uk-UA"/>
        </w:rPr>
        <w:t xml:space="preserve">Biochemistry of mitochondrial nitric-oxide synthase // </w:t>
      </w:r>
      <w:r w:rsidRPr="00534A21">
        <w:rPr>
          <w:sz w:val="28"/>
          <w:szCs w:val="28"/>
          <w:lang w:val="uk-UA"/>
        </w:rPr>
        <w:t>J. Biol. Chem. – 2002. – V. 277. – P. 38079</w:t>
      </w:r>
      <w:r>
        <w:rPr>
          <w:sz w:val="28"/>
          <w:szCs w:val="28"/>
          <w:lang w:val="en-US"/>
        </w:rPr>
        <w:t>-</w:t>
      </w:r>
      <w:r w:rsidRPr="00534A21">
        <w:rPr>
          <w:sz w:val="28"/>
          <w:szCs w:val="28"/>
          <w:lang w:val="uk-UA"/>
        </w:rPr>
        <w:t>38086.</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Emerit I., Piatak O.A., Ovsiannikova L.M. Oxidative stress and low doses irradiation (IAEA-CN-67(1) // Low doses of ionizing radiation: biological effects and regulatory control (contributed papers): International conference (Seville, November 17-21, 1997). Vienna: IAEA, 1997. – P. 1-4.</w:t>
      </w:r>
    </w:p>
    <w:p w:rsidR="00826913" w:rsidRPr="00534A21" w:rsidRDefault="00826913" w:rsidP="00460A7E">
      <w:pPr>
        <w:pStyle w:val="2ffff9"/>
        <w:numPr>
          <w:ilvl w:val="0"/>
          <w:numId w:val="61"/>
        </w:numPr>
        <w:tabs>
          <w:tab w:val="left" w:pos="567"/>
          <w:tab w:val="num" w:pos="644"/>
          <w:tab w:val="left" w:pos="1418"/>
        </w:tabs>
        <w:suppressAutoHyphens w:val="0"/>
        <w:spacing w:after="0" w:line="360" w:lineRule="auto"/>
        <w:ind w:firstLine="709"/>
        <w:jc w:val="both"/>
        <w:rPr>
          <w:lang w:val="uk-UA"/>
        </w:rPr>
      </w:pPr>
      <w:r w:rsidRPr="00534A21">
        <w:rPr>
          <w:lang w:val="uk-UA"/>
        </w:rPr>
        <w:t>Emerit I., Quastel M., Goldsmib J. Clastogenic factors in the plasma of children exposed at Chernobyl. Mutat. Res., 1997. – 373. – P. 47-54.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Evidence that nitric oxide can act centrally to stimulate vasopressin release / M.</w:t>
      </w:r>
      <w:hyperlink r:id="rId46" w:history="1">
        <w:r w:rsidRPr="00534A21">
          <w:rPr>
            <w:sz w:val="28"/>
            <w:szCs w:val="28"/>
            <w:lang w:val="uk-UA"/>
          </w:rPr>
          <w:t xml:space="preserve">Ota, J.T.Crofton, G.T.Festavan, L.Share </w:t>
        </w:r>
      </w:hyperlink>
      <w:r w:rsidRPr="00534A21">
        <w:rPr>
          <w:sz w:val="28"/>
          <w:szCs w:val="28"/>
          <w:lang w:val="uk-UA"/>
        </w:rPr>
        <w:t>// Neuroendocrinology. – 1993. – V. 57, № 5. – Р. 955</w:t>
      </w:r>
      <w:r>
        <w:rPr>
          <w:sz w:val="28"/>
          <w:szCs w:val="28"/>
          <w:lang w:val="en-US"/>
        </w:rPr>
        <w:t>-</w:t>
      </w:r>
      <w:r w:rsidRPr="00534A21">
        <w:rPr>
          <w:sz w:val="28"/>
          <w:szCs w:val="28"/>
          <w:lang w:val="uk-UA"/>
        </w:rPr>
        <w:t>959.</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Exhaled nitric oxide does not provide a marker of vascular endothelial function in healthy humans / Sartori C., Lepori M., Busch T. et al. // Amer. J. Resp. Crit. Care. Med. – 1999. – </w:t>
      </w:r>
      <w:r>
        <w:rPr>
          <w:sz w:val="28"/>
          <w:szCs w:val="28"/>
          <w:lang w:val="uk-UA"/>
        </w:rPr>
        <w:t xml:space="preserve">№ </w:t>
      </w:r>
      <w:r w:rsidRPr="00534A21">
        <w:rPr>
          <w:sz w:val="28"/>
          <w:szCs w:val="28"/>
          <w:lang w:val="uk-UA"/>
        </w:rPr>
        <w:t>160. – P.879</w:t>
      </w:r>
      <w:r w:rsidRPr="00DE15EC">
        <w:rPr>
          <w:sz w:val="28"/>
          <w:szCs w:val="28"/>
          <w:lang w:val="uk-UA"/>
        </w:rPr>
        <w:t>-</w:t>
      </w:r>
      <w:r w:rsidRPr="00534A21">
        <w:rPr>
          <w:sz w:val="28"/>
          <w:szCs w:val="28"/>
          <w:lang w:val="uk-UA"/>
        </w:rPr>
        <w:t>882.</w:t>
      </w:r>
    </w:p>
    <w:p w:rsidR="00826913" w:rsidRPr="00DE15EC"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DE15EC">
        <w:rPr>
          <w:sz w:val="28"/>
          <w:szCs w:val="28"/>
          <w:lang w:val="uk-UA"/>
        </w:rPr>
        <w:t>Fazan Jr. R., DeOliveira M., DaSilva V., et al. Frequency-dependent baroreflex modulation of blood pressure and heart rate variabiliti in conscious mice // Am J Physiol Heart Circ Physiol. – 2005. – V. 289. – P. H1968-H1975.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Gadek-Michalska A., Spyrka J., Bugajski J. Psychosocial stress affects the involvement of prostaglandins and nitric oxide in the lipopolysaccharide-induced hypothalamic-pituitary-adrenal response // J. Physiol. Pharmacol. – 2005. – V. 56, № 2. – P. 287</w:t>
      </w:r>
      <w:r>
        <w:rPr>
          <w:sz w:val="28"/>
          <w:szCs w:val="28"/>
          <w:lang w:val="en-US"/>
        </w:rPr>
        <w:t>-</w:t>
      </w:r>
      <w:r w:rsidRPr="00534A21">
        <w:rPr>
          <w:sz w:val="28"/>
          <w:szCs w:val="28"/>
          <w:lang w:val="uk-UA"/>
        </w:rPr>
        <w:t>298.</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Garthwaite J. The physiological roles of nitric oxide in the central nervous system. In "Nitric Oxide" edited by B. Mayer; Handbook of Experimental Pharmacology, SpringerVerlag, Berlin, 2000. – V. 143. – P. 259</w:t>
      </w:r>
      <w:r>
        <w:rPr>
          <w:sz w:val="28"/>
          <w:szCs w:val="28"/>
          <w:lang w:val="en-US"/>
        </w:rPr>
        <w:t>-</w:t>
      </w:r>
      <w:r w:rsidRPr="00534A21">
        <w:rPr>
          <w:sz w:val="28"/>
          <w:szCs w:val="28"/>
          <w:lang w:val="uk-UA"/>
        </w:rPr>
        <w:t>275.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lastRenderedPageBreak/>
        <w:t>Giulivi C., Daviess K.J. Mechanism of the formation and proteolytic release of H</w:t>
      </w:r>
      <w:r w:rsidRPr="00534A21">
        <w:rPr>
          <w:sz w:val="28"/>
          <w:szCs w:val="28"/>
          <w:vertAlign w:val="subscript"/>
          <w:lang w:val="uk-UA"/>
        </w:rPr>
        <w:t>2</w:t>
      </w:r>
      <w:r w:rsidRPr="00534A21">
        <w:rPr>
          <w:sz w:val="28"/>
          <w:szCs w:val="28"/>
          <w:lang w:val="uk-UA"/>
        </w:rPr>
        <w:t>O</w:t>
      </w:r>
      <w:r w:rsidRPr="00534A21">
        <w:rPr>
          <w:sz w:val="28"/>
          <w:szCs w:val="28"/>
          <w:vertAlign w:val="subscript"/>
          <w:lang w:val="uk-UA"/>
        </w:rPr>
        <w:t>2</w:t>
      </w:r>
      <w:r w:rsidRPr="00534A21">
        <w:rPr>
          <w:sz w:val="28"/>
          <w:szCs w:val="28"/>
          <w:lang w:val="uk-UA"/>
        </w:rPr>
        <w:t>-induced dityrosine and tyrosine oxidation products in hemoglobin and red blood cells // J. Biol. Chem. – 2001. – V. 276, № 26. – Р. 24129</w:t>
      </w:r>
      <w:r>
        <w:rPr>
          <w:sz w:val="28"/>
          <w:szCs w:val="28"/>
          <w:lang w:val="en-US"/>
        </w:rPr>
        <w:t>-</w:t>
      </w:r>
      <w:r w:rsidRPr="00534A21">
        <w:rPr>
          <w:sz w:val="28"/>
          <w:szCs w:val="28"/>
          <w:lang w:val="uk-UA"/>
        </w:rPr>
        <w:t xml:space="preserve">24136. </w:t>
      </w:r>
    </w:p>
    <w:p w:rsidR="00826913" w:rsidRPr="00534A21" w:rsidRDefault="00826913" w:rsidP="00460A7E">
      <w:pPr>
        <w:numPr>
          <w:ilvl w:val="0"/>
          <w:numId w:val="61"/>
        </w:numPr>
        <w:tabs>
          <w:tab w:val="left" w:pos="131"/>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bCs/>
          <w:sz w:val="28"/>
          <w:szCs w:val="28"/>
          <w:lang w:val="uk-UA"/>
        </w:rPr>
        <w:t>Giulivi</w:t>
      </w:r>
      <w:r w:rsidRPr="00534A21">
        <w:rPr>
          <w:sz w:val="28"/>
          <w:szCs w:val="28"/>
          <w:lang w:val="uk-UA"/>
        </w:rPr>
        <w:t xml:space="preserve"> C., Poderoso J.J., Boveris A. </w:t>
      </w:r>
      <w:r w:rsidRPr="00534A21">
        <w:rPr>
          <w:bCs/>
          <w:sz w:val="28"/>
          <w:szCs w:val="28"/>
          <w:lang w:val="uk-UA"/>
        </w:rPr>
        <w:t xml:space="preserve">Production of nitric oxide by mitochondria // </w:t>
      </w:r>
      <w:r w:rsidRPr="00534A21">
        <w:rPr>
          <w:sz w:val="28"/>
          <w:szCs w:val="28"/>
          <w:lang w:val="uk-UA"/>
        </w:rPr>
        <w:t xml:space="preserve">J. Biol. Chem. – </w:t>
      </w:r>
      <w:r w:rsidRPr="00534A21">
        <w:rPr>
          <w:bCs/>
          <w:sz w:val="28"/>
          <w:szCs w:val="28"/>
          <w:lang w:val="uk-UA"/>
        </w:rPr>
        <w:t>1998</w:t>
      </w:r>
      <w:r w:rsidRPr="00534A21">
        <w:rPr>
          <w:sz w:val="28"/>
          <w:szCs w:val="28"/>
          <w:lang w:val="uk-UA"/>
        </w:rPr>
        <w:t xml:space="preserve">. – V. </w:t>
      </w:r>
      <w:r w:rsidRPr="00534A21">
        <w:rPr>
          <w:bCs/>
          <w:sz w:val="28"/>
          <w:szCs w:val="28"/>
          <w:lang w:val="uk-UA"/>
        </w:rPr>
        <w:t>273</w:t>
      </w:r>
      <w:r w:rsidRPr="00534A21">
        <w:rPr>
          <w:sz w:val="28"/>
          <w:szCs w:val="28"/>
          <w:lang w:val="uk-UA"/>
        </w:rPr>
        <w:t>. – Р. 11038</w:t>
      </w:r>
      <w:r>
        <w:rPr>
          <w:sz w:val="28"/>
          <w:szCs w:val="28"/>
          <w:lang w:val="en-US"/>
        </w:rPr>
        <w:t>-</w:t>
      </w:r>
      <w:r w:rsidRPr="00534A21">
        <w:rPr>
          <w:sz w:val="28"/>
          <w:szCs w:val="28"/>
          <w:lang w:val="uk-UA"/>
        </w:rPr>
        <w:t>11043.</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Greenstock C.L. Redox processes in radiation biology and cancer // Radiat. Res. – 1981. – V.</w:t>
      </w:r>
      <w:r>
        <w:rPr>
          <w:sz w:val="28"/>
          <w:szCs w:val="28"/>
          <w:lang w:val="uk-UA"/>
        </w:rPr>
        <w:t xml:space="preserve"> </w:t>
      </w:r>
      <w:r w:rsidRPr="00534A21">
        <w:rPr>
          <w:sz w:val="28"/>
          <w:szCs w:val="28"/>
          <w:lang w:val="uk-UA"/>
        </w:rPr>
        <w:t xml:space="preserve">86, </w:t>
      </w:r>
      <w:r>
        <w:rPr>
          <w:sz w:val="28"/>
          <w:szCs w:val="28"/>
          <w:lang w:val="uk-UA"/>
        </w:rPr>
        <w:t>№</w:t>
      </w:r>
      <w:r w:rsidRPr="00534A21">
        <w:rPr>
          <w:sz w:val="28"/>
          <w:szCs w:val="28"/>
          <w:lang w:val="uk-UA"/>
        </w:rPr>
        <w:t xml:space="preserve"> 1. – P. 196-211.</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Grover G.J., Garlid K.D. ATP-sensitive potassium channels: a review of their cardioprotective pharmacology // J. Mol. Cell</w:t>
      </w:r>
      <w:r>
        <w:rPr>
          <w:sz w:val="28"/>
          <w:szCs w:val="28"/>
          <w:lang w:val="uk-UA"/>
        </w:rPr>
        <w:t xml:space="preserve"> Cardiol. – 2001. – V. 32, № </w:t>
      </w:r>
      <w:r w:rsidRPr="00534A21">
        <w:rPr>
          <w:sz w:val="28"/>
          <w:szCs w:val="28"/>
          <w:lang w:val="uk-UA"/>
        </w:rPr>
        <w:t>5. – Р. 677</w:t>
      </w:r>
      <w:r>
        <w:rPr>
          <w:sz w:val="28"/>
          <w:szCs w:val="28"/>
          <w:lang w:val="en-US"/>
        </w:rPr>
        <w:t>-</w:t>
      </w:r>
      <w:r w:rsidRPr="00534A21">
        <w:rPr>
          <w:sz w:val="28"/>
          <w:szCs w:val="28"/>
          <w:lang w:val="uk-UA"/>
        </w:rPr>
        <w:t>695.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47" w:tooltip="Click to search for citations by this author." w:history="1">
        <w:r w:rsidRPr="00534A21">
          <w:rPr>
            <w:sz w:val="28"/>
            <w:szCs w:val="28"/>
            <w:lang w:val="uk-UA"/>
          </w:rPr>
          <w:t>Gryglewski R.J</w:t>
        </w:r>
      </w:hyperlink>
      <w:r w:rsidRPr="00534A21">
        <w:rPr>
          <w:sz w:val="28"/>
          <w:szCs w:val="28"/>
          <w:lang w:val="uk-UA"/>
        </w:rPr>
        <w:t>. Interactions between endothelial mediators // Pharmacol. Toxicol. – 1995. – V. 77, № 1. – Р. 1</w:t>
      </w:r>
      <w:r>
        <w:rPr>
          <w:sz w:val="28"/>
          <w:szCs w:val="28"/>
          <w:lang w:val="en-US"/>
        </w:rPr>
        <w:t>-</w:t>
      </w:r>
      <w:r w:rsidRPr="00534A21">
        <w:rPr>
          <w:sz w:val="28"/>
          <w:szCs w:val="28"/>
          <w:lang w:val="uk-UA"/>
        </w:rPr>
        <w:t>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48" w:history="1">
        <w:r w:rsidRPr="00534A21">
          <w:rPr>
            <w:sz w:val="28"/>
            <w:szCs w:val="28"/>
            <w:lang w:val="uk-UA"/>
          </w:rPr>
          <w:t>Gusarov I., Nudler E.</w:t>
        </w:r>
      </w:hyperlink>
      <w:r w:rsidRPr="00534A21">
        <w:rPr>
          <w:sz w:val="28"/>
          <w:szCs w:val="28"/>
          <w:lang w:val="uk-UA"/>
        </w:rPr>
        <w:t xml:space="preserve"> NO-mediated cytoprotection: instant adaptation to oxidative stress in bacteria // Proc. Natl. Acad</w:t>
      </w:r>
      <w:r>
        <w:rPr>
          <w:sz w:val="28"/>
          <w:szCs w:val="28"/>
          <w:lang w:val="uk-UA"/>
        </w:rPr>
        <w:t>. Sci. USA. – 2005. – V. 102, № </w:t>
      </w:r>
      <w:r w:rsidRPr="00534A21">
        <w:rPr>
          <w:sz w:val="28"/>
          <w:szCs w:val="28"/>
          <w:lang w:val="uk-UA"/>
        </w:rPr>
        <w:t>39. – P. 13855</w:t>
      </w:r>
      <w:r>
        <w:rPr>
          <w:sz w:val="28"/>
          <w:szCs w:val="28"/>
          <w:lang w:val="en-US"/>
        </w:rPr>
        <w:t>-</w:t>
      </w:r>
      <w:r w:rsidRPr="00534A21">
        <w:rPr>
          <w:sz w:val="28"/>
          <w:szCs w:val="28"/>
          <w:lang w:val="uk-UA"/>
        </w:rPr>
        <w:t>13860.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Halestrap A.P., Clarke S.J., Javadov S.A. Mitochondrial permeability transition pore opening during myocardial reperfusion – a target for cardioprotection </w:t>
      </w:r>
      <w:r>
        <w:rPr>
          <w:sz w:val="28"/>
          <w:szCs w:val="28"/>
          <w:lang w:val="uk-UA"/>
        </w:rPr>
        <w:t>// Cardiovasc. Res. – 2004. – №</w:t>
      </w:r>
      <w:r w:rsidRPr="00534A21">
        <w:rPr>
          <w:sz w:val="28"/>
          <w:szCs w:val="28"/>
          <w:lang w:val="uk-UA"/>
        </w:rPr>
        <w:t xml:space="preserve"> 61. – P. 372</w:t>
      </w:r>
      <w:r>
        <w:rPr>
          <w:sz w:val="28"/>
          <w:szCs w:val="28"/>
          <w:lang w:val="en-US"/>
        </w:rPr>
        <w:t>-</w:t>
      </w:r>
      <w:r w:rsidRPr="00534A21">
        <w:rPr>
          <w:sz w:val="28"/>
          <w:szCs w:val="28"/>
          <w:lang w:val="uk-UA"/>
        </w:rPr>
        <w:t>385.</w:t>
      </w:r>
    </w:p>
    <w:p w:rsidR="00826913" w:rsidRPr="00534A21" w:rsidRDefault="00826913" w:rsidP="00460A7E">
      <w:pPr>
        <w:numPr>
          <w:ilvl w:val="0"/>
          <w:numId w:val="61"/>
        </w:numPr>
        <w:tabs>
          <w:tab w:val="left" w:pos="540"/>
          <w:tab w:val="left" w:pos="567"/>
          <w:tab w:val="num" w:pos="644"/>
          <w:tab w:val="left" w:pos="900"/>
          <w:tab w:val="left" w:pos="1418"/>
        </w:tabs>
        <w:suppressAutoHyphens w:val="0"/>
        <w:autoSpaceDE w:val="0"/>
        <w:autoSpaceDN w:val="0"/>
        <w:adjustRightInd w:val="0"/>
        <w:spacing w:line="360" w:lineRule="auto"/>
        <w:ind w:firstLine="709"/>
        <w:jc w:val="both"/>
        <w:rPr>
          <w:sz w:val="28"/>
          <w:szCs w:val="28"/>
          <w:lang w:val="uk-UA"/>
        </w:rPr>
      </w:pPr>
      <w:r w:rsidRPr="00534A21">
        <w:rPr>
          <w:bCs/>
          <w:sz w:val="28"/>
          <w:szCs w:val="28"/>
          <w:lang w:val="uk-UA"/>
        </w:rPr>
        <w:t xml:space="preserve">Heart rate variability responses to hypoxic and hypercapnic exposures in different mouse strains / M.J. Campen, Y. Tagaito, T.P. Jenkins, A. Balbir, C.P. O’Donnell // </w:t>
      </w:r>
      <w:r w:rsidRPr="00534A21">
        <w:rPr>
          <w:iCs/>
          <w:sz w:val="28"/>
          <w:szCs w:val="28"/>
          <w:lang w:val="uk-UA"/>
        </w:rPr>
        <w:t xml:space="preserve">J. Appl. Physiol. – </w:t>
      </w:r>
      <w:r w:rsidRPr="00534A21">
        <w:rPr>
          <w:sz w:val="28"/>
          <w:szCs w:val="28"/>
          <w:lang w:val="uk-UA"/>
        </w:rPr>
        <w:t>2005. – V. 99. – P. 807</w:t>
      </w:r>
      <w:r>
        <w:rPr>
          <w:sz w:val="28"/>
          <w:szCs w:val="28"/>
          <w:lang w:val="en-US"/>
        </w:rPr>
        <w:t>-</w:t>
      </w:r>
      <w:r w:rsidRPr="00534A21">
        <w:rPr>
          <w:sz w:val="28"/>
          <w:szCs w:val="28"/>
          <w:lang w:val="uk-UA"/>
        </w:rPr>
        <w:t>813.</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Henry J.P. Biological basis of the stress response // News Physiological Sci. – 1993. – V. 8, № 4. – Р. 118</w:t>
      </w:r>
      <w:r>
        <w:rPr>
          <w:sz w:val="28"/>
          <w:szCs w:val="28"/>
          <w:lang w:val="en-US"/>
        </w:rPr>
        <w:t>-</w:t>
      </w:r>
      <w:r w:rsidRPr="00534A21">
        <w:rPr>
          <w:sz w:val="28"/>
          <w:szCs w:val="28"/>
          <w:lang w:val="uk-UA"/>
        </w:rPr>
        <w:t>126.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lang w:val="uk-UA"/>
        </w:rPr>
      </w:pPr>
      <w:r w:rsidRPr="00534A21">
        <w:rPr>
          <w:sz w:val="28"/>
          <w:lang w:val="uk-UA"/>
        </w:rPr>
        <w:t>Hohorst H.J. (+) Lactate, Determination with Lactic Pehydrogenase and DPN // Methods of Enzymatic Analysis Ed. by H.U. Bermeyer N.Y. and London. – 1965. – P. 266</w:t>
      </w:r>
      <w:r>
        <w:rPr>
          <w:sz w:val="28"/>
          <w:lang w:val="en-US"/>
        </w:rPr>
        <w:t>-</w:t>
      </w:r>
      <w:r w:rsidRPr="00534A21">
        <w:rPr>
          <w:sz w:val="28"/>
          <w:lang w:val="uk-UA"/>
        </w:rPr>
        <w:t>270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Hypoxic Preconditioning Protects against Ischemic Brain Injury / F.R.Sharp, R.Ran, A.Lu et al. // J. Amer. Sci. Exp. Ne</w:t>
      </w:r>
      <w:r>
        <w:rPr>
          <w:sz w:val="28"/>
          <w:szCs w:val="28"/>
          <w:lang w:val="uk-UA"/>
        </w:rPr>
        <w:t>ur. Therap. – 2004. – Vol. 1, №</w:t>
      </w:r>
      <w:r w:rsidRPr="00534A21">
        <w:rPr>
          <w:sz w:val="28"/>
          <w:szCs w:val="28"/>
          <w:lang w:val="uk-UA"/>
        </w:rPr>
        <w:t xml:space="preserve"> 1. – P. 26</w:t>
      </w:r>
      <w:r>
        <w:rPr>
          <w:sz w:val="28"/>
          <w:szCs w:val="28"/>
          <w:lang w:val="en-US"/>
        </w:rPr>
        <w:t>-</w:t>
      </w:r>
      <w:r w:rsidRPr="00534A21">
        <w:rPr>
          <w:sz w:val="28"/>
          <w:szCs w:val="28"/>
          <w:lang w:val="uk-UA"/>
        </w:rPr>
        <w:t>35.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lastRenderedPageBreak/>
        <w:t>Induction of TNF-a and MnSOD by endotoxin: role of membrane CD14 and Toll-like receptor-4. / M.F.Tsan, R.N.Clark, S.M.Goyert, J.E.White // Am. J. Physiol. Cell Physiol. – 2001. – V. 280. – P. C1422</w:t>
      </w:r>
      <w:r>
        <w:rPr>
          <w:sz w:val="28"/>
          <w:szCs w:val="28"/>
          <w:lang w:val="en-US"/>
        </w:rPr>
        <w:t>-</w:t>
      </w:r>
      <w:r w:rsidRPr="00534A21">
        <w:rPr>
          <w:sz w:val="28"/>
          <w:szCs w:val="28"/>
          <w:lang w:val="uk-UA"/>
        </w:rPr>
        <w:t>1430.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Influence of ischemic preconditioning on intracellular sodium, pH, and cellular energy status in isolated perfused heart // Exp. B</w:t>
      </w:r>
      <w:r>
        <w:rPr>
          <w:sz w:val="28"/>
          <w:szCs w:val="28"/>
          <w:lang w:val="uk-UA"/>
        </w:rPr>
        <w:t>iol. Med. – 2002. – Vol. 227, №</w:t>
      </w:r>
      <w:r w:rsidRPr="00534A21">
        <w:rPr>
          <w:sz w:val="28"/>
          <w:szCs w:val="28"/>
          <w:lang w:val="uk-UA"/>
        </w:rPr>
        <w:t xml:space="preserve"> 7 – P. 520</w:t>
      </w:r>
      <w:r>
        <w:rPr>
          <w:sz w:val="28"/>
          <w:szCs w:val="28"/>
          <w:lang w:val="en-US"/>
        </w:rPr>
        <w:t>-</w:t>
      </w:r>
      <w:r w:rsidRPr="00534A21">
        <w:rPr>
          <w:sz w:val="28"/>
          <w:szCs w:val="28"/>
          <w:lang w:val="uk-UA"/>
        </w:rPr>
        <w:t>528.</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Inhibition of nitric oxide synthesis apoptotic cardiomyocyte death and myocardial angiotensin-converting enzyme gene expression in ischemia/reperfusion myocardium of rats / T. Youn, H. Kim, H. Kang et al. // Hea</w:t>
      </w:r>
      <w:r>
        <w:rPr>
          <w:sz w:val="28"/>
          <w:szCs w:val="28"/>
          <w:lang w:val="uk-UA"/>
        </w:rPr>
        <w:t>rt Vessels. – 2001. – Vol. 16, №</w:t>
      </w:r>
      <w:r w:rsidRPr="00534A21">
        <w:rPr>
          <w:sz w:val="28"/>
          <w:szCs w:val="28"/>
          <w:lang w:val="uk-UA"/>
        </w:rPr>
        <w:t xml:space="preserve"> 1. – P. 12</w:t>
      </w:r>
      <w:r>
        <w:rPr>
          <w:sz w:val="28"/>
          <w:szCs w:val="28"/>
          <w:lang w:val="en-US"/>
        </w:rPr>
        <w:t>-</w:t>
      </w:r>
      <w:r w:rsidRPr="00534A21">
        <w:rPr>
          <w:sz w:val="28"/>
          <w:szCs w:val="28"/>
          <w:lang w:val="uk-UA"/>
        </w:rPr>
        <w:t>19.</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Isoform-selective activation of protein kinase C by nitric oxide in the heart of conscious rabbits: a signalling mechanism for both nitric oxide-induced and ischemia- induced preconditioning / P.Ping, H.Takano, J.Zhang et al. // Circ</w:t>
      </w:r>
      <w:r>
        <w:rPr>
          <w:sz w:val="28"/>
          <w:szCs w:val="28"/>
          <w:lang w:val="uk-UA"/>
        </w:rPr>
        <w:t>ulat. Res. – 1999. – Vol. 84, №</w:t>
      </w:r>
      <w:r w:rsidRPr="00534A21">
        <w:rPr>
          <w:sz w:val="28"/>
          <w:szCs w:val="28"/>
          <w:lang w:val="uk-UA"/>
        </w:rPr>
        <w:t xml:space="preserve"> 4. – P. 587</w:t>
      </w:r>
      <w:r>
        <w:rPr>
          <w:sz w:val="28"/>
          <w:szCs w:val="28"/>
          <w:lang w:val="en-US"/>
        </w:rPr>
        <w:t>-</w:t>
      </w:r>
      <w:r w:rsidRPr="00534A21">
        <w:rPr>
          <w:sz w:val="28"/>
          <w:szCs w:val="28"/>
          <w:lang w:val="uk-UA"/>
        </w:rPr>
        <w:t>604.</w:t>
      </w:r>
    </w:p>
    <w:p w:rsidR="00826913" w:rsidRPr="00534A21" w:rsidRDefault="00826913" w:rsidP="00460A7E">
      <w:pPr>
        <w:numPr>
          <w:ilvl w:val="0"/>
          <w:numId w:val="61"/>
        </w:numPr>
        <w:tabs>
          <w:tab w:val="left" w:pos="540"/>
          <w:tab w:val="left" w:pos="567"/>
          <w:tab w:val="num" w:pos="644"/>
          <w:tab w:val="left" w:pos="900"/>
          <w:tab w:val="left" w:pos="1418"/>
        </w:tabs>
        <w:suppressAutoHyphens w:val="0"/>
        <w:autoSpaceDE w:val="0"/>
        <w:autoSpaceDN w:val="0"/>
        <w:adjustRightInd w:val="0"/>
        <w:spacing w:line="360" w:lineRule="auto"/>
        <w:ind w:firstLine="709"/>
        <w:jc w:val="both"/>
        <w:rPr>
          <w:sz w:val="28"/>
          <w:szCs w:val="28"/>
          <w:lang w:val="uk-UA"/>
        </w:rPr>
      </w:pPr>
      <w:r w:rsidRPr="00534A21">
        <w:rPr>
          <w:bCs/>
          <w:sz w:val="28"/>
          <w:szCs w:val="28"/>
          <w:lang w:val="uk-UA"/>
        </w:rPr>
        <w:t xml:space="preserve">Janssen B.J., Leenders P.J., Smits J.F. </w:t>
      </w:r>
      <w:r w:rsidRPr="00534A21">
        <w:rPr>
          <w:sz w:val="28"/>
          <w:szCs w:val="28"/>
          <w:lang w:val="uk-UA"/>
        </w:rPr>
        <w:t xml:space="preserve">Short-term and long-term blood pressure and heart rate variability in the mouse // </w:t>
      </w:r>
      <w:r w:rsidRPr="00534A21">
        <w:rPr>
          <w:iCs/>
          <w:sz w:val="28"/>
          <w:szCs w:val="28"/>
          <w:lang w:val="uk-UA"/>
        </w:rPr>
        <w:t xml:space="preserve">Am. J. Physiol. Regulatory Integrative Comp. Physiol. – </w:t>
      </w:r>
      <w:r w:rsidRPr="00534A21">
        <w:rPr>
          <w:sz w:val="28"/>
          <w:szCs w:val="28"/>
          <w:lang w:val="uk-UA"/>
        </w:rPr>
        <w:t>2000. – V. 278. – P. R215</w:t>
      </w:r>
      <w:r>
        <w:rPr>
          <w:sz w:val="28"/>
          <w:szCs w:val="28"/>
          <w:lang w:val="en-US"/>
        </w:rPr>
        <w:t>-</w:t>
      </w:r>
      <w:r w:rsidRPr="00534A21">
        <w:rPr>
          <w:sz w:val="28"/>
          <w:szCs w:val="28"/>
          <w:lang w:val="uk-UA"/>
        </w:rPr>
        <w:t>R225.</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 xml:space="preserve">Jenkins R., Martin D., Goldberg E. Lipid peroxidation in sceletal muscle during atrophy and acute exercise // Med.Sci Sports Exerc. – 1983. – V.15, </w:t>
      </w:r>
      <w:r>
        <w:rPr>
          <w:sz w:val="28"/>
          <w:szCs w:val="28"/>
          <w:lang w:val="uk-UA"/>
        </w:rPr>
        <w:t>№ </w:t>
      </w:r>
      <w:r w:rsidRPr="00534A21">
        <w:rPr>
          <w:sz w:val="28"/>
          <w:szCs w:val="28"/>
          <w:lang w:val="uk-UA"/>
        </w:rPr>
        <w:t>2. – P. 93-94.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49" w:history="1">
        <w:r w:rsidRPr="00534A21">
          <w:rPr>
            <w:sz w:val="28"/>
            <w:szCs w:val="28"/>
            <w:lang w:val="uk-UA"/>
          </w:rPr>
          <w:t>Kanner J., Harel S., Granit R.</w:t>
        </w:r>
      </w:hyperlink>
      <w:r w:rsidRPr="00534A21">
        <w:rPr>
          <w:sz w:val="28"/>
          <w:szCs w:val="28"/>
          <w:lang w:val="uk-UA"/>
        </w:rPr>
        <w:t xml:space="preserve"> Nitric oxide as an antioxidant // Arch. Biochem. Biophys. – 1991. – V. 289, № 1. – P. 130</w:t>
      </w:r>
      <w:r>
        <w:rPr>
          <w:sz w:val="28"/>
          <w:szCs w:val="28"/>
          <w:lang w:val="uk-UA"/>
        </w:rPr>
        <w:t>-</w:t>
      </w:r>
      <w:r w:rsidRPr="00534A21">
        <w:rPr>
          <w:sz w:val="28"/>
          <w:szCs w:val="28"/>
          <w:lang w:val="uk-UA"/>
        </w:rPr>
        <w:t>136.</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 xml:space="preserve">Kanner J., Harel S., Granit R. Nitric oxide, an inhibitor of lipid oxidation by lipoxygenase, cyclooxygenase and hemoglobin </w:t>
      </w:r>
      <w:r>
        <w:rPr>
          <w:sz w:val="28"/>
          <w:szCs w:val="28"/>
          <w:lang w:val="uk-UA"/>
        </w:rPr>
        <w:t>// Lipids. – 1992. – V. 1. – P. </w:t>
      </w:r>
      <w:r w:rsidRPr="00534A21">
        <w:rPr>
          <w:sz w:val="28"/>
          <w:szCs w:val="28"/>
          <w:lang w:val="uk-UA"/>
        </w:rPr>
        <w:t>46</w:t>
      </w:r>
      <w:r>
        <w:rPr>
          <w:sz w:val="28"/>
          <w:szCs w:val="28"/>
          <w:lang w:val="uk-UA"/>
        </w:rPr>
        <w:t>-</w:t>
      </w:r>
      <w:r w:rsidRPr="00534A21">
        <w:rPr>
          <w:sz w:val="28"/>
          <w:szCs w:val="28"/>
          <w:lang w:val="uk-UA"/>
        </w:rPr>
        <w:t>49.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50" w:tooltip="Click to search for citations by this author." w:history="1">
        <w:r w:rsidRPr="00534A21">
          <w:rPr>
            <w:sz w:val="28"/>
            <w:szCs w:val="28"/>
            <w:lang w:val="uk-UA"/>
          </w:rPr>
          <w:t>Karageuzyan K.G</w:t>
        </w:r>
      </w:hyperlink>
      <w:r w:rsidRPr="00534A21">
        <w:rPr>
          <w:sz w:val="28"/>
          <w:szCs w:val="28"/>
          <w:lang w:val="uk-UA"/>
        </w:rPr>
        <w:t>. Oxidative stress in the molecular mechanism of pathogenesis at different diseased states of org</w:t>
      </w:r>
      <w:r>
        <w:rPr>
          <w:sz w:val="28"/>
          <w:szCs w:val="28"/>
          <w:lang w:val="uk-UA"/>
        </w:rPr>
        <w:t>anism in clinics and experiment</w:t>
      </w:r>
      <w:r w:rsidRPr="00534A21">
        <w:rPr>
          <w:sz w:val="28"/>
          <w:szCs w:val="28"/>
          <w:lang w:val="uk-UA"/>
        </w:rPr>
        <w:t xml:space="preserve">// Curr. Drug. Targets. Inflamm. Allergy. – 2005. – V. 4, № 1. – </w:t>
      </w:r>
      <w:r>
        <w:rPr>
          <w:sz w:val="28"/>
          <w:szCs w:val="28"/>
          <w:lang w:val="uk-UA"/>
        </w:rPr>
        <w:t>Р.</w:t>
      </w:r>
      <w:r w:rsidRPr="00534A21">
        <w:rPr>
          <w:sz w:val="28"/>
          <w:szCs w:val="28"/>
          <w:lang w:val="uk-UA"/>
        </w:rPr>
        <w:t xml:space="preserve"> 85</w:t>
      </w:r>
      <w:r>
        <w:rPr>
          <w:sz w:val="28"/>
          <w:szCs w:val="28"/>
          <w:lang w:val="uk-UA"/>
        </w:rPr>
        <w:t>-</w:t>
      </w:r>
      <w:r w:rsidRPr="00534A21">
        <w:rPr>
          <w:sz w:val="28"/>
          <w:szCs w:val="28"/>
          <w:lang w:val="uk-UA"/>
        </w:rPr>
        <w:t>98.</w:t>
      </w:r>
    </w:p>
    <w:p w:rsidR="00826913" w:rsidRPr="00534A21" w:rsidRDefault="00826913" w:rsidP="00460A7E">
      <w:pPr>
        <w:numPr>
          <w:ilvl w:val="0"/>
          <w:numId w:val="61"/>
        </w:numPr>
        <w:tabs>
          <w:tab w:val="left" w:pos="540"/>
          <w:tab w:val="left" w:pos="567"/>
          <w:tab w:val="num" w:pos="644"/>
          <w:tab w:val="left" w:pos="900"/>
          <w:tab w:val="num" w:pos="1080"/>
          <w:tab w:val="left" w:pos="1418"/>
        </w:tabs>
        <w:suppressAutoHyphens w:val="0"/>
        <w:spacing w:line="360" w:lineRule="auto"/>
        <w:ind w:firstLine="709"/>
        <w:jc w:val="both"/>
        <w:rPr>
          <w:sz w:val="28"/>
          <w:szCs w:val="28"/>
          <w:lang w:val="uk-UA"/>
        </w:rPr>
      </w:pPr>
      <w:r w:rsidRPr="00534A21">
        <w:rPr>
          <w:sz w:val="28"/>
          <w:szCs w:val="28"/>
          <w:lang w:val="uk-UA"/>
        </w:rPr>
        <w:t xml:space="preserve">Kerbay A.L., Randle P.J., Cooper R.H. Regulation of pyruvate degidrogenase in rat heart // Biochem. J. – 1976. – Vol. 154, </w:t>
      </w:r>
      <w:r>
        <w:rPr>
          <w:sz w:val="28"/>
          <w:szCs w:val="28"/>
          <w:lang w:val="uk-UA"/>
        </w:rPr>
        <w:t>№</w:t>
      </w:r>
      <w:r w:rsidRPr="00534A21">
        <w:rPr>
          <w:sz w:val="28"/>
          <w:szCs w:val="28"/>
          <w:lang w:val="uk-UA"/>
        </w:rPr>
        <w:t>. 1. – P. 327</w:t>
      </w:r>
      <w:r>
        <w:rPr>
          <w:sz w:val="28"/>
          <w:szCs w:val="28"/>
          <w:lang w:val="uk-UA"/>
        </w:rPr>
        <w:t>-</w:t>
      </w:r>
      <w:r w:rsidRPr="00534A21">
        <w:rPr>
          <w:sz w:val="28"/>
          <w:szCs w:val="28"/>
          <w:lang w:val="uk-UA"/>
        </w:rPr>
        <w:t>348.</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lastRenderedPageBreak/>
        <w:t xml:space="preserve">Kergonou J.F., Bernard P., Braquet M., Roquet G. Effect of whole-body gamma irradiation on lipid peroxidation in rat tissues // Biochimie.  – 1981. – V.63, </w:t>
      </w:r>
      <w:r>
        <w:rPr>
          <w:sz w:val="28"/>
          <w:szCs w:val="28"/>
          <w:lang w:val="uk-UA"/>
        </w:rPr>
        <w:t>№</w:t>
      </w:r>
      <w:r w:rsidRPr="00534A21">
        <w:rPr>
          <w:sz w:val="28"/>
          <w:szCs w:val="28"/>
          <w:lang w:val="uk-UA"/>
        </w:rPr>
        <w:t xml:space="preserve"> 4. – P. 555-559.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bCs/>
          <w:sz w:val="28"/>
          <w:szCs w:val="28"/>
          <w:lang w:val="uk-UA"/>
        </w:rPr>
        <w:t xml:space="preserve">Klaas K., Kinter L.B. </w:t>
      </w:r>
      <w:r w:rsidRPr="00534A21">
        <w:rPr>
          <w:sz w:val="28"/>
          <w:szCs w:val="28"/>
          <w:lang w:val="uk-UA"/>
        </w:rPr>
        <w:t xml:space="preserve">Evaluation and applications of radiotelemetry in small laboratory animals // </w:t>
      </w:r>
      <w:r w:rsidRPr="00534A21">
        <w:rPr>
          <w:iCs/>
          <w:sz w:val="28"/>
          <w:szCs w:val="28"/>
          <w:lang w:val="uk-UA"/>
        </w:rPr>
        <w:t xml:space="preserve">Physiol. Genomics. </w:t>
      </w:r>
      <w:r w:rsidRPr="00534A21">
        <w:rPr>
          <w:sz w:val="28"/>
          <w:szCs w:val="28"/>
          <w:lang w:val="uk-UA"/>
        </w:rPr>
        <w:t xml:space="preserve">2003 </w:t>
      </w:r>
      <w:r w:rsidRPr="00534A21">
        <w:rPr>
          <w:iCs/>
          <w:sz w:val="28"/>
          <w:szCs w:val="28"/>
          <w:lang w:val="uk-UA"/>
        </w:rPr>
        <w:t xml:space="preserve">– V. </w:t>
      </w:r>
      <w:r w:rsidRPr="00534A21">
        <w:rPr>
          <w:sz w:val="28"/>
          <w:szCs w:val="28"/>
          <w:lang w:val="uk-UA"/>
        </w:rPr>
        <w:t xml:space="preserve">13. </w:t>
      </w:r>
      <w:r w:rsidRPr="00534A21">
        <w:rPr>
          <w:iCs/>
          <w:sz w:val="28"/>
          <w:szCs w:val="28"/>
          <w:lang w:val="uk-UA"/>
        </w:rPr>
        <w:t xml:space="preserve">– </w:t>
      </w:r>
      <w:r w:rsidRPr="00534A21">
        <w:rPr>
          <w:sz w:val="28"/>
          <w:szCs w:val="28"/>
          <w:lang w:val="uk-UA"/>
        </w:rPr>
        <w:t>P. 197</w:t>
      </w:r>
      <w:r>
        <w:rPr>
          <w:sz w:val="28"/>
          <w:szCs w:val="28"/>
          <w:lang w:val="uk-UA"/>
        </w:rPr>
        <w:t>-</w:t>
      </w:r>
      <w:r w:rsidRPr="00534A21">
        <w:rPr>
          <w:sz w:val="28"/>
          <w:szCs w:val="28"/>
          <w:lang w:val="uk-UA"/>
        </w:rPr>
        <w:t>205.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pacing w:val="-20"/>
          <w:sz w:val="28"/>
          <w:szCs w:val="28"/>
          <w:lang w:val="uk-UA"/>
        </w:rPr>
      </w:pPr>
      <w:r w:rsidRPr="00534A21">
        <w:rPr>
          <w:sz w:val="28"/>
          <w:szCs w:val="28"/>
          <w:lang w:val="uk-UA"/>
        </w:rPr>
        <w:t xml:space="preserve">Kondrashova M.N., Doliba N.M: Polarographic observation of substrate-level phosphorylation and its stimulation by acetylcholine // FEBS Lett. – </w:t>
      </w:r>
      <w:r>
        <w:rPr>
          <w:spacing w:val="-20"/>
          <w:sz w:val="28"/>
          <w:szCs w:val="28"/>
          <w:lang w:val="uk-UA"/>
        </w:rPr>
        <w:t>1989. – V. </w:t>
      </w:r>
      <w:r w:rsidRPr="00534A21">
        <w:rPr>
          <w:spacing w:val="-20"/>
          <w:sz w:val="28"/>
          <w:szCs w:val="28"/>
          <w:lang w:val="uk-UA"/>
        </w:rPr>
        <w:t>243. – Р. 153</w:t>
      </w:r>
      <w:r>
        <w:rPr>
          <w:spacing w:val="-20"/>
          <w:sz w:val="28"/>
          <w:szCs w:val="28"/>
          <w:lang w:val="uk-UA"/>
        </w:rPr>
        <w:t>-</w:t>
      </w:r>
      <w:r w:rsidRPr="00534A21">
        <w:rPr>
          <w:spacing w:val="-20"/>
          <w:sz w:val="28"/>
          <w:szCs w:val="28"/>
          <w:lang w:val="uk-UA"/>
        </w:rPr>
        <w:t>155.</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Korkushko O.V., Shatilo V.B., Kaukenas J. Changes in heart rhythm power spectrum during human aging // Aging. – 1991.– V. 3, № 2. – P. 77</w:t>
      </w:r>
      <w:r>
        <w:rPr>
          <w:sz w:val="28"/>
          <w:szCs w:val="28"/>
          <w:lang w:val="uk-UA"/>
        </w:rPr>
        <w:t>-</w:t>
      </w:r>
      <w:r w:rsidRPr="00534A21">
        <w:rPr>
          <w:sz w:val="28"/>
          <w:szCs w:val="28"/>
          <w:lang w:val="uk-UA"/>
        </w:rPr>
        <w:t>179.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51" w:history="1">
        <w:r w:rsidRPr="00534A21">
          <w:rPr>
            <w:sz w:val="28"/>
            <w:szCs w:val="28"/>
            <w:lang w:val="uk-UA"/>
          </w:rPr>
          <w:t>Kraut A., Barbiro-Michaely E., Mayevsky A.</w:t>
        </w:r>
      </w:hyperlink>
      <w:r w:rsidRPr="00534A21">
        <w:rPr>
          <w:sz w:val="28"/>
          <w:szCs w:val="28"/>
          <w:lang w:val="uk-UA"/>
        </w:rPr>
        <w:t xml:space="preserve"> Differential effects of norepinephrine on brain and other less vital organs detected by a multisite multiparametric monitoring system // Med. Sci. Monit. – 2004. – V. 10, № 7. – Р. BR215</w:t>
      </w:r>
      <w:r>
        <w:rPr>
          <w:sz w:val="28"/>
          <w:szCs w:val="28"/>
          <w:lang w:val="uk-UA"/>
        </w:rPr>
        <w:t>-</w:t>
      </w:r>
      <w:r w:rsidRPr="00534A21">
        <w:rPr>
          <w:sz w:val="28"/>
          <w:szCs w:val="28"/>
          <w:lang w:val="uk-UA"/>
        </w:rPr>
        <w:t>BR220.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La Pointe M.C., Isenovic E. Interleucin-1b regulation of inducible nitric oxide synthase and cyclooxygenase-2 involves the p42/44 and p38 MAPK signaling pathways in cardiac myocytes // Hyp</w:t>
      </w:r>
      <w:r>
        <w:rPr>
          <w:sz w:val="28"/>
          <w:szCs w:val="28"/>
          <w:lang w:val="uk-UA"/>
        </w:rPr>
        <w:t>ertension. – 1999. – Vol. 33, № 3. – P. </w:t>
      </w:r>
      <w:r w:rsidRPr="00534A21">
        <w:rPr>
          <w:sz w:val="28"/>
          <w:szCs w:val="28"/>
          <w:lang w:val="uk-UA"/>
        </w:rPr>
        <w:t>276</w:t>
      </w:r>
      <w:r>
        <w:rPr>
          <w:sz w:val="28"/>
          <w:szCs w:val="28"/>
          <w:lang w:val="uk-UA"/>
        </w:rPr>
        <w:t>-</w:t>
      </w:r>
      <w:r w:rsidRPr="00534A21">
        <w:rPr>
          <w:sz w:val="28"/>
          <w:szCs w:val="28"/>
          <w:lang w:val="uk-UA"/>
        </w:rPr>
        <w:t>282.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52" w:tooltip="Click to search for citations by this author." w:history="1">
        <w:r w:rsidRPr="00534A21">
          <w:rPr>
            <w:bCs/>
            <w:sz w:val="28"/>
            <w:szCs w:val="28"/>
            <w:lang w:val="uk-UA"/>
          </w:rPr>
          <w:t>Lash L.H</w:t>
        </w:r>
      </w:hyperlink>
      <w:r w:rsidRPr="00534A21">
        <w:rPr>
          <w:bCs/>
          <w:sz w:val="28"/>
          <w:szCs w:val="28"/>
          <w:lang w:val="uk-UA"/>
        </w:rPr>
        <w:t xml:space="preserve">. Mitochondrial glutathione transport: Physiological, pathological and toxicological implications // </w:t>
      </w:r>
      <w:hyperlink r:id="rId53" w:history="1">
        <w:r w:rsidRPr="00534A21">
          <w:rPr>
            <w:bCs/>
            <w:sz w:val="28"/>
            <w:szCs w:val="28"/>
            <w:lang w:val="uk-UA"/>
          </w:rPr>
          <w:t>Chem. Biol. Interact.</w:t>
        </w:r>
      </w:hyperlink>
      <w:r w:rsidRPr="00534A21">
        <w:rPr>
          <w:bCs/>
          <w:sz w:val="28"/>
          <w:szCs w:val="28"/>
          <w:lang w:val="uk-UA"/>
        </w:rPr>
        <w:t xml:space="preserve"> – 2006.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Leeuwenburgh C., Phaneuf S. Cytochrome c release from mitochondria in the aging hear: a possible mechanism for apoptosis with age // Amer. J. Physiol. Reg. </w:t>
      </w:r>
      <w:r>
        <w:rPr>
          <w:sz w:val="28"/>
          <w:szCs w:val="28"/>
          <w:lang w:val="uk-UA"/>
        </w:rPr>
        <w:t>Int. Comp. Physiol. – 2002. – №</w:t>
      </w:r>
      <w:r w:rsidRPr="00534A21">
        <w:rPr>
          <w:sz w:val="28"/>
          <w:szCs w:val="28"/>
          <w:lang w:val="uk-UA"/>
        </w:rPr>
        <w:t xml:space="preserve"> 282. – P. 423</w:t>
      </w:r>
      <w:r>
        <w:rPr>
          <w:sz w:val="28"/>
          <w:szCs w:val="28"/>
          <w:lang w:val="uk-UA"/>
        </w:rPr>
        <w:t>-</w:t>
      </w:r>
      <w:r w:rsidRPr="00534A21">
        <w:rPr>
          <w:sz w:val="28"/>
          <w:szCs w:val="28"/>
          <w:lang w:val="uk-UA"/>
        </w:rPr>
        <w:t>430.</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Pr>
          <w:noProof/>
          <w:sz w:val="28"/>
          <w:szCs w:val="28"/>
          <w:lang w:eastAsia="ru-RU"/>
        </w:rPr>
        <w:drawing>
          <wp:inline distT="0" distB="0" distL="0" distR="0">
            <wp:extent cx="95250" cy="81915"/>
            <wp:effectExtent l="0" t="0" r="0" b="0"/>
            <wp:docPr id="2203" name="Рисунок 2203" descr="small alpha,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mall alpha, Greek"/>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Pr="00534A21">
        <w:rPr>
          <w:sz w:val="28"/>
          <w:szCs w:val="28"/>
          <w:lang w:val="uk-UA"/>
        </w:rPr>
        <w:t>-lipoic acid decreases oxidative stress even in diabetic patients with poor glycemic control and albuminuria / V.Borcea, J.Nourooz-Zadeh, S.P.Wolff, M.Klevesath, M.Hofmann, H.Urich, P.Wahl, R.Ziegler, H.Tritschler, B</w:t>
      </w:r>
      <w:bookmarkStart w:id="2" w:name="hit1"/>
      <w:bookmarkEnd w:id="2"/>
      <w:r w:rsidRPr="00534A21">
        <w:rPr>
          <w:sz w:val="28"/>
          <w:szCs w:val="28"/>
          <w:lang w:val="uk-UA"/>
        </w:rPr>
        <w:t>.Halliwell. P.P.Nawroth // Free Radic. B</w:t>
      </w:r>
      <w:r>
        <w:rPr>
          <w:sz w:val="28"/>
          <w:szCs w:val="28"/>
          <w:lang w:val="uk-UA"/>
        </w:rPr>
        <w:t>iol. Med. – 1999. – V. 26. – P. </w:t>
      </w:r>
      <w:r w:rsidRPr="00534A21">
        <w:rPr>
          <w:sz w:val="28"/>
          <w:szCs w:val="28"/>
          <w:lang w:val="uk-UA"/>
        </w:rPr>
        <w:t>1495</w:t>
      </w:r>
      <w:r>
        <w:rPr>
          <w:sz w:val="28"/>
          <w:szCs w:val="28"/>
          <w:lang w:val="uk-UA"/>
        </w:rPr>
        <w:t>-</w:t>
      </w:r>
      <w:r w:rsidRPr="00534A21">
        <w:rPr>
          <w:sz w:val="28"/>
          <w:szCs w:val="28"/>
          <w:lang w:val="uk-UA"/>
        </w:rPr>
        <w:t>1500.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Liu P., Xu B., Forman L. et al. L-NAME enhances microcirculatory congestion and cardiomyocyte apoptosis during myocardial ischemia-reperfusion in rats // Shock. – 2002. – Vol. 17,</w:t>
      </w:r>
      <w:r>
        <w:rPr>
          <w:sz w:val="28"/>
          <w:szCs w:val="28"/>
          <w:lang w:val="uk-UA"/>
        </w:rPr>
        <w:t xml:space="preserve"> №</w:t>
      </w:r>
      <w:r w:rsidRPr="00534A21">
        <w:rPr>
          <w:sz w:val="28"/>
          <w:szCs w:val="28"/>
          <w:lang w:val="uk-UA"/>
        </w:rPr>
        <w:t xml:space="preserve"> 3. – P. 185</w:t>
      </w:r>
      <w:r>
        <w:rPr>
          <w:sz w:val="28"/>
          <w:szCs w:val="28"/>
          <w:lang w:val="uk-UA"/>
        </w:rPr>
        <w:t>-</w:t>
      </w:r>
      <w:r w:rsidRPr="00534A21">
        <w:rPr>
          <w:sz w:val="28"/>
          <w:szCs w:val="28"/>
          <w:lang w:val="uk-UA"/>
        </w:rPr>
        <w:t>192.</w:t>
      </w:r>
    </w:p>
    <w:p w:rsidR="00826913" w:rsidRPr="00534A21" w:rsidRDefault="00826913" w:rsidP="00460A7E">
      <w:pPr>
        <w:numPr>
          <w:ilvl w:val="0"/>
          <w:numId w:val="61"/>
        </w:numPr>
        <w:tabs>
          <w:tab w:val="left" w:pos="540"/>
          <w:tab w:val="left" w:pos="567"/>
          <w:tab w:val="num" w:pos="644"/>
          <w:tab w:val="left" w:pos="900"/>
          <w:tab w:val="left" w:pos="1418"/>
        </w:tabs>
        <w:suppressAutoHyphens w:val="0"/>
        <w:autoSpaceDE w:val="0"/>
        <w:autoSpaceDN w:val="0"/>
        <w:adjustRightInd w:val="0"/>
        <w:spacing w:line="360" w:lineRule="auto"/>
        <w:ind w:firstLine="709"/>
        <w:jc w:val="both"/>
        <w:rPr>
          <w:bCs/>
          <w:sz w:val="28"/>
          <w:szCs w:val="28"/>
          <w:lang w:val="uk-UA"/>
        </w:rPr>
      </w:pPr>
      <w:r w:rsidRPr="00534A21">
        <w:rPr>
          <w:sz w:val="28"/>
          <w:szCs w:val="28"/>
          <w:lang w:val="uk-UA"/>
        </w:rPr>
        <w:t>Malik M., Camm A.J. Components of heart rate variability. What they really mean and what we really measure // Am. J. Cardiol. – 1993. –</w:t>
      </w:r>
      <w:r>
        <w:rPr>
          <w:sz w:val="28"/>
          <w:szCs w:val="28"/>
          <w:lang w:val="uk-UA"/>
        </w:rPr>
        <w:t xml:space="preserve"> V. 72. – P. </w:t>
      </w:r>
      <w:r w:rsidRPr="00534A21">
        <w:rPr>
          <w:sz w:val="28"/>
          <w:szCs w:val="28"/>
          <w:lang w:val="uk-UA"/>
        </w:rPr>
        <w:t>821</w:t>
      </w:r>
      <w:r>
        <w:rPr>
          <w:sz w:val="28"/>
          <w:szCs w:val="28"/>
          <w:lang w:val="uk-UA"/>
        </w:rPr>
        <w:t>-</w:t>
      </w:r>
      <w:r w:rsidRPr="00534A21">
        <w:rPr>
          <w:sz w:val="28"/>
          <w:szCs w:val="28"/>
          <w:lang w:val="uk-UA"/>
        </w:rPr>
        <w:t>822.</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bCs/>
          <w:sz w:val="28"/>
          <w:szCs w:val="28"/>
          <w:lang w:val="uk-UA"/>
        </w:rPr>
        <w:lastRenderedPageBreak/>
        <w:t xml:space="preserve">Meister </w:t>
      </w:r>
      <w:r w:rsidRPr="00534A21">
        <w:rPr>
          <w:sz w:val="28"/>
          <w:szCs w:val="28"/>
          <w:lang w:val="uk-UA"/>
        </w:rPr>
        <w:t>A.</w:t>
      </w:r>
      <w:r w:rsidRPr="00534A21">
        <w:rPr>
          <w:bCs/>
          <w:sz w:val="28"/>
          <w:szCs w:val="28"/>
          <w:lang w:val="uk-UA"/>
        </w:rPr>
        <w:t xml:space="preserve"> Glutathione-ascorbic acid antioxidant system in animals // </w:t>
      </w:r>
      <w:r w:rsidRPr="00534A21">
        <w:rPr>
          <w:sz w:val="28"/>
          <w:szCs w:val="28"/>
          <w:lang w:val="uk-UA"/>
        </w:rPr>
        <w:t>J. Biol. Chem. – 1994. – V. 269, № 13. – P. 9397</w:t>
      </w:r>
      <w:r>
        <w:rPr>
          <w:sz w:val="28"/>
          <w:szCs w:val="28"/>
          <w:lang w:val="uk-UA"/>
        </w:rPr>
        <w:t>-</w:t>
      </w:r>
      <w:r w:rsidRPr="00534A21">
        <w:rPr>
          <w:sz w:val="28"/>
          <w:szCs w:val="28"/>
          <w:lang w:val="uk-UA"/>
        </w:rPr>
        <w:t>9400.</w:t>
      </w:r>
    </w:p>
    <w:p w:rsidR="00826913" w:rsidRPr="00534A21" w:rsidRDefault="00826913" w:rsidP="00460A7E">
      <w:pPr>
        <w:numPr>
          <w:ilvl w:val="0"/>
          <w:numId w:val="61"/>
        </w:numPr>
        <w:tabs>
          <w:tab w:val="left" w:pos="0"/>
          <w:tab w:val="left" w:pos="567"/>
          <w:tab w:val="num" w:pos="644"/>
          <w:tab w:val="left" w:pos="1418"/>
        </w:tabs>
        <w:suppressAutoHyphens w:val="0"/>
        <w:spacing w:line="360" w:lineRule="auto"/>
        <w:ind w:firstLine="709"/>
        <w:jc w:val="both"/>
        <w:rPr>
          <w:sz w:val="28"/>
          <w:szCs w:val="28"/>
          <w:lang w:val="uk-UA"/>
        </w:rPr>
      </w:pPr>
      <w:r w:rsidRPr="00534A21">
        <w:rPr>
          <w:sz w:val="28"/>
          <w:szCs w:val="28"/>
          <w:lang w:val="uk-UA"/>
        </w:rPr>
        <w:t xml:space="preserve">Mine E., Naei M. Changes of reduced glutathione peroxidase after radiation in rast // Biochem. Med. – 1984. – V. 31, </w:t>
      </w:r>
      <w:r>
        <w:rPr>
          <w:sz w:val="28"/>
          <w:szCs w:val="28"/>
          <w:lang w:val="uk-UA"/>
        </w:rPr>
        <w:t>№</w:t>
      </w:r>
      <w:r w:rsidRPr="00534A21">
        <w:rPr>
          <w:sz w:val="28"/>
          <w:szCs w:val="28"/>
          <w:lang w:val="uk-UA"/>
        </w:rPr>
        <w:t xml:space="preserve"> 2. – P. 217-228.</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Mitochondria as targets for nitric oxide-induced protection during stimulated ischemia and reoxygenation in isolated neonatal cardiomyocytes / R.D.Rakhit, M.H.Mojet, M.S.Marber, M.R. Duchen // Circulation. – 2001. </w:t>
      </w:r>
      <w:r>
        <w:rPr>
          <w:sz w:val="28"/>
          <w:szCs w:val="28"/>
          <w:lang w:val="uk-UA"/>
        </w:rPr>
        <w:t>– Vol. 103, № 215. – P. 2617-</w:t>
      </w:r>
      <w:r w:rsidRPr="00534A21">
        <w:rPr>
          <w:sz w:val="28"/>
          <w:szCs w:val="28"/>
          <w:lang w:val="uk-UA"/>
        </w:rPr>
        <w:t>2623.</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bCs/>
          <w:sz w:val="28"/>
          <w:szCs w:val="28"/>
          <w:lang w:val="uk-UA"/>
        </w:rPr>
        <w:t>Mitochondrial Ca(2+) uptake during simulated ischemia does not affect permeability transition pore opening upon simulated reperfusion / M.</w:t>
      </w:r>
      <w:hyperlink r:id="rId56" w:tooltip="Click to search for citations by this author." w:history="1">
        <w:r w:rsidRPr="00534A21">
          <w:rPr>
            <w:bCs/>
            <w:sz w:val="28"/>
            <w:szCs w:val="28"/>
            <w:lang w:val="uk-UA"/>
          </w:rPr>
          <w:t>Ruiz-Meana</w:t>
        </w:r>
      </w:hyperlink>
      <w:r w:rsidRPr="00534A21">
        <w:rPr>
          <w:bCs/>
          <w:sz w:val="28"/>
          <w:szCs w:val="28"/>
          <w:lang w:val="uk-UA"/>
        </w:rPr>
        <w:t>, D.</w:t>
      </w:r>
      <w:hyperlink r:id="rId57" w:tooltip="Click to search for citations by this author." w:history="1">
        <w:r w:rsidRPr="00534A21">
          <w:rPr>
            <w:bCs/>
            <w:sz w:val="28"/>
            <w:szCs w:val="28"/>
            <w:lang w:val="uk-UA"/>
          </w:rPr>
          <w:t>Garcia-Dorado</w:t>
        </w:r>
      </w:hyperlink>
      <w:r w:rsidRPr="00534A21">
        <w:rPr>
          <w:bCs/>
          <w:sz w:val="28"/>
          <w:szCs w:val="28"/>
          <w:lang w:val="uk-UA"/>
        </w:rPr>
        <w:t>, E.</w:t>
      </w:r>
      <w:hyperlink r:id="rId58" w:tooltip="Click to search for citations by this author." w:history="1">
        <w:r w:rsidRPr="00534A21">
          <w:rPr>
            <w:bCs/>
            <w:sz w:val="28"/>
            <w:szCs w:val="28"/>
            <w:lang w:val="uk-UA"/>
          </w:rPr>
          <w:t>Miro-Casas</w:t>
        </w:r>
      </w:hyperlink>
      <w:r w:rsidRPr="00534A21">
        <w:rPr>
          <w:bCs/>
          <w:sz w:val="28"/>
          <w:szCs w:val="28"/>
          <w:lang w:val="uk-UA"/>
        </w:rPr>
        <w:t>, A.</w:t>
      </w:r>
      <w:hyperlink r:id="rId59" w:tooltip="Click to search for citations by this author." w:history="1">
        <w:r w:rsidRPr="00534A21">
          <w:rPr>
            <w:bCs/>
            <w:sz w:val="28"/>
            <w:szCs w:val="28"/>
            <w:lang w:val="uk-UA"/>
          </w:rPr>
          <w:t>Abellan</w:t>
        </w:r>
      </w:hyperlink>
      <w:r w:rsidRPr="00534A21">
        <w:rPr>
          <w:bCs/>
          <w:sz w:val="28"/>
          <w:szCs w:val="28"/>
          <w:lang w:val="uk-UA"/>
        </w:rPr>
        <w:t>, J.</w:t>
      </w:r>
      <w:hyperlink r:id="rId60" w:tooltip="Click to search for citations by this author." w:history="1">
        <w:r w:rsidRPr="00534A21">
          <w:rPr>
            <w:bCs/>
            <w:sz w:val="28"/>
            <w:szCs w:val="28"/>
            <w:lang w:val="uk-UA"/>
          </w:rPr>
          <w:t>Soler-Soler</w:t>
        </w:r>
      </w:hyperlink>
      <w:r w:rsidRPr="00534A21">
        <w:rPr>
          <w:bCs/>
          <w:sz w:val="28"/>
          <w:szCs w:val="28"/>
          <w:lang w:val="uk-UA"/>
        </w:rPr>
        <w:t xml:space="preserve"> // </w:t>
      </w:r>
      <w:hyperlink r:id="rId61" w:history="1">
        <w:r w:rsidRPr="00534A21">
          <w:rPr>
            <w:bCs/>
            <w:sz w:val="28"/>
            <w:szCs w:val="28"/>
            <w:lang w:val="uk-UA"/>
          </w:rPr>
          <w:t>Cardiovasc. Res.</w:t>
        </w:r>
      </w:hyperlink>
      <w:r w:rsidRPr="00534A21">
        <w:rPr>
          <w:bCs/>
          <w:sz w:val="28"/>
          <w:szCs w:val="28"/>
          <w:lang w:val="uk-UA"/>
        </w:rPr>
        <w:t xml:space="preserve"> – 2006.</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sz w:val="28"/>
          <w:szCs w:val="28"/>
          <w:lang w:val="uk-UA"/>
        </w:rPr>
        <w:t>Mitochondrial nitric oxide synthase: a ubiquitous regulator of oxidative phosphorylation? / T.E.Bates, A.Loesch, G.Burnstock, J.B.Clark // Biochem. Biophys. Res. Commun. – 1996. – V. 218. – P. 40</w:t>
      </w:r>
      <w:r>
        <w:rPr>
          <w:sz w:val="28"/>
          <w:szCs w:val="28"/>
          <w:lang w:val="uk-UA"/>
        </w:rPr>
        <w:t>-</w:t>
      </w:r>
      <w:r w:rsidRPr="00534A21">
        <w:rPr>
          <w:sz w:val="28"/>
          <w:szCs w:val="28"/>
          <w:lang w:val="uk-UA"/>
        </w:rPr>
        <w:t>44.</w:t>
      </w:r>
    </w:p>
    <w:p w:rsidR="00826913" w:rsidRPr="00534A21" w:rsidRDefault="00826913" w:rsidP="00460A7E">
      <w:pPr>
        <w:numPr>
          <w:ilvl w:val="0"/>
          <w:numId w:val="61"/>
        </w:numPr>
        <w:tabs>
          <w:tab w:val="left" w:pos="540"/>
          <w:tab w:val="left" w:pos="567"/>
          <w:tab w:val="num" w:pos="644"/>
          <w:tab w:val="left" w:pos="900"/>
          <w:tab w:val="left" w:pos="1418"/>
          <w:tab w:val="left" w:pos="6929"/>
        </w:tabs>
        <w:suppressAutoHyphens w:val="0"/>
        <w:spacing w:line="360" w:lineRule="auto"/>
        <w:ind w:firstLine="709"/>
        <w:jc w:val="both"/>
        <w:rPr>
          <w:sz w:val="28"/>
          <w:szCs w:val="28"/>
          <w:lang w:val="uk-UA"/>
        </w:rPr>
      </w:pPr>
      <w:r w:rsidRPr="00534A21">
        <w:rPr>
          <w:sz w:val="28"/>
          <w:szCs w:val="28"/>
          <w:lang w:val="uk-UA"/>
        </w:rPr>
        <w:t>Mitochondrial nitric-oxide synthase: enzyme expression, characterization, and regulation / V.</w:t>
      </w:r>
      <w:hyperlink r:id="rId62" w:history="1">
        <w:r w:rsidRPr="00534A21">
          <w:rPr>
            <w:sz w:val="28"/>
            <w:szCs w:val="28"/>
            <w:lang w:val="uk-UA"/>
          </w:rPr>
          <w:t xml:space="preserve">Haynes, S.Elfering, N.Traaseth, C.Giulivi </w:t>
        </w:r>
      </w:hyperlink>
      <w:r w:rsidRPr="00534A21">
        <w:rPr>
          <w:sz w:val="28"/>
          <w:szCs w:val="28"/>
          <w:lang w:val="uk-UA"/>
        </w:rPr>
        <w:t>// J. Bioenerg. Biomembr. – 2004. – V. 36, № 4. – Р. 341</w:t>
      </w:r>
      <w:r>
        <w:rPr>
          <w:sz w:val="28"/>
          <w:szCs w:val="28"/>
          <w:lang w:val="uk-UA"/>
        </w:rPr>
        <w:t>-</w:t>
      </w:r>
      <w:r w:rsidRPr="00534A21">
        <w:rPr>
          <w:sz w:val="28"/>
          <w:szCs w:val="28"/>
          <w:lang w:val="uk-UA"/>
        </w:rPr>
        <w:t>346.</w:t>
      </w:r>
    </w:p>
    <w:p w:rsidR="00826913" w:rsidRPr="00DE15EC"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DE15EC">
        <w:rPr>
          <w:sz w:val="28"/>
          <w:szCs w:val="28"/>
          <w:lang w:val="en-US"/>
        </w:rPr>
        <w:t>Murasato Y., Hirakawa H., Harada Y., Nakamura T., Hayashida Y. Effects of systemic hypoxia on R-R interval and blood pressure variabilities in conscious rats // Am. J. Physiol (Heart Circ. Physiol). – 1998. – V. 275. – P. H797-H804.</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r w:rsidRPr="00534A21">
        <w:rPr>
          <w:bCs/>
          <w:sz w:val="28"/>
          <w:szCs w:val="28"/>
          <w:lang w:val="uk-UA"/>
        </w:rPr>
        <w:t>Neubauer Judith</w:t>
      </w:r>
      <w:r w:rsidRPr="00534A21">
        <w:rPr>
          <w:sz w:val="28"/>
          <w:szCs w:val="28"/>
          <w:lang w:val="uk-UA"/>
        </w:rPr>
        <w:t xml:space="preserve"> A. </w:t>
      </w:r>
      <w:r w:rsidRPr="00534A21">
        <w:rPr>
          <w:bCs/>
          <w:sz w:val="28"/>
          <w:szCs w:val="28"/>
          <w:lang w:val="uk-UA"/>
        </w:rPr>
        <w:t xml:space="preserve">Physiological and Genomic Consequences of Intermittent Hypoxia: Invited Review: Physiological and pathophysiological responses to intermittent hypoxia // </w:t>
      </w:r>
      <w:r w:rsidRPr="00534A21">
        <w:rPr>
          <w:sz w:val="28"/>
          <w:szCs w:val="28"/>
          <w:lang w:val="uk-UA"/>
        </w:rPr>
        <w:t xml:space="preserve">J. Appl. Physiol. – 2001. – </w:t>
      </w:r>
      <w:r>
        <w:rPr>
          <w:sz w:val="28"/>
          <w:szCs w:val="28"/>
          <w:lang w:val="uk-UA"/>
        </w:rPr>
        <w:t xml:space="preserve">№ </w:t>
      </w:r>
      <w:r w:rsidRPr="00534A21">
        <w:rPr>
          <w:sz w:val="28"/>
          <w:szCs w:val="28"/>
          <w:lang w:val="uk-UA"/>
        </w:rPr>
        <w:t>90. – Р. 1593</w:t>
      </w:r>
      <w:r>
        <w:rPr>
          <w:sz w:val="28"/>
          <w:szCs w:val="28"/>
          <w:lang w:val="uk-UA"/>
        </w:rPr>
        <w:t>-</w:t>
      </w:r>
      <w:r w:rsidRPr="00534A21">
        <w:rPr>
          <w:sz w:val="28"/>
          <w:szCs w:val="28"/>
          <w:lang w:val="uk-UA"/>
        </w:rPr>
        <w:t>1599.</w:t>
      </w:r>
    </w:p>
    <w:p w:rsidR="00826913" w:rsidRPr="00534A21" w:rsidRDefault="00826913" w:rsidP="00460A7E">
      <w:pPr>
        <w:numPr>
          <w:ilvl w:val="0"/>
          <w:numId w:val="61"/>
        </w:numPr>
        <w:tabs>
          <w:tab w:val="left" w:pos="540"/>
          <w:tab w:val="left" w:pos="567"/>
          <w:tab w:val="num" w:pos="644"/>
          <w:tab w:val="left" w:pos="900"/>
          <w:tab w:val="left" w:pos="1418"/>
        </w:tabs>
        <w:suppressAutoHyphens w:val="0"/>
        <w:spacing w:line="360" w:lineRule="auto"/>
        <w:ind w:firstLine="709"/>
        <w:jc w:val="both"/>
        <w:rPr>
          <w:sz w:val="28"/>
          <w:szCs w:val="28"/>
          <w:lang w:val="uk-UA"/>
        </w:rPr>
      </w:pPr>
      <w:hyperlink r:id="rId63" w:history="1">
        <w:r w:rsidRPr="00534A21">
          <w:rPr>
            <w:sz w:val="28"/>
            <w:szCs w:val="28"/>
            <w:lang w:val="uk-UA"/>
          </w:rPr>
          <w:t>Nicotera P., Bonfoco E., Brune B.</w:t>
        </w:r>
      </w:hyperlink>
      <w:r w:rsidRPr="00534A21">
        <w:rPr>
          <w:sz w:val="28"/>
          <w:szCs w:val="28"/>
          <w:lang w:val="uk-UA"/>
        </w:rPr>
        <w:t xml:space="preserve"> Mechanisms for nitric oxide-induced cell death: involvement of apoptosis // Adv. Neuroimmunol. – 1995. – V. 5, № 4. – Р. 411</w:t>
      </w:r>
      <w:r>
        <w:rPr>
          <w:sz w:val="28"/>
          <w:szCs w:val="28"/>
          <w:lang w:val="uk-UA"/>
        </w:rPr>
        <w:t>-</w:t>
      </w:r>
      <w:r w:rsidRPr="00534A21">
        <w:rPr>
          <w:sz w:val="28"/>
          <w:szCs w:val="28"/>
          <w:lang w:val="uk-UA"/>
        </w:rPr>
        <w:t>420.</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Nishida M., Springhom J., Kelly R., Smith T. Cell-cell signaling between adult rat ventricular myocytes and cardiac microvascular endothelial cells in heterotypic primary culture // J. Clin. Invest. – 1993. – </w:t>
      </w:r>
      <w:r>
        <w:rPr>
          <w:sz w:val="28"/>
          <w:szCs w:val="28"/>
          <w:lang w:val="uk-UA"/>
        </w:rPr>
        <w:t>№</w:t>
      </w:r>
      <w:r w:rsidRPr="00534A21">
        <w:rPr>
          <w:sz w:val="28"/>
          <w:szCs w:val="28"/>
          <w:lang w:val="uk-UA"/>
        </w:rPr>
        <w:t>. 9. – P. 1934</w:t>
      </w:r>
      <w:r>
        <w:rPr>
          <w:sz w:val="28"/>
          <w:szCs w:val="28"/>
          <w:lang w:val="uk-UA"/>
        </w:rPr>
        <w:t>-</w:t>
      </w:r>
      <w:r w:rsidRPr="00534A21">
        <w:rPr>
          <w:sz w:val="28"/>
          <w:szCs w:val="28"/>
          <w:lang w:val="uk-UA"/>
        </w:rPr>
        <w:t xml:space="preserve">1941. </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lastRenderedPageBreak/>
        <w:t xml:space="preserve">Nitric oxide donors protect murine myocardium against infarction via modulation of mitochondrial permeability transition / G.Wang, D.A. Liem, T.M. Vondriska et al. // Amer. J. Physiol. – 2005. – Vol. 288, </w:t>
      </w:r>
      <w:r>
        <w:rPr>
          <w:sz w:val="28"/>
          <w:szCs w:val="28"/>
          <w:lang w:val="uk-UA"/>
        </w:rPr>
        <w:t>№. 7. - P. </w:t>
      </w:r>
      <w:r w:rsidRPr="00534A21">
        <w:rPr>
          <w:sz w:val="28"/>
          <w:szCs w:val="28"/>
          <w:lang w:val="uk-UA"/>
        </w:rPr>
        <w:t>H1290</w:t>
      </w:r>
      <w:r>
        <w:rPr>
          <w:sz w:val="28"/>
          <w:szCs w:val="28"/>
          <w:lang w:val="uk-UA"/>
        </w:rPr>
        <w:t>-</w:t>
      </w:r>
      <w:r w:rsidRPr="00534A21">
        <w:rPr>
          <w:sz w:val="28"/>
          <w:szCs w:val="28"/>
          <w:lang w:val="uk-UA"/>
        </w:rPr>
        <w:t>H1295.</w:t>
      </w:r>
    </w:p>
    <w:p w:rsidR="00826913" w:rsidRPr="00534A21" w:rsidRDefault="00826913" w:rsidP="00460A7E">
      <w:pPr>
        <w:numPr>
          <w:ilvl w:val="0"/>
          <w:numId w:val="61"/>
        </w:numPr>
        <w:tabs>
          <w:tab w:val="left" w:pos="487"/>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t>Nitric oxide from endothelium and smooth muscle modulates responses to sympathetic nerve stimulation: implications for endotoxin shock / C.</w:t>
      </w:r>
      <w:hyperlink r:id="rId64" w:history="1">
        <w:r w:rsidRPr="00534A21">
          <w:rPr>
            <w:sz w:val="28"/>
            <w:szCs w:val="28"/>
            <w:lang w:val="uk-UA"/>
          </w:rPr>
          <w:t>Gonzalez, A.Fernandez, C.Martin, S.Moncada, C.Estrada</w:t>
        </w:r>
      </w:hyperlink>
      <w:r w:rsidRPr="00534A21">
        <w:rPr>
          <w:sz w:val="28"/>
          <w:szCs w:val="28"/>
          <w:lang w:val="uk-UA"/>
        </w:rPr>
        <w:t xml:space="preserve"> // Biochem. Biophys. Res. Commun. – 1992. – V. 186, № 1. – Р. 150</w:t>
      </w:r>
      <w:r>
        <w:rPr>
          <w:sz w:val="28"/>
          <w:szCs w:val="28"/>
          <w:lang w:val="uk-UA"/>
        </w:rPr>
        <w:t>-</w:t>
      </w:r>
      <w:r w:rsidRPr="00534A21">
        <w:rPr>
          <w:sz w:val="28"/>
          <w:szCs w:val="28"/>
          <w:lang w:val="uk-UA"/>
        </w:rPr>
        <w:t>156.</w:t>
      </w:r>
    </w:p>
    <w:p w:rsidR="00826913" w:rsidRPr="00534A21" w:rsidRDefault="00826913" w:rsidP="00460A7E">
      <w:pPr>
        <w:numPr>
          <w:ilvl w:val="0"/>
          <w:numId w:val="61"/>
        </w:numPr>
        <w:tabs>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t>Nitric oxide increases cellular glutathione levels in rat lung fibroblasts / A.C.</w:t>
      </w:r>
      <w:hyperlink r:id="rId65" w:history="1">
        <w:r w:rsidRPr="00534A21">
          <w:rPr>
            <w:sz w:val="28"/>
            <w:szCs w:val="28"/>
            <w:lang w:val="uk-UA"/>
          </w:rPr>
          <w:t xml:space="preserve">White, E.K.Maloney, M.R.Boustani, P.M.Hassoun, B.L.Fanburg </w:t>
        </w:r>
      </w:hyperlink>
      <w:r w:rsidRPr="00534A21">
        <w:rPr>
          <w:sz w:val="28"/>
          <w:szCs w:val="28"/>
          <w:lang w:val="uk-UA"/>
        </w:rPr>
        <w:t>// Am. J. Respir. Cell. Mol. Biol. – 1995. – V. 13, № 4. – P. 442</w:t>
      </w:r>
      <w:r>
        <w:rPr>
          <w:sz w:val="28"/>
          <w:szCs w:val="28"/>
          <w:lang w:val="uk-UA"/>
        </w:rPr>
        <w:t>-</w:t>
      </w:r>
      <w:r w:rsidRPr="00534A21">
        <w:rPr>
          <w:sz w:val="28"/>
          <w:szCs w:val="28"/>
          <w:lang w:val="uk-UA"/>
        </w:rPr>
        <w:t>448.</w:t>
      </w:r>
    </w:p>
    <w:p w:rsidR="00826913" w:rsidRPr="00534A21" w:rsidRDefault="00826913" w:rsidP="00460A7E">
      <w:pPr>
        <w:numPr>
          <w:ilvl w:val="0"/>
          <w:numId w:val="61"/>
        </w:numPr>
        <w:tabs>
          <w:tab w:val="left" w:pos="487"/>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t>Nitric oxide inhibits electron transfer and increases superoxide radical production in rat heart mitochondria and submitochondrial particles / J.J.Poderoso, M.C.Carreras, C.Lisdero, N.Riobó, F.Schöpfer, A.Boveris // Arch. Biochem. Biophys. – 1996. – V. 328. – P. 85</w:t>
      </w:r>
      <w:r>
        <w:rPr>
          <w:sz w:val="28"/>
          <w:szCs w:val="28"/>
          <w:lang w:val="uk-UA"/>
        </w:rPr>
        <w:t>-</w:t>
      </w:r>
      <w:r w:rsidRPr="00534A21">
        <w:rPr>
          <w:sz w:val="28"/>
          <w:szCs w:val="28"/>
          <w:lang w:val="uk-UA"/>
        </w:rPr>
        <w:t>92.</w:t>
      </w:r>
    </w:p>
    <w:p w:rsidR="00826913" w:rsidRPr="00534A21" w:rsidRDefault="00826913" w:rsidP="00460A7E">
      <w:pPr>
        <w:numPr>
          <w:ilvl w:val="0"/>
          <w:numId w:val="61"/>
        </w:numPr>
        <w:tabs>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t>Nitric oxide synthase in the rat anterior pituitary gland and the role of nitric oxide in regulation of luteinizing hormone secretion / S.</w:t>
      </w:r>
      <w:hyperlink r:id="rId66" w:history="1">
        <w:r w:rsidRPr="00534A21">
          <w:rPr>
            <w:sz w:val="28"/>
            <w:szCs w:val="28"/>
            <w:lang w:val="uk-UA"/>
          </w:rPr>
          <w:t xml:space="preserve">Ceccatelli, A.L.Hulting, X.Zhang, L.Gustafsson, M.Villar, T.Hokfelt </w:t>
        </w:r>
      </w:hyperlink>
      <w:r w:rsidRPr="00534A21">
        <w:rPr>
          <w:sz w:val="28"/>
          <w:szCs w:val="28"/>
          <w:lang w:val="uk-UA"/>
        </w:rPr>
        <w:t>// Proc. Natl. Acad. Sci. USA. – 1993. – V. 90, № 23. – Р. 11292</w:t>
      </w:r>
      <w:r>
        <w:rPr>
          <w:sz w:val="28"/>
          <w:szCs w:val="28"/>
          <w:lang w:val="uk-UA"/>
        </w:rPr>
        <w:t>-</w:t>
      </w:r>
      <w:r w:rsidRPr="00534A21">
        <w:rPr>
          <w:sz w:val="28"/>
          <w:szCs w:val="28"/>
          <w:lang w:val="uk-UA"/>
        </w:rPr>
        <w:t>11296.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O’Rourke B. Myocardial K</w:t>
      </w:r>
      <w:r w:rsidRPr="00534A21">
        <w:rPr>
          <w:sz w:val="28"/>
          <w:szCs w:val="28"/>
          <w:vertAlign w:val="subscript"/>
          <w:lang w:val="uk-UA"/>
        </w:rPr>
        <w:t>ATP</w:t>
      </w:r>
      <w:r w:rsidRPr="00534A21">
        <w:rPr>
          <w:sz w:val="28"/>
          <w:szCs w:val="28"/>
          <w:lang w:val="uk-UA"/>
        </w:rPr>
        <w:t xml:space="preserve"> Channels in Preconditioning // Circ Res. – 2000. – Vol. 87, </w:t>
      </w:r>
      <w:r>
        <w:rPr>
          <w:sz w:val="28"/>
          <w:szCs w:val="28"/>
          <w:lang w:val="uk-UA"/>
        </w:rPr>
        <w:t>№</w:t>
      </w:r>
      <w:r w:rsidRPr="00534A21">
        <w:rPr>
          <w:sz w:val="28"/>
          <w:szCs w:val="28"/>
          <w:lang w:val="uk-UA"/>
        </w:rPr>
        <w:t>. 5. – P. 845</w:t>
      </w:r>
      <w:r>
        <w:rPr>
          <w:sz w:val="28"/>
          <w:szCs w:val="28"/>
          <w:lang w:val="uk-UA"/>
        </w:rPr>
        <w:t>-</w:t>
      </w:r>
      <w:r w:rsidRPr="00534A21">
        <w:rPr>
          <w:sz w:val="28"/>
          <w:szCs w:val="28"/>
          <w:lang w:val="uk-UA"/>
        </w:rPr>
        <w:t>855.</w:t>
      </w:r>
    </w:p>
    <w:p w:rsidR="00826913" w:rsidRPr="00534A21" w:rsidRDefault="00826913" w:rsidP="00460A7E">
      <w:pPr>
        <w:numPr>
          <w:ilvl w:val="0"/>
          <w:numId w:val="61"/>
        </w:numPr>
        <w:tabs>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bCs/>
          <w:sz w:val="28"/>
          <w:szCs w:val="28"/>
          <w:lang w:val="uk-UA"/>
        </w:rPr>
        <w:t>On the mechanism of palmitic acid-induced apoptosis: the role of a pore induced by palmitic acid and Ca(2+) in mitochondria / K.</w:t>
      </w:r>
      <w:hyperlink r:id="rId67" w:tooltip="Click to search for citations by this author." w:history="1">
        <w:r w:rsidRPr="00534A21">
          <w:rPr>
            <w:bCs/>
            <w:sz w:val="28"/>
            <w:szCs w:val="28"/>
            <w:lang w:val="uk-UA"/>
          </w:rPr>
          <w:t>Belosludtsev</w:t>
        </w:r>
      </w:hyperlink>
      <w:r w:rsidRPr="00534A21">
        <w:rPr>
          <w:bCs/>
          <w:sz w:val="28"/>
          <w:szCs w:val="28"/>
          <w:lang w:val="uk-UA"/>
        </w:rPr>
        <w:t>, N.E.</w:t>
      </w:r>
      <w:hyperlink r:id="rId68" w:tooltip="Click to search for citations by this author." w:history="1">
        <w:r w:rsidRPr="00534A21">
          <w:rPr>
            <w:bCs/>
            <w:sz w:val="28"/>
            <w:szCs w:val="28"/>
            <w:lang w:val="uk-UA"/>
          </w:rPr>
          <w:t>Saris</w:t>
        </w:r>
      </w:hyperlink>
      <w:r w:rsidRPr="00534A21">
        <w:rPr>
          <w:bCs/>
          <w:sz w:val="28"/>
          <w:szCs w:val="28"/>
          <w:lang w:val="uk-UA"/>
        </w:rPr>
        <w:t>, L.C.</w:t>
      </w:r>
      <w:hyperlink r:id="rId69" w:tooltip="Click to search for citations by this author." w:history="1">
        <w:r w:rsidRPr="00534A21">
          <w:rPr>
            <w:bCs/>
            <w:sz w:val="28"/>
            <w:szCs w:val="28"/>
            <w:lang w:val="uk-UA"/>
          </w:rPr>
          <w:t>Andersson</w:t>
        </w:r>
      </w:hyperlink>
      <w:r w:rsidRPr="00534A21">
        <w:rPr>
          <w:bCs/>
          <w:sz w:val="28"/>
          <w:szCs w:val="28"/>
          <w:lang w:val="uk-UA"/>
        </w:rPr>
        <w:t>, N.</w:t>
      </w:r>
      <w:hyperlink r:id="rId70" w:tooltip="Click to search for citations by this author." w:history="1">
        <w:r w:rsidRPr="00534A21">
          <w:rPr>
            <w:bCs/>
            <w:sz w:val="28"/>
            <w:szCs w:val="28"/>
            <w:lang w:val="uk-UA"/>
          </w:rPr>
          <w:t>Belosludtseva</w:t>
        </w:r>
      </w:hyperlink>
      <w:r w:rsidRPr="00534A21">
        <w:rPr>
          <w:bCs/>
          <w:sz w:val="28"/>
          <w:szCs w:val="28"/>
          <w:lang w:val="uk-UA"/>
        </w:rPr>
        <w:t>, A.</w:t>
      </w:r>
      <w:hyperlink r:id="rId71" w:tooltip="Click to search for citations by this author." w:history="1">
        <w:r w:rsidRPr="00534A21">
          <w:rPr>
            <w:bCs/>
            <w:sz w:val="28"/>
            <w:szCs w:val="28"/>
            <w:lang w:val="uk-UA"/>
          </w:rPr>
          <w:t>Agafonov</w:t>
        </w:r>
      </w:hyperlink>
      <w:r w:rsidRPr="00534A21">
        <w:rPr>
          <w:bCs/>
          <w:sz w:val="28"/>
          <w:szCs w:val="28"/>
          <w:lang w:val="uk-UA"/>
        </w:rPr>
        <w:t>, A.</w:t>
      </w:r>
      <w:hyperlink r:id="rId72" w:tooltip="Click to search for citations by this author." w:history="1">
        <w:r w:rsidRPr="00534A21">
          <w:rPr>
            <w:bCs/>
            <w:sz w:val="28"/>
            <w:szCs w:val="28"/>
            <w:lang w:val="uk-UA"/>
          </w:rPr>
          <w:t>Sharma</w:t>
        </w:r>
      </w:hyperlink>
      <w:r w:rsidRPr="00534A21">
        <w:rPr>
          <w:bCs/>
          <w:sz w:val="28"/>
          <w:szCs w:val="28"/>
          <w:lang w:val="uk-UA"/>
        </w:rPr>
        <w:t>, D.A.</w:t>
      </w:r>
      <w:hyperlink r:id="rId73" w:tooltip="Click to search for citations by this author." w:history="1">
        <w:r w:rsidRPr="00534A21">
          <w:rPr>
            <w:bCs/>
            <w:sz w:val="28"/>
            <w:szCs w:val="28"/>
            <w:lang w:val="uk-UA"/>
          </w:rPr>
          <w:t>Moshkov</w:t>
        </w:r>
      </w:hyperlink>
      <w:r w:rsidRPr="00534A21">
        <w:rPr>
          <w:bCs/>
          <w:sz w:val="28"/>
          <w:szCs w:val="28"/>
          <w:lang w:val="uk-UA"/>
        </w:rPr>
        <w:t>, G.D.</w:t>
      </w:r>
      <w:hyperlink r:id="rId74" w:tooltip="Click to search for citations by this author." w:history="1">
        <w:r w:rsidRPr="00534A21">
          <w:rPr>
            <w:bCs/>
            <w:sz w:val="28"/>
            <w:szCs w:val="28"/>
            <w:lang w:val="uk-UA"/>
          </w:rPr>
          <w:t>Mironova</w:t>
        </w:r>
      </w:hyperlink>
      <w:r w:rsidRPr="00534A21">
        <w:rPr>
          <w:bCs/>
          <w:sz w:val="28"/>
          <w:szCs w:val="28"/>
          <w:lang w:val="uk-UA"/>
        </w:rPr>
        <w:t xml:space="preserve"> // </w:t>
      </w:r>
      <w:hyperlink r:id="rId75" w:history="1">
        <w:r w:rsidRPr="00534A21">
          <w:rPr>
            <w:bCs/>
            <w:sz w:val="28"/>
            <w:szCs w:val="28"/>
            <w:lang w:val="uk-UA"/>
          </w:rPr>
          <w:t>J. Bioenerg. Biomembr.</w:t>
        </w:r>
      </w:hyperlink>
      <w:r w:rsidRPr="00534A21">
        <w:rPr>
          <w:bCs/>
          <w:sz w:val="28"/>
          <w:szCs w:val="28"/>
          <w:lang w:val="uk-UA"/>
        </w:rPr>
        <w:t xml:space="preserve"> – 2006.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Ostadal B., Ostadalova I., Dhalla N.S. Development of cardiac sensitivity to oxygen deficiency: comparative and ontogenetc aspects // Physiol. Reviews. – 1999. – Vol. 79, </w:t>
      </w:r>
      <w:r>
        <w:rPr>
          <w:sz w:val="28"/>
          <w:szCs w:val="28"/>
          <w:lang w:val="uk-UA"/>
        </w:rPr>
        <w:t>№</w:t>
      </w:r>
      <w:r w:rsidRPr="00534A21">
        <w:rPr>
          <w:sz w:val="28"/>
          <w:szCs w:val="28"/>
          <w:lang w:val="uk-UA"/>
        </w:rPr>
        <w:t>. 11. – P. 635</w:t>
      </w:r>
      <w:r>
        <w:rPr>
          <w:sz w:val="28"/>
          <w:szCs w:val="28"/>
          <w:lang w:val="uk-UA"/>
        </w:rPr>
        <w:t>-</w:t>
      </w:r>
      <w:r w:rsidRPr="00534A21">
        <w:rPr>
          <w:sz w:val="28"/>
          <w:szCs w:val="28"/>
          <w:lang w:val="uk-UA"/>
        </w:rPr>
        <w:t>659.</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Oxygen radical generation and enzymatic properties of mitochondria in hypoxia / reoxygenation / K. Zwicker, S. Dikalov, S.Matuschka et al. // Arzneimitte-Forschung. – 1998. – Vol.48, </w:t>
      </w:r>
      <w:r>
        <w:rPr>
          <w:sz w:val="28"/>
          <w:szCs w:val="28"/>
          <w:lang w:val="uk-UA"/>
        </w:rPr>
        <w:t>№</w:t>
      </w:r>
      <w:r w:rsidRPr="00534A21">
        <w:rPr>
          <w:sz w:val="28"/>
          <w:szCs w:val="28"/>
          <w:lang w:val="uk-UA"/>
        </w:rPr>
        <w:t xml:space="preserve"> 6. – Р.629</w:t>
      </w:r>
      <w:r>
        <w:rPr>
          <w:sz w:val="28"/>
          <w:szCs w:val="28"/>
          <w:lang w:val="uk-UA"/>
        </w:rPr>
        <w:t>-</w:t>
      </w:r>
      <w:r w:rsidRPr="00534A21">
        <w:rPr>
          <w:sz w:val="28"/>
          <w:szCs w:val="28"/>
          <w:lang w:val="uk-UA"/>
        </w:rPr>
        <w:t>636.</w:t>
      </w:r>
    </w:p>
    <w:p w:rsidR="00826913" w:rsidRPr="00534A21" w:rsidRDefault="00826913" w:rsidP="00460A7E">
      <w:pPr>
        <w:numPr>
          <w:ilvl w:val="0"/>
          <w:numId w:val="61"/>
        </w:numPr>
        <w:tabs>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lastRenderedPageBreak/>
        <w:t>Oxygen-dependent metabolism in animals with chronic fluorine intoxication during hypoxic therapy / U.V.Konyk, M.R.Gzhegotskiy, E.N.Kovalenko, L.P.Kozak, O.I.Terletskaya, S.N.Kovalchuk, L.V.Panina, V.I.Kovalishin // Hypoxia Medical J. – 2001. – V. 9, № 1 – 2. – P. 6</w:t>
      </w:r>
      <w:r>
        <w:rPr>
          <w:sz w:val="28"/>
          <w:szCs w:val="28"/>
          <w:lang w:val="uk-UA"/>
        </w:rPr>
        <w:t>-</w:t>
      </w:r>
      <w:r w:rsidRPr="00534A21">
        <w:rPr>
          <w:sz w:val="28"/>
          <w:szCs w:val="28"/>
          <w:lang w:val="uk-UA"/>
        </w:rPr>
        <w:t>9.</w:t>
      </w:r>
    </w:p>
    <w:p w:rsidR="00826913" w:rsidRPr="00534A21" w:rsidRDefault="00826913" w:rsidP="00460A7E">
      <w:pPr>
        <w:numPr>
          <w:ilvl w:val="0"/>
          <w:numId w:val="61"/>
        </w:numPr>
        <w:tabs>
          <w:tab w:val="left" w:pos="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t>Petkau A. Role of superoxide dismutase in modification of radiation injuary // Brit. J. Cancer. – 1987. – V.55, Suppl. VІІІ. – P. 87-95.</w:t>
      </w:r>
    </w:p>
    <w:p w:rsidR="00826913" w:rsidRPr="00534A21" w:rsidRDefault="00826913" w:rsidP="00460A7E">
      <w:pPr>
        <w:numPr>
          <w:ilvl w:val="0"/>
          <w:numId w:val="61"/>
        </w:numPr>
        <w:tabs>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t>Physiological diversity of mitochondrial oxidative phosphorylation / G.</w:t>
      </w:r>
      <w:hyperlink r:id="rId76" w:tooltip="Click to search for citations by this author." w:history="1">
        <w:r w:rsidRPr="00534A21">
          <w:rPr>
            <w:sz w:val="28"/>
            <w:szCs w:val="28"/>
            <w:lang w:val="uk-UA"/>
          </w:rPr>
          <w:t>Benard</w:t>
        </w:r>
      </w:hyperlink>
      <w:r w:rsidRPr="00534A21">
        <w:rPr>
          <w:sz w:val="28"/>
          <w:szCs w:val="28"/>
          <w:lang w:val="uk-UA"/>
        </w:rPr>
        <w:t>, B.</w:t>
      </w:r>
      <w:hyperlink r:id="rId77" w:tooltip="Click to search for citations by this author." w:history="1">
        <w:r w:rsidRPr="00534A21">
          <w:rPr>
            <w:sz w:val="28"/>
            <w:szCs w:val="28"/>
            <w:lang w:val="uk-UA"/>
          </w:rPr>
          <w:t>Faustin</w:t>
        </w:r>
      </w:hyperlink>
      <w:r w:rsidRPr="00534A21">
        <w:rPr>
          <w:sz w:val="28"/>
          <w:szCs w:val="28"/>
          <w:lang w:val="uk-UA"/>
        </w:rPr>
        <w:t>, E.</w:t>
      </w:r>
      <w:hyperlink r:id="rId78" w:tooltip="Click to search for citations by this author." w:history="1">
        <w:r w:rsidRPr="00534A21">
          <w:rPr>
            <w:sz w:val="28"/>
            <w:szCs w:val="28"/>
            <w:lang w:val="uk-UA"/>
          </w:rPr>
          <w:t>Passerieux</w:t>
        </w:r>
      </w:hyperlink>
      <w:r w:rsidRPr="00534A21">
        <w:rPr>
          <w:sz w:val="28"/>
          <w:szCs w:val="28"/>
          <w:lang w:val="uk-UA"/>
        </w:rPr>
        <w:t>, A.</w:t>
      </w:r>
      <w:hyperlink r:id="rId79" w:tooltip="Click to search for citations by this author." w:history="1">
        <w:r w:rsidRPr="00534A21">
          <w:rPr>
            <w:sz w:val="28"/>
            <w:szCs w:val="28"/>
            <w:lang w:val="uk-UA"/>
          </w:rPr>
          <w:t>Galinier</w:t>
        </w:r>
      </w:hyperlink>
      <w:r w:rsidRPr="00534A21">
        <w:rPr>
          <w:sz w:val="28"/>
          <w:szCs w:val="28"/>
          <w:lang w:val="uk-UA"/>
        </w:rPr>
        <w:t>, C.</w:t>
      </w:r>
      <w:hyperlink r:id="rId80" w:tooltip="Click to search for citations by this author." w:history="1">
        <w:r w:rsidRPr="00534A21">
          <w:rPr>
            <w:sz w:val="28"/>
            <w:szCs w:val="28"/>
            <w:lang w:val="uk-UA"/>
          </w:rPr>
          <w:t>Rocher</w:t>
        </w:r>
      </w:hyperlink>
      <w:r w:rsidRPr="00534A21">
        <w:rPr>
          <w:sz w:val="28"/>
          <w:szCs w:val="28"/>
          <w:lang w:val="uk-UA"/>
        </w:rPr>
        <w:t>, N.</w:t>
      </w:r>
      <w:hyperlink r:id="rId81" w:tooltip="Click to search for citations by this author." w:history="1">
        <w:r w:rsidRPr="00534A21">
          <w:rPr>
            <w:sz w:val="28"/>
            <w:szCs w:val="28"/>
            <w:lang w:val="uk-UA"/>
          </w:rPr>
          <w:t>Bellance</w:t>
        </w:r>
      </w:hyperlink>
      <w:r w:rsidRPr="00534A21">
        <w:rPr>
          <w:sz w:val="28"/>
          <w:szCs w:val="28"/>
          <w:lang w:val="uk-UA"/>
        </w:rPr>
        <w:t>, J.P.</w:t>
      </w:r>
      <w:hyperlink r:id="rId82" w:tooltip="Click to search for citations by this author." w:history="1">
        <w:r w:rsidRPr="00534A21">
          <w:rPr>
            <w:sz w:val="28"/>
            <w:szCs w:val="28"/>
            <w:lang w:val="uk-UA"/>
          </w:rPr>
          <w:t>Delage</w:t>
        </w:r>
      </w:hyperlink>
      <w:r w:rsidRPr="00534A21">
        <w:rPr>
          <w:sz w:val="28"/>
          <w:szCs w:val="28"/>
          <w:lang w:val="uk-UA"/>
        </w:rPr>
        <w:t>, L.</w:t>
      </w:r>
      <w:hyperlink r:id="rId83" w:tooltip="Click to search for citations by this author." w:history="1">
        <w:r w:rsidRPr="00534A21">
          <w:rPr>
            <w:sz w:val="28"/>
            <w:szCs w:val="28"/>
            <w:lang w:val="uk-UA"/>
          </w:rPr>
          <w:t>Casteilla</w:t>
        </w:r>
      </w:hyperlink>
      <w:r w:rsidRPr="00534A21">
        <w:rPr>
          <w:sz w:val="28"/>
          <w:szCs w:val="28"/>
          <w:lang w:val="uk-UA"/>
        </w:rPr>
        <w:t>, T.</w:t>
      </w:r>
      <w:hyperlink r:id="rId84" w:tooltip="Click to search for citations by this author." w:history="1">
        <w:r w:rsidRPr="00534A21">
          <w:rPr>
            <w:sz w:val="28"/>
            <w:szCs w:val="28"/>
            <w:lang w:val="uk-UA"/>
          </w:rPr>
          <w:t>Letellier</w:t>
        </w:r>
      </w:hyperlink>
      <w:r w:rsidRPr="00534A21">
        <w:rPr>
          <w:sz w:val="28"/>
          <w:szCs w:val="28"/>
          <w:lang w:val="uk-UA"/>
        </w:rPr>
        <w:t>, R.</w:t>
      </w:r>
      <w:hyperlink r:id="rId85" w:tooltip="Click to search for citations by this author." w:history="1">
        <w:r w:rsidRPr="00534A21">
          <w:rPr>
            <w:sz w:val="28"/>
            <w:szCs w:val="28"/>
            <w:lang w:val="uk-UA"/>
          </w:rPr>
          <w:t xml:space="preserve">Rossignol </w:t>
        </w:r>
      </w:hyperlink>
      <w:r w:rsidRPr="00534A21">
        <w:rPr>
          <w:sz w:val="28"/>
          <w:szCs w:val="28"/>
          <w:lang w:val="uk-UA"/>
        </w:rPr>
        <w:t xml:space="preserve">// </w:t>
      </w:r>
      <w:hyperlink r:id="rId86" w:history="1">
        <w:r w:rsidRPr="00534A21">
          <w:rPr>
            <w:sz w:val="28"/>
            <w:szCs w:val="28"/>
            <w:lang w:val="uk-UA"/>
          </w:rPr>
          <w:t>Am. J. Physiol. Cell. Physiol.</w:t>
        </w:r>
      </w:hyperlink>
      <w:r w:rsidRPr="00534A21">
        <w:rPr>
          <w:sz w:val="28"/>
          <w:szCs w:val="28"/>
          <w:lang w:val="uk-UA"/>
        </w:rPr>
        <w:t xml:space="preserve"> – 2006.</w:t>
      </w:r>
    </w:p>
    <w:p w:rsidR="00826913" w:rsidRPr="00534A21" w:rsidRDefault="00826913" w:rsidP="00460A7E">
      <w:pPr>
        <w:numPr>
          <w:ilvl w:val="0"/>
          <w:numId w:val="61"/>
        </w:numPr>
        <w:tabs>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eastAsia="ja-JP"/>
        </w:rPr>
        <w:t>Plasma phospholipid fatty acid pattern in severe liver disease / J.O.Clemmesen, C.E.Hoy, P.B.Jeppesen, P.Ott // J. Hepatol. – 2000. – V. 32, № 3. – Р. 4817</w:t>
      </w:r>
      <w:r>
        <w:rPr>
          <w:sz w:val="28"/>
          <w:szCs w:val="28"/>
          <w:lang w:val="uk-UA" w:eastAsia="ja-JP"/>
        </w:rPr>
        <w:t>-</w:t>
      </w:r>
      <w:r w:rsidRPr="00534A21">
        <w:rPr>
          <w:sz w:val="28"/>
          <w:szCs w:val="28"/>
          <w:lang w:val="uk-UA" w:eastAsia="ja-JP"/>
        </w:rPr>
        <w:t>4822.</w:t>
      </w:r>
    </w:p>
    <w:p w:rsidR="00826913" w:rsidRPr="00534A21" w:rsidRDefault="00826913" w:rsidP="00460A7E">
      <w:pPr>
        <w:numPr>
          <w:ilvl w:val="0"/>
          <w:numId w:val="61"/>
        </w:numPr>
        <w:tabs>
          <w:tab w:val="left" w:pos="540"/>
          <w:tab w:val="left" w:pos="567"/>
          <w:tab w:val="left" w:pos="1134"/>
          <w:tab w:val="left" w:pos="1418"/>
        </w:tabs>
        <w:suppressAutoHyphens w:val="0"/>
        <w:spacing w:line="360" w:lineRule="auto"/>
        <w:ind w:firstLine="709"/>
        <w:jc w:val="both"/>
        <w:rPr>
          <w:sz w:val="28"/>
          <w:szCs w:val="28"/>
          <w:lang w:val="uk-UA"/>
        </w:rPr>
      </w:pPr>
      <w:r w:rsidRPr="00534A21">
        <w:rPr>
          <w:sz w:val="28"/>
          <w:szCs w:val="28"/>
          <w:lang w:val="uk-UA"/>
        </w:rPr>
        <w:t>Polyunsaturated fatty acids in the central nervous system: evolution of concepts and nutritional implications throughout life / J.M.Alessandri, P.Guesnet, S.Vancassel, P.Astorg, I.Denis, B.Langelier, S.Aid, C.Poumes-Ballihaut, G.Champeil-Potokar, M.Lavialle // Reprod. Nutr. Dev. – 2004. – V. 44, № 6. – P. 509</w:t>
      </w:r>
      <w:r>
        <w:rPr>
          <w:sz w:val="28"/>
          <w:szCs w:val="28"/>
          <w:lang w:val="uk-UA"/>
        </w:rPr>
        <w:t>-</w:t>
      </w:r>
      <w:r w:rsidRPr="00534A21">
        <w:rPr>
          <w:sz w:val="28"/>
          <w:szCs w:val="28"/>
          <w:lang w:val="uk-UA"/>
        </w:rPr>
        <w:t>538.</w:t>
      </w:r>
    </w:p>
    <w:p w:rsidR="00826913" w:rsidRPr="000871D0"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Powell F.L., Garcia N. Physiological effects of intermittent hypoxia // High Alt. Med. Biol. – </w:t>
      </w:r>
      <w:r w:rsidRPr="000871D0">
        <w:rPr>
          <w:sz w:val="28"/>
          <w:szCs w:val="28"/>
          <w:lang w:val="uk-UA"/>
        </w:rPr>
        <w:t>2002. – №. 1. – P. 125-136.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Prabhakar N.R., Kumar G.K. Oxidative stress in the systemic and cellular responses to intermittent hypoxia // Biol. Chem. – 2004. – Vol. 385, </w:t>
      </w:r>
      <w:r>
        <w:rPr>
          <w:sz w:val="28"/>
          <w:szCs w:val="28"/>
          <w:lang w:val="uk-UA"/>
        </w:rPr>
        <w:t>№</w:t>
      </w:r>
      <w:r w:rsidRPr="00534A21">
        <w:rPr>
          <w:sz w:val="28"/>
          <w:szCs w:val="28"/>
          <w:lang w:val="uk-UA"/>
        </w:rPr>
        <w:t>.</w:t>
      </w:r>
      <w:r>
        <w:rPr>
          <w:sz w:val="28"/>
          <w:szCs w:val="28"/>
          <w:lang w:val="uk-UA"/>
        </w:rPr>
        <w:t xml:space="preserve"> 3 - 4. – P. 217-</w:t>
      </w:r>
      <w:r w:rsidRPr="00534A21">
        <w:rPr>
          <w:sz w:val="28"/>
          <w:szCs w:val="28"/>
          <w:lang w:val="uk-UA"/>
        </w:rPr>
        <w:t>221.</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Pyruwate Determination with Lactic Dehydrogenase / I. Bucher, R. Czok, W. Lampreht et al. // Methods of Enzymatic Analysis / Edit. H.U. Bergmeyer: New York; London, 1965. – P. 253</w:t>
      </w:r>
      <w:r>
        <w:rPr>
          <w:sz w:val="28"/>
          <w:szCs w:val="28"/>
          <w:lang w:val="uk-UA"/>
        </w:rPr>
        <w:t>-</w:t>
      </w:r>
      <w:r w:rsidRPr="00534A21">
        <w:rPr>
          <w:sz w:val="28"/>
          <w:szCs w:val="28"/>
          <w:lang w:val="uk-UA"/>
        </w:rPr>
        <w:t>259.</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Reactive oxygen species (ROS)-induced ROS release: a new phenomenon accompanying induction of the mitochondrial permeability transition in cardiac myocytes // J. Exp. Vtd. – 2000. – Vol. 192, </w:t>
      </w:r>
      <w:r>
        <w:rPr>
          <w:sz w:val="28"/>
          <w:szCs w:val="28"/>
          <w:lang w:val="uk-UA"/>
        </w:rPr>
        <w:t>№. 7. – P. 1001-</w:t>
      </w:r>
      <w:r w:rsidRPr="00534A21">
        <w:rPr>
          <w:sz w:val="28"/>
          <w:szCs w:val="28"/>
          <w:lang w:val="uk-UA"/>
        </w:rPr>
        <w:t>1014.</w:t>
      </w:r>
    </w:p>
    <w:p w:rsidR="00826913" w:rsidRPr="00534A21" w:rsidRDefault="00826913" w:rsidP="00460A7E">
      <w:pPr>
        <w:numPr>
          <w:ilvl w:val="0"/>
          <w:numId w:val="61"/>
        </w:numPr>
        <w:tabs>
          <w:tab w:val="left" w:pos="540"/>
          <w:tab w:val="left" w:pos="567"/>
          <w:tab w:val="num" w:pos="644"/>
          <w:tab w:val="left" w:pos="1134"/>
          <w:tab w:val="left" w:pos="1418"/>
        </w:tabs>
        <w:suppressAutoHyphens w:val="0"/>
        <w:spacing w:line="360" w:lineRule="auto"/>
        <w:ind w:firstLine="709"/>
        <w:jc w:val="both"/>
        <w:rPr>
          <w:sz w:val="28"/>
          <w:szCs w:val="28"/>
          <w:lang w:val="uk-UA"/>
        </w:rPr>
      </w:pPr>
      <w:r w:rsidRPr="00534A21">
        <w:rPr>
          <w:sz w:val="28"/>
          <w:szCs w:val="28"/>
          <w:lang w:val="uk-UA"/>
        </w:rPr>
        <w:t>Regulation of hypoxia-inducible factor-1α by nitric oxide through mitochondria-dependent and –independent pathways / J.Mateo, M.G arcia-Lecea, S.Cadenas, C.Hernandez, S.Moncada // Bochem.J. – 2003. – V. 376. – P. 537</w:t>
      </w:r>
      <w:r>
        <w:rPr>
          <w:sz w:val="28"/>
          <w:szCs w:val="28"/>
          <w:lang w:val="uk-UA"/>
        </w:rPr>
        <w:t>-</w:t>
      </w:r>
      <w:r w:rsidRPr="00534A21">
        <w:rPr>
          <w:sz w:val="28"/>
          <w:szCs w:val="28"/>
          <w:lang w:val="uk-UA"/>
        </w:rPr>
        <w:t>544.</w:t>
      </w:r>
    </w:p>
    <w:p w:rsidR="00826913" w:rsidRPr="00534A21" w:rsidRDefault="00826913" w:rsidP="00460A7E">
      <w:pPr>
        <w:numPr>
          <w:ilvl w:val="0"/>
          <w:numId w:val="61"/>
        </w:numPr>
        <w:tabs>
          <w:tab w:val="left" w:pos="540"/>
          <w:tab w:val="left" w:pos="567"/>
          <w:tab w:val="left" w:pos="1134"/>
          <w:tab w:val="left" w:pos="1418"/>
        </w:tabs>
        <w:suppressAutoHyphens w:val="0"/>
        <w:spacing w:line="360" w:lineRule="auto"/>
        <w:ind w:firstLine="709"/>
        <w:jc w:val="both"/>
        <w:rPr>
          <w:sz w:val="28"/>
          <w:szCs w:val="28"/>
          <w:lang w:val="uk-UA"/>
        </w:rPr>
      </w:pPr>
      <w:hyperlink r:id="rId87" w:history="1">
        <w:r w:rsidRPr="00534A21">
          <w:rPr>
            <w:sz w:val="28"/>
            <w:szCs w:val="28"/>
            <w:lang w:val="uk-UA"/>
          </w:rPr>
          <w:t>Reutov V.P.</w:t>
        </w:r>
      </w:hyperlink>
      <w:r w:rsidRPr="00534A21">
        <w:rPr>
          <w:sz w:val="28"/>
          <w:szCs w:val="28"/>
          <w:lang w:val="uk-UA"/>
        </w:rPr>
        <w:t xml:space="preserve"> Nitric oxide cycle in mammals and the cyclicity principle. Biochemistry (Mosc). –</w:t>
      </w:r>
      <w:r>
        <w:rPr>
          <w:sz w:val="28"/>
          <w:szCs w:val="28"/>
          <w:lang w:val="uk-UA"/>
        </w:rPr>
        <w:t xml:space="preserve"> 2002. – V. 67, № 3. – Р. 293-</w:t>
      </w:r>
      <w:r w:rsidRPr="00534A21">
        <w:rPr>
          <w:sz w:val="28"/>
          <w:szCs w:val="28"/>
          <w:lang w:val="uk-UA"/>
        </w:rPr>
        <w:t>311.</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Rizzuto R., Bernardi P., Pozzan T. Mitochondria as all-round players of calcium game // J. Physiol. – 2000. – Vol. 529,</w:t>
      </w:r>
      <w:r>
        <w:rPr>
          <w:sz w:val="28"/>
          <w:szCs w:val="28"/>
          <w:lang w:val="uk-UA"/>
        </w:rPr>
        <w:t xml:space="preserve"> №</w:t>
      </w:r>
      <w:r w:rsidRPr="00534A21">
        <w:rPr>
          <w:sz w:val="28"/>
          <w:szCs w:val="28"/>
          <w:lang w:val="uk-UA"/>
        </w:rPr>
        <w:t>. 1. – P. 37</w:t>
      </w:r>
      <w:r>
        <w:rPr>
          <w:sz w:val="28"/>
          <w:szCs w:val="28"/>
          <w:lang w:val="uk-UA"/>
        </w:rPr>
        <w:t>-</w:t>
      </w:r>
      <w:r w:rsidRPr="00534A21">
        <w:rPr>
          <w:sz w:val="28"/>
          <w:szCs w:val="28"/>
          <w:lang w:val="uk-UA"/>
        </w:rPr>
        <w:t xml:space="preserve">47. </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 xml:space="preserve">Role of the mitochondrial permeability transition in myocardial disease / J.N.Weiss, P. Korge, H.M. Honda, P. Ping // Circulat. Res. – 2003. - Vol. 272, </w:t>
      </w:r>
      <w:r>
        <w:rPr>
          <w:sz w:val="28"/>
          <w:szCs w:val="28"/>
          <w:lang w:val="uk-UA"/>
        </w:rPr>
        <w:t>№</w:t>
      </w:r>
      <w:r w:rsidRPr="00534A21">
        <w:rPr>
          <w:sz w:val="28"/>
          <w:szCs w:val="28"/>
          <w:lang w:val="uk-UA"/>
        </w:rPr>
        <w:t xml:space="preserve"> 4. - P. 292</w:t>
      </w:r>
      <w:r>
        <w:rPr>
          <w:sz w:val="28"/>
          <w:szCs w:val="28"/>
          <w:lang w:val="uk-UA"/>
        </w:rPr>
        <w:t>-</w:t>
      </w:r>
      <w:r w:rsidRPr="00534A21">
        <w:rPr>
          <w:sz w:val="28"/>
          <w:szCs w:val="28"/>
          <w:lang w:val="uk-UA"/>
        </w:rPr>
        <w:t>301.</w:t>
      </w:r>
    </w:p>
    <w:p w:rsidR="00826913" w:rsidRPr="00534A21" w:rsidRDefault="00826913" w:rsidP="00460A7E">
      <w:pPr>
        <w:pStyle w:val="2ffff9"/>
        <w:numPr>
          <w:ilvl w:val="0"/>
          <w:numId w:val="61"/>
        </w:numPr>
        <w:tabs>
          <w:tab w:val="left" w:pos="567"/>
          <w:tab w:val="num" w:pos="644"/>
          <w:tab w:val="left" w:pos="1134"/>
          <w:tab w:val="left" w:pos="1418"/>
        </w:tabs>
        <w:suppressAutoHyphens w:val="0"/>
        <w:spacing w:after="0" w:line="360" w:lineRule="auto"/>
        <w:ind w:firstLine="709"/>
        <w:jc w:val="both"/>
        <w:rPr>
          <w:lang w:val="uk-UA"/>
        </w:rPr>
      </w:pPr>
      <w:r w:rsidRPr="00534A21">
        <w:rPr>
          <w:lang w:val="uk-UA"/>
        </w:rPr>
        <w:t>Romanenko A.Y., Bebeshko V.G. Clinical effects of chronic low doses irradiation (11 years after Chernobyl accident) (IAEA-CN-67(105)) // Low doses of ionizing radiation: biological effects and regulatory control (contributed papers): International conference (Seville, November 17-21, 1997). Vienna: IAEA, 1997. – P. 335-336.</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Sculachev V.P. Mitochondrial physiology and pathology: concepts of organelles, cells and organisms // Mol. Asp. Med. – 19</w:t>
      </w:r>
      <w:r>
        <w:rPr>
          <w:sz w:val="28"/>
          <w:szCs w:val="28"/>
          <w:lang w:val="uk-UA"/>
        </w:rPr>
        <w:t>99. – Vol. 20, №. 5. – P. 139-</w:t>
      </w:r>
      <w:r w:rsidRPr="00534A21">
        <w:rPr>
          <w:sz w:val="28"/>
          <w:szCs w:val="28"/>
          <w:lang w:val="uk-UA"/>
        </w:rPr>
        <w:t>184.</w:t>
      </w:r>
    </w:p>
    <w:p w:rsidR="00826913" w:rsidRPr="002C7434" w:rsidRDefault="00826913" w:rsidP="00460A7E">
      <w:pPr>
        <w:numPr>
          <w:ilvl w:val="0"/>
          <w:numId w:val="61"/>
        </w:numPr>
        <w:tabs>
          <w:tab w:val="left" w:pos="0"/>
          <w:tab w:val="left" w:pos="567"/>
          <w:tab w:val="num" w:pos="644"/>
          <w:tab w:val="left" w:pos="1134"/>
          <w:tab w:val="left" w:pos="1276"/>
          <w:tab w:val="left" w:pos="1418"/>
        </w:tabs>
        <w:suppressAutoHyphens w:val="0"/>
        <w:spacing w:line="360" w:lineRule="auto"/>
        <w:ind w:firstLine="709"/>
        <w:jc w:val="both"/>
        <w:rPr>
          <w:sz w:val="28"/>
          <w:szCs w:val="28"/>
          <w:lang w:val="uk-UA"/>
        </w:rPr>
      </w:pPr>
      <w:r w:rsidRPr="00534A21">
        <w:rPr>
          <w:sz w:val="28"/>
          <w:szCs w:val="28"/>
          <w:lang w:val="uk-UA"/>
        </w:rPr>
        <w:t xml:space="preserve">Sonka I., Wilhelm I. Effect of sublethal gamma irradiation and exercise on lipid peroxidation and lipofuscin in rat liver and </w:t>
      </w:r>
      <w:r w:rsidRPr="002C7434">
        <w:rPr>
          <w:sz w:val="28"/>
          <w:szCs w:val="28"/>
          <w:lang w:val="uk-UA"/>
        </w:rPr>
        <w:t>mus muscles // Radiat. Environment Biophys.- 1980. – V.17, № 4. – P. 303-307.</w:t>
      </w:r>
    </w:p>
    <w:p w:rsidR="00826913" w:rsidRPr="002C7434" w:rsidRDefault="00826913" w:rsidP="00460A7E">
      <w:pPr>
        <w:numPr>
          <w:ilvl w:val="0"/>
          <w:numId w:val="61"/>
        </w:numPr>
        <w:tabs>
          <w:tab w:val="left" w:pos="0"/>
          <w:tab w:val="left" w:pos="567"/>
          <w:tab w:val="num" w:pos="644"/>
          <w:tab w:val="left" w:pos="1134"/>
          <w:tab w:val="left" w:pos="1418"/>
        </w:tabs>
        <w:suppressAutoHyphens w:val="0"/>
        <w:spacing w:line="360" w:lineRule="auto"/>
        <w:ind w:firstLine="709"/>
        <w:jc w:val="both"/>
        <w:rPr>
          <w:sz w:val="28"/>
          <w:szCs w:val="28"/>
          <w:lang w:val="uk-UA"/>
        </w:rPr>
      </w:pPr>
      <w:r w:rsidRPr="002C7434">
        <w:rPr>
          <w:sz w:val="28"/>
          <w:szCs w:val="28"/>
          <w:lang w:val="fr-FR"/>
        </w:rPr>
        <w:t xml:space="preserve">Souza H., Ballejo G., Salgado M., et al. </w:t>
      </w:r>
      <w:r w:rsidRPr="002C7434">
        <w:rPr>
          <w:sz w:val="28"/>
          <w:szCs w:val="28"/>
          <w:lang w:val="en-GB"/>
        </w:rPr>
        <w:t>Cardiac sympathetic overactivity and decreased baroreflex sensitivity in L-NAME hypertensive rats //</w:t>
      </w:r>
      <w:r w:rsidRPr="002C7434">
        <w:rPr>
          <w:sz w:val="28"/>
          <w:szCs w:val="28"/>
          <w:lang w:val="en-US"/>
        </w:rPr>
        <w:t xml:space="preserve"> Am J Physiol Heart Circ. Physiol. – 2001. – V. 280. – P. H844-H850.</w:t>
      </w:r>
    </w:p>
    <w:p w:rsidR="00826913" w:rsidRPr="00534A21" w:rsidRDefault="00826913" w:rsidP="00460A7E">
      <w:pPr>
        <w:numPr>
          <w:ilvl w:val="0"/>
          <w:numId w:val="61"/>
        </w:numPr>
        <w:tabs>
          <w:tab w:val="left" w:pos="180"/>
          <w:tab w:val="left" w:pos="567"/>
          <w:tab w:val="num" w:pos="644"/>
          <w:tab w:val="left" w:pos="1134"/>
          <w:tab w:val="left" w:pos="1418"/>
        </w:tabs>
        <w:suppressAutoHyphens w:val="0"/>
        <w:spacing w:line="360" w:lineRule="auto"/>
        <w:ind w:firstLine="709"/>
        <w:jc w:val="both"/>
        <w:rPr>
          <w:sz w:val="28"/>
          <w:szCs w:val="28"/>
          <w:lang w:val="uk-UA"/>
        </w:rPr>
      </w:pPr>
      <w:r w:rsidRPr="002C7434">
        <w:rPr>
          <w:sz w:val="28"/>
          <w:szCs w:val="28"/>
          <w:lang w:val="uk-UA"/>
        </w:rPr>
        <w:t>Task Force of European Society of Cardiology and North American</w:t>
      </w:r>
      <w:r w:rsidRPr="00534A21">
        <w:rPr>
          <w:sz w:val="28"/>
          <w:szCs w:val="28"/>
          <w:lang w:val="uk-UA"/>
        </w:rPr>
        <w:t xml:space="preserve"> Society of Pasing and Electrophisiology. Heart Rate Variability. Standarts of Measurement, Physiological Interpretation, and Clinical Use. // Circulation. – 1996. – V. 93. – P.1043-1065.</w:t>
      </w:r>
    </w:p>
    <w:p w:rsidR="00826913" w:rsidRPr="00534A21" w:rsidRDefault="00826913" w:rsidP="00460A7E">
      <w:pPr>
        <w:numPr>
          <w:ilvl w:val="0"/>
          <w:numId w:val="61"/>
        </w:numPr>
        <w:tabs>
          <w:tab w:val="left" w:pos="567"/>
          <w:tab w:val="num" w:pos="644"/>
          <w:tab w:val="num" w:pos="1080"/>
          <w:tab w:val="left" w:pos="1418"/>
        </w:tabs>
        <w:suppressAutoHyphens w:val="0"/>
        <w:spacing w:line="360" w:lineRule="auto"/>
        <w:ind w:right="-5" w:firstLine="709"/>
        <w:jc w:val="both"/>
        <w:rPr>
          <w:sz w:val="28"/>
          <w:szCs w:val="28"/>
          <w:lang w:val="uk-UA"/>
        </w:rPr>
      </w:pPr>
      <w:r w:rsidRPr="00534A21">
        <w:rPr>
          <w:sz w:val="28"/>
          <w:szCs w:val="28"/>
          <w:lang w:val="uk-UA"/>
        </w:rPr>
        <w:t>Thuerich N., Beeeeiteiter-Hahn J., Zimmer G. Hemodi</w:t>
      </w:r>
      <w:r>
        <w:rPr>
          <w:sz w:val="28"/>
          <w:szCs w:val="28"/>
          <w:lang w:val="uk-UA"/>
        </w:rPr>
        <w:t>namics and mitochondrial energy</w:t>
      </w:r>
      <w:r w:rsidRPr="00534A21">
        <w:rPr>
          <w:sz w:val="28"/>
          <w:szCs w:val="28"/>
          <w:lang w:val="uk-UA"/>
        </w:rPr>
        <w:t xml:space="preserve"> metabolism in right heart hypertrophy after acute hypoxic stress // Arzneim. Forsch. – 1999. – Vol. 49, </w:t>
      </w:r>
      <w:r>
        <w:rPr>
          <w:sz w:val="28"/>
          <w:szCs w:val="28"/>
          <w:lang w:val="uk-UA"/>
        </w:rPr>
        <w:t>№</w:t>
      </w:r>
      <w:r w:rsidRPr="00534A21">
        <w:rPr>
          <w:sz w:val="28"/>
          <w:szCs w:val="28"/>
          <w:lang w:val="uk-UA"/>
        </w:rPr>
        <w:t>. 3. – P. 212</w:t>
      </w:r>
      <w:r>
        <w:rPr>
          <w:sz w:val="28"/>
          <w:szCs w:val="28"/>
          <w:lang w:val="uk-UA"/>
        </w:rPr>
        <w:t>-</w:t>
      </w:r>
      <w:r w:rsidRPr="00534A21">
        <w:rPr>
          <w:sz w:val="28"/>
          <w:szCs w:val="28"/>
          <w:lang w:val="uk-UA"/>
        </w:rPr>
        <w:t>220.</w:t>
      </w:r>
    </w:p>
    <w:p w:rsidR="00826913" w:rsidRPr="00534A21" w:rsidRDefault="00826913" w:rsidP="00460A7E">
      <w:pPr>
        <w:numPr>
          <w:ilvl w:val="0"/>
          <w:numId w:val="61"/>
        </w:numPr>
        <w:tabs>
          <w:tab w:val="left" w:pos="540"/>
          <w:tab w:val="left" w:pos="567"/>
          <w:tab w:val="left" w:pos="1134"/>
          <w:tab w:val="left" w:pos="1418"/>
        </w:tabs>
        <w:suppressAutoHyphens w:val="0"/>
        <w:spacing w:line="360" w:lineRule="auto"/>
        <w:ind w:firstLine="709"/>
        <w:jc w:val="both"/>
        <w:rPr>
          <w:sz w:val="28"/>
          <w:szCs w:val="28"/>
          <w:lang w:val="uk-UA"/>
        </w:rPr>
      </w:pPr>
      <w:hyperlink r:id="rId88" w:history="1">
        <w:r w:rsidRPr="00534A21">
          <w:rPr>
            <w:sz w:val="28"/>
            <w:szCs w:val="28"/>
            <w:lang w:val="uk-UA"/>
          </w:rPr>
          <w:t>Tretter L., Adam-Vizi V.</w:t>
        </w:r>
      </w:hyperlink>
      <w:r w:rsidRPr="00534A21">
        <w:rPr>
          <w:sz w:val="28"/>
          <w:szCs w:val="28"/>
          <w:lang w:val="uk-UA"/>
        </w:rPr>
        <w:t xml:space="preserve"> Alpha-ketoglutarate dehydrogenase: a target and generator of oxidative stress // Philos.Trans.R.Soc.Lond.B.Biol.Sci. – 2005. –V. 360, № 1464. – Р. 2335</w:t>
      </w:r>
      <w:r>
        <w:rPr>
          <w:sz w:val="28"/>
          <w:szCs w:val="28"/>
          <w:lang w:val="uk-UA"/>
        </w:rPr>
        <w:t>-</w:t>
      </w:r>
      <w:r w:rsidRPr="00534A21">
        <w:rPr>
          <w:sz w:val="28"/>
          <w:szCs w:val="28"/>
          <w:lang w:val="uk-UA"/>
        </w:rPr>
        <w:t>2345.</w:t>
      </w:r>
    </w:p>
    <w:p w:rsidR="00826913" w:rsidRPr="00534A21" w:rsidRDefault="00826913" w:rsidP="00460A7E">
      <w:pPr>
        <w:numPr>
          <w:ilvl w:val="0"/>
          <w:numId w:val="61"/>
        </w:numPr>
        <w:tabs>
          <w:tab w:val="left" w:pos="540"/>
          <w:tab w:val="left" w:pos="567"/>
          <w:tab w:val="left" w:pos="1134"/>
          <w:tab w:val="left" w:pos="1418"/>
        </w:tabs>
        <w:suppressAutoHyphens w:val="0"/>
        <w:spacing w:line="360" w:lineRule="auto"/>
        <w:ind w:firstLine="709"/>
        <w:jc w:val="both"/>
        <w:rPr>
          <w:sz w:val="28"/>
          <w:szCs w:val="28"/>
          <w:lang w:val="uk-UA"/>
        </w:rPr>
      </w:pPr>
      <w:hyperlink r:id="rId89" w:history="1">
        <w:r w:rsidRPr="00534A21">
          <w:rPr>
            <w:sz w:val="28"/>
            <w:szCs w:val="28"/>
            <w:lang w:val="uk-UA"/>
          </w:rPr>
          <w:t>Tretter L., Liktor B., Adam-Vizi V.</w:t>
        </w:r>
      </w:hyperlink>
      <w:r w:rsidRPr="00534A21">
        <w:rPr>
          <w:sz w:val="28"/>
          <w:szCs w:val="28"/>
          <w:lang w:val="uk-UA"/>
        </w:rPr>
        <w:t xml:space="preserve"> Dual effect of pyruvate in isolated nerve terminals: generation of reactive oxygen species and protection of aconitase // Neurochem. Res. – 2005. – V. 30, № 10. – Р. 1331</w:t>
      </w:r>
      <w:r>
        <w:rPr>
          <w:sz w:val="28"/>
          <w:szCs w:val="28"/>
          <w:lang w:val="uk-UA"/>
        </w:rPr>
        <w:t>-</w:t>
      </w:r>
      <w:r w:rsidRPr="00534A21">
        <w:rPr>
          <w:sz w:val="28"/>
          <w:szCs w:val="28"/>
          <w:lang w:val="uk-UA"/>
        </w:rPr>
        <w:t>1338.</w:t>
      </w:r>
    </w:p>
    <w:p w:rsidR="00826913" w:rsidRPr="00534A21" w:rsidRDefault="00826913" w:rsidP="00460A7E">
      <w:pPr>
        <w:numPr>
          <w:ilvl w:val="0"/>
          <w:numId w:val="61"/>
        </w:numPr>
        <w:tabs>
          <w:tab w:val="left" w:pos="567"/>
          <w:tab w:val="left" w:pos="851"/>
          <w:tab w:val="left" w:pos="1134"/>
          <w:tab w:val="left" w:pos="1418"/>
        </w:tabs>
        <w:suppressAutoHyphens w:val="0"/>
        <w:spacing w:line="360" w:lineRule="auto"/>
        <w:ind w:firstLine="709"/>
        <w:jc w:val="both"/>
        <w:rPr>
          <w:sz w:val="28"/>
          <w:szCs w:val="28"/>
          <w:lang w:val="uk-UA"/>
        </w:rPr>
      </w:pPr>
      <w:r w:rsidRPr="00534A21">
        <w:rPr>
          <w:sz w:val="28"/>
          <w:szCs w:val="28"/>
          <w:lang w:val="uk-UA"/>
        </w:rPr>
        <w:t>Turrens J.F. Mitochondrial formation of reactive oxygen species. Topical Review // J.Physiol. – 2003. – V. 552, № 2. – P. 335</w:t>
      </w:r>
      <w:r>
        <w:rPr>
          <w:sz w:val="28"/>
          <w:szCs w:val="28"/>
          <w:lang w:val="uk-UA"/>
        </w:rPr>
        <w:t>-</w:t>
      </w:r>
      <w:r w:rsidRPr="00534A21">
        <w:rPr>
          <w:sz w:val="28"/>
          <w:szCs w:val="28"/>
          <w:lang w:val="uk-UA"/>
        </w:rPr>
        <w:t>344.</w:t>
      </w:r>
    </w:p>
    <w:p w:rsidR="00826913" w:rsidRPr="00534A21" w:rsidRDefault="00826913" w:rsidP="00460A7E">
      <w:pPr>
        <w:numPr>
          <w:ilvl w:val="0"/>
          <w:numId w:val="61"/>
        </w:numPr>
        <w:tabs>
          <w:tab w:val="left" w:pos="567"/>
          <w:tab w:val="num" w:pos="1080"/>
          <w:tab w:val="left" w:pos="1134"/>
          <w:tab w:val="left" w:pos="1418"/>
        </w:tabs>
        <w:suppressAutoHyphens w:val="0"/>
        <w:spacing w:line="360" w:lineRule="auto"/>
        <w:ind w:right="-5" w:firstLine="709"/>
        <w:jc w:val="both"/>
        <w:rPr>
          <w:sz w:val="28"/>
          <w:szCs w:val="28"/>
          <w:lang w:val="uk-UA"/>
        </w:rPr>
      </w:pPr>
      <w:r w:rsidRPr="00534A21">
        <w:rPr>
          <w:sz w:val="28"/>
          <w:szCs w:val="28"/>
          <w:lang w:val="uk-UA"/>
        </w:rPr>
        <w:t xml:space="preserve">Validity of pulse oximetry during maximal exercise in normoxia, hypoxia, and hyperoxia / Yamaya Y., Bogaard H.J., Wagner P.D. et al. // J. Appl. Physiol. – 2002. – Vol. 92, </w:t>
      </w:r>
      <w:r>
        <w:rPr>
          <w:sz w:val="28"/>
          <w:szCs w:val="28"/>
          <w:lang w:val="uk-UA"/>
        </w:rPr>
        <w:t>№</w:t>
      </w:r>
      <w:r w:rsidRPr="00534A21">
        <w:rPr>
          <w:sz w:val="28"/>
          <w:szCs w:val="28"/>
          <w:lang w:val="uk-UA"/>
        </w:rPr>
        <w:t xml:space="preserve"> 1. – P.162</w:t>
      </w:r>
      <w:r>
        <w:rPr>
          <w:sz w:val="28"/>
          <w:szCs w:val="28"/>
          <w:lang w:val="uk-UA"/>
        </w:rPr>
        <w:t>-</w:t>
      </w:r>
      <w:r w:rsidRPr="00534A21">
        <w:rPr>
          <w:sz w:val="28"/>
          <w:szCs w:val="28"/>
          <w:lang w:val="uk-UA"/>
        </w:rPr>
        <w:t>168.</w:t>
      </w:r>
    </w:p>
    <w:p w:rsidR="00826913" w:rsidRPr="00534A21" w:rsidRDefault="00826913" w:rsidP="00460A7E">
      <w:pPr>
        <w:pStyle w:val="2ffff9"/>
        <w:numPr>
          <w:ilvl w:val="0"/>
          <w:numId w:val="61"/>
        </w:numPr>
        <w:tabs>
          <w:tab w:val="left" w:pos="567"/>
          <w:tab w:val="num" w:pos="644"/>
          <w:tab w:val="left" w:pos="1134"/>
          <w:tab w:val="left" w:pos="1418"/>
        </w:tabs>
        <w:suppressAutoHyphens w:val="0"/>
        <w:spacing w:after="0" w:line="360" w:lineRule="auto"/>
        <w:ind w:firstLine="709"/>
        <w:jc w:val="both"/>
        <w:rPr>
          <w:color w:val="000000"/>
          <w:szCs w:val="28"/>
          <w:lang w:val="uk-UA"/>
        </w:rPr>
      </w:pPr>
      <w:r w:rsidRPr="00534A21">
        <w:rPr>
          <w:lang w:val="uk-UA"/>
        </w:rPr>
        <w:t>Vickel Michael G., Bullman H., Glade U. Ionizing radiation at low doses induces inflammatory reactions in human blood // Radiat. Res. – 1991. – 128, № 3. – P. 251-257.</w:t>
      </w:r>
    </w:p>
    <w:p w:rsidR="00826913" w:rsidRPr="00534A21" w:rsidRDefault="00826913" w:rsidP="00460A7E">
      <w:pPr>
        <w:numPr>
          <w:ilvl w:val="0"/>
          <w:numId w:val="61"/>
        </w:numPr>
        <w:tabs>
          <w:tab w:val="left" w:pos="540"/>
          <w:tab w:val="left" w:pos="567"/>
          <w:tab w:val="left" w:pos="1134"/>
          <w:tab w:val="left" w:pos="1276"/>
          <w:tab w:val="left" w:pos="1418"/>
          <w:tab w:val="left" w:pos="6929"/>
        </w:tabs>
        <w:suppressAutoHyphens w:val="0"/>
        <w:spacing w:line="360" w:lineRule="auto"/>
        <w:ind w:firstLine="709"/>
        <w:jc w:val="both"/>
        <w:rPr>
          <w:sz w:val="28"/>
          <w:szCs w:val="28"/>
          <w:lang w:val="uk-UA"/>
        </w:rPr>
      </w:pPr>
      <w:hyperlink r:id="rId90" w:history="1">
        <w:r w:rsidRPr="00534A21">
          <w:rPr>
            <w:sz w:val="28"/>
            <w:szCs w:val="28"/>
            <w:lang w:val="uk-UA"/>
          </w:rPr>
          <w:t>West J.D., Marnett L.J.</w:t>
        </w:r>
      </w:hyperlink>
      <w:r w:rsidRPr="00534A21">
        <w:rPr>
          <w:sz w:val="28"/>
          <w:szCs w:val="28"/>
          <w:lang w:val="uk-UA"/>
        </w:rPr>
        <w:t xml:space="preserve"> Endogenous reactive intermediates as modulators of cell signaling and cell death // Chem. Res. Toxi</w:t>
      </w:r>
      <w:r>
        <w:rPr>
          <w:sz w:val="28"/>
          <w:szCs w:val="28"/>
          <w:lang w:val="uk-UA"/>
        </w:rPr>
        <w:t>col. – 2006. – V. 19, № 2. – Р. </w:t>
      </w:r>
      <w:r w:rsidRPr="00534A21">
        <w:rPr>
          <w:sz w:val="28"/>
          <w:szCs w:val="28"/>
          <w:lang w:val="uk-UA"/>
        </w:rPr>
        <w:t>173</w:t>
      </w:r>
      <w:r>
        <w:rPr>
          <w:sz w:val="28"/>
          <w:szCs w:val="28"/>
          <w:lang w:val="uk-UA"/>
        </w:rPr>
        <w:t>-</w:t>
      </w:r>
      <w:r w:rsidRPr="00534A21">
        <w:rPr>
          <w:sz w:val="28"/>
          <w:szCs w:val="28"/>
          <w:lang w:val="uk-UA"/>
        </w:rPr>
        <w:t xml:space="preserve">194. </w:t>
      </w:r>
    </w:p>
    <w:p w:rsidR="00826913" w:rsidRPr="00534A21" w:rsidRDefault="00826913" w:rsidP="00460A7E">
      <w:pPr>
        <w:numPr>
          <w:ilvl w:val="0"/>
          <w:numId w:val="61"/>
        </w:numPr>
        <w:tabs>
          <w:tab w:val="left" w:pos="540"/>
          <w:tab w:val="left" w:pos="567"/>
          <w:tab w:val="left" w:pos="1134"/>
          <w:tab w:val="left" w:pos="1276"/>
          <w:tab w:val="left" w:pos="1418"/>
        </w:tabs>
        <w:suppressAutoHyphens w:val="0"/>
        <w:spacing w:line="360" w:lineRule="auto"/>
        <w:ind w:firstLine="709"/>
        <w:jc w:val="both"/>
        <w:rPr>
          <w:sz w:val="28"/>
          <w:szCs w:val="28"/>
          <w:lang w:val="uk-UA"/>
        </w:rPr>
      </w:pPr>
      <w:r w:rsidRPr="00534A21">
        <w:rPr>
          <w:sz w:val="28"/>
          <w:szCs w:val="28"/>
          <w:lang w:val="uk-UA"/>
        </w:rPr>
        <w:t>Zhuang J, Zhou Z. Protective effects of intermittent hypoxic adaptation on myocardium and its mechanisms // Biol. Signals Recept. – 1999. – V. 8 (4-5). – P. 316</w:t>
      </w:r>
      <w:r>
        <w:rPr>
          <w:sz w:val="28"/>
          <w:szCs w:val="28"/>
          <w:lang w:val="uk-UA"/>
        </w:rPr>
        <w:t>-</w:t>
      </w:r>
      <w:r w:rsidRPr="00534A21">
        <w:rPr>
          <w:sz w:val="28"/>
          <w:szCs w:val="28"/>
          <w:lang w:val="uk-UA"/>
        </w:rPr>
        <w:t>22.</w:t>
      </w:r>
    </w:p>
    <w:p w:rsidR="00826913" w:rsidRDefault="00826913" w:rsidP="00826913">
      <w:pPr>
        <w:tabs>
          <w:tab w:val="left" w:pos="0"/>
          <w:tab w:val="left" w:pos="567"/>
          <w:tab w:val="left" w:pos="1418"/>
        </w:tabs>
        <w:spacing w:line="360" w:lineRule="auto"/>
        <w:ind w:left="567" w:firstLine="709"/>
        <w:jc w:val="both"/>
        <w:rPr>
          <w:sz w:val="28"/>
          <w:szCs w:val="28"/>
          <w:lang w:val="uk-UA"/>
        </w:rPr>
      </w:pPr>
    </w:p>
    <w:p w:rsidR="00826913" w:rsidRDefault="00826913" w:rsidP="00826913">
      <w:pPr>
        <w:tabs>
          <w:tab w:val="left" w:pos="0"/>
          <w:tab w:val="left" w:pos="567"/>
          <w:tab w:val="left" w:pos="1418"/>
        </w:tabs>
        <w:spacing w:line="360" w:lineRule="auto"/>
        <w:ind w:left="567" w:firstLine="709"/>
        <w:jc w:val="both"/>
        <w:rPr>
          <w:sz w:val="28"/>
          <w:szCs w:val="28"/>
          <w:lang w:val="uk-UA"/>
        </w:rPr>
      </w:pPr>
    </w:p>
    <w:p w:rsidR="00982689" w:rsidRPr="00826913" w:rsidRDefault="00982689" w:rsidP="00982689">
      <w:pPr>
        <w:spacing w:line="360" w:lineRule="auto"/>
        <w:ind w:firstLine="720"/>
        <w:jc w:val="both"/>
        <w:rPr>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91"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9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7E" w:rsidRDefault="00460A7E">
      <w:r>
        <w:separator/>
      </w:r>
    </w:p>
  </w:endnote>
  <w:endnote w:type="continuationSeparator" w:id="0">
    <w:p w:rsidR="00460A7E" w:rsidRDefault="004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Kudriashov">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7E" w:rsidRDefault="00460A7E">
      <w:r>
        <w:separator/>
      </w:r>
    </w:p>
  </w:footnote>
  <w:footnote w:type="continuationSeparator" w:id="0">
    <w:p w:rsidR="00460A7E" w:rsidRDefault="0046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67432B"/>
    <w:multiLevelType w:val="singleLevel"/>
    <w:tmpl w:val="B4049D58"/>
    <w:lvl w:ilvl="0">
      <w:start w:val="1"/>
      <w:numFmt w:val="decimal"/>
      <w:lvlText w:val="%1."/>
      <w:lvlJc w:val="left"/>
      <w:pPr>
        <w:tabs>
          <w:tab w:val="num" w:pos="360"/>
        </w:tabs>
        <w:ind w:left="0" w:firstLine="397"/>
      </w:pPr>
      <w:rPr>
        <w:rFonts w:hint="default"/>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4B96CBE"/>
    <w:multiLevelType w:val="hybridMultilevel"/>
    <w:tmpl w:val="8654C726"/>
    <w:lvl w:ilvl="0" w:tplc="D76E2EA6">
      <w:start w:val="1"/>
      <w:numFmt w:val="decimal"/>
      <w:lvlText w:val="%1."/>
      <w:lvlJc w:val="left"/>
      <w:pPr>
        <w:tabs>
          <w:tab w:val="num" w:pos="397"/>
        </w:tabs>
        <w:ind w:left="0" w:firstLine="397"/>
      </w:pPr>
      <w:rPr>
        <w:rFonts w:hint="default"/>
      </w:rPr>
    </w:lvl>
    <w:lvl w:ilvl="1" w:tplc="04220019" w:tentative="1">
      <w:start w:val="1"/>
      <w:numFmt w:val="lowerLetter"/>
      <w:lvlText w:val="%2."/>
      <w:lvlJc w:val="left"/>
      <w:pPr>
        <w:tabs>
          <w:tab w:val="num" w:pos="1327"/>
        </w:tabs>
        <w:ind w:left="1327" w:hanging="360"/>
      </w:pPr>
    </w:lvl>
    <w:lvl w:ilvl="2" w:tplc="0422001B" w:tentative="1">
      <w:start w:val="1"/>
      <w:numFmt w:val="lowerRoman"/>
      <w:lvlText w:val="%3."/>
      <w:lvlJc w:val="right"/>
      <w:pPr>
        <w:tabs>
          <w:tab w:val="num" w:pos="2047"/>
        </w:tabs>
        <w:ind w:left="2047" w:hanging="180"/>
      </w:pPr>
    </w:lvl>
    <w:lvl w:ilvl="3" w:tplc="0422000F" w:tentative="1">
      <w:start w:val="1"/>
      <w:numFmt w:val="decimal"/>
      <w:lvlText w:val="%4."/>
      <w:lvlJc w:val="left"/>
      <w:pPr>
        <w:tabs>
          <w:tab w:val="num" w:pos="2767"/>
        </w:tabs>
        <w:ind w:left="2767" w:hanging="360"/>
      </w:pPr>
    </w:lvl>
    <w:lvl w:ilvl="4" w:tplc="04220019" w:tentative="1">
      <w:start w:val="1"/>
      <w:numFmt w:val="lowerLetter"/>
      <w:lvlText w:val="%5."/>
      <w:lvlJc w:val="left"/>
      <w:pPr>
        <w:tabs>
          <w:tab w:val="num" w:pos="3487"/>
        </w:tabs>
        <w:ind w:left="3487" w:hanging="360"/>
      </w:pPr>
    </w:lvl>
    <w:lvl w:ilvl="5" w:tplc="0422001B" w:tentative="1">
      <w:start w:val="1"/>
      <w:numFmt w:val="lowerRoman"/>
      <w:lvlText w:val="%6."/>
      <w:lvlJc w:val="right"/>
      <w:pPr>
        <w:tabs>
          <w:tab w:val="num" w:pos="4207"/>
        </w:tabs>
        <w:ind w:left="4207" w:hanging="180"/>
      </w:pPr>
    </w:lvl>
    <w:lvl w:ilvl="6" w:tplc="0422000F" w:tentative="1">
      <w:start w:val="1"/>
      <w:numFmt w:val="decimal"/>
      <w:lvlText w:val="%7."/>
      <w:lvlJc w:val="left"/>
      <w:pPr>
        <w:tabs>
          <w:tab w:val="num" w:pos="4927"/>
        </w:tabs>
        <w:ind w:left="4927" w:hanging="360"/>
      </w:pPr>
    </w:lvl>
    <w:lvl w:ilvl="7" w:tplc="04220019" w:tentative="1">
      <w:start w:val="1"/>
      <w:numFmt w:val="lowerLetter"/>
      <w:lvlText w:val="%8."/>
      <w:lvlJc w:val="left"/>
      <w:pPr>
        <w:tabs>
          <w:tab w:val="num" w:pos="5647"/>
        </w:tabs>
        <w:ind w:left="5647" w:hanging="360"/>
      </w:pPr>
    </w:lvl>
    <w:lvl w:ilvl="8" w:tplc="0422001B" w:tentative="1">
      <w:start w:val="1"/>
      <w:numFmt w:val="lowerRoman"/>
      <w:lvlText w:val="%9."/>
      <w:lvlJc w:val="right"/>
      <w:pPr>
        <w:tabs>
          <w:tab w:val="num" w:pos="6367"/>
        </w:tabs>
        <w:ind w:left="6367"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1"/>
  </w:num>
  <w:num w:numId="50">
    <w:abstractNumId w:val="46"/>
  </w:num>
  <w:num w:numId="51">
    <w:abstractNumId w:val="58"/>
  </w:num>
  <w:num w:numId="52">
    <w:abstractNumId w:val="51"/>
  </w:num>
  <w:num w:numId="53">
    <w:abstractNumId w:val="47"/>
  </w:num>
  <w:num w:numId="54">
    <w:abstractNumId w:val="52"/>
  </w:num>
  <w:num w:numId="55">
    <w:abstractNumId w:val="45"/>
  </w:num>
  <w:num w:numId="56">
    <w:abstractNumId w:val="44"/>
  </w:num>
  <w:num w:numId="57">
    <w:abstractNumId w:val="59"/>
  </w:num>
  <w:num w:numId="58">
    <w:abstractNumId w:val="56"/>
  </w:num>
  <w:num w:numId="59">
    <w:abstractNumId w:val="57"/>
  </w:num>
  <w:num w:numId="60">
    <w:abstractNumId w:val="60"/>
  </w:num>
  <w:num w:numId="61">
    <w:abstractNumId w:val="42"/>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0A7E"/>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_ob=ArticleURL&amp;_udi=B6T38-3W37BRF-11&amp;_user=10&amp;_handle=V-WA-A-W-BB-MsSAYWA-UUA-U-AAADAEBBZC-AAAVDDVAZC-DDEUCUYA-BB-U&amp;_fmt=summary&amp;_coverDate=03%2F31%2F1999&amp;_rdoc=29&amp;_orig=browse&amp;_srch=%23toc%234940%231999%23999739994%2380449!&amp;_cdi=4940&amp;view=c&amp;_acct=C000050221&amp;_version=1&amp;_urlVersion=0&amp;_userid=10&amp;md5=e3c894d51d5eb3d744da561f771c9521" TargetMode="External"/><Relationship Id="rId18" Type="http://schemas.openxmlformats.org/officeDocument/2006/relationships/hyperlink" Target="http://www.ncbi.nlm.nih.gov/entrez/query.fcgi?db=pubmed&amp;cmd=Search&amp;itool=pubmed_AbstractPlus&amp;term=%22Cadenas+E%22%5BAuthor%5D" TargetMode="External"/><Relationship Id="rId26" Type="http://schemas.openxmlformats.org/officeDocument/2006/relationships/hyperlink" Target="http://www.ncbi.nlm.nih.gov/entrez/query.fcgi?cmd=Retrieve&amp;db=pubmed&amp;dopt=Abstract&amp;list_uids=9890635&amp;query_hl=1" TargetMode="External"/><Relationship Id="rId39" Type="http://schemas.openxmlformats.org/officeDocument/2006/relationships/hyperlink" Target="http://www.ncbi.nlm.nih.gov/entrez/query.fcgi?db=pubmed&amp;cmd=Search&amp;itool=pubmed_Abstract&amp;term=%22Ling+L%22%5BAuthor%5D" TargetMode="External"/><Relationship Id="rId21" Type="http://schemas.openxmlformats.org/officeDocument/2006/relationships/hyperlink" Target="http://www.ncbi.nlm.nih.gov/entrez/query.fcgi?cmd=Retrieve&amp;db=pubmed&amp;dopt=Abstract&amp;list_uids=15709950&amp;query_hl=14&amp;itool=pubmed_docsum" TargetMode="External"/><Relationship Id="rId34" Type="http://schemas.openxmlformats.org/officeDocument/2006/relationships/hyperlink" Target="http://www.ncbi.nlm.nih.gov/entrez/query.fcgi?db=pubmed&amp;cmd=Search&amp;itool=pubmed_Abstract&amp;term=%22Schwandner+RT%22%5BAuthor%5D" TargetMode="External"/><Relationship Id="rId42" Type="http://schemas.openxmlformats.org/officeDocument/2006/relationships/hyperlink" Target="http://www.ncbi.nlm.nih.gov/entrez/query.fcgi?db=pubmed&amp;cmd=Search&amp;itool=pubmed_AbstractPlus&amp;term=%22Du+Y%22%5BAuthor%5D" TargetMode="External"/><Relationship Id="rId47" Type="http://schemas.openxmlformats.org/officeDocument/2006/relationships/hyperlink" Target="http://www.ncbi.nlm.nih.gov/entrez/query.fcgi?db=pubmed&amp;cmd=Search&amp;term=%22Gryglewski+RJ%22%5BAuthor%5D" TargetMode="External"/><Relationship Id="rId50" Type="http://schemas.openxmlformats.org/officeDocument/2006/relationships/hyperlink" Target="http://www.ncbi.nlm.nih.gov/entrez/query.fcgi?db=pubmed&amp;cmd=Search&amp;term=%22Karageuzyan+KG%22%5BAuthor%5D" TargetMode="External"/><Relationship Id="rId55" Type="http://schemas.openxmlformats.org/officeDocument/2006/relationships/image" Target="http://www.sciencedirect.com/scidirimg/entities/alpha.gif" TargetMode="External"/><Relationship Id="rId63" Type="http://schemas.openxmlformats.org/officeDocument/2006/relationships/hyperlink" Target="http://www.ncbi.nlm.nih.gov/entrez/query.fcgi?cmd=Retrieve&amp;db=pubmed&amp;dopt=Abstract&amp;list_uids=8746513&amp;query_hl=33" TargetMode="External"/><Relationship Id="rId68" Type="http://schemas.openxmlformats.org/officeDocument/2006/relationships/hyperlink" Target="http://www.ncbi.nlm.nih.gov/entrez/query.fcgi?db=pubmed&amp;cmd=Search&amp;itool=pubmed_AbstractPlus&amp;term=%22Saris+NE%22%5BAuthor%5D" TargetMode="External"/><Relationship Id="rId76" Type="http://schemas.openxmlformats.org/officeDocument/2006/relationships/hyperlink" Target="http://www.ncbi.nlm.nih.gov/entrez/query.fcgi?db=pubmed&amp;cmd=Search&amp;itool=pubmed_AbstractPlus&amp;term=%22Benard+G%22%5BAuthor%5D" TargetMode="External"/><Relationship Id="rId84" Type="http://schemas.openxmlformats.org/officeDocument/2006/relationships/hyperlink" Target="http://www.ncbi.nlm.nih.gov/entrez/query.fcgi?db=pubmed&amp;cmd=Search&amp;itool=pubmed_AbstractPlus&amp;term=%22Letellier+T%22%5BAuthor%5D" TargetMode="External"/><Relationship Id="rId89" Type="http://schemas.openxmlformats.org/officeDocument/2006/relationships/hyperlink" Target="http://www.ncbi.nlm.nih.gov/entrez/query.fcgi?cmd=Retrieve&amp;db=pubmed&amp;dopt=Abstract&amp;list_uids=16341595&amp;query_hl=7&amp;itool=pubmed_docsum" TargetMode="External"/><Relationship Id="rId7" Type="http://schemas.openxmlformats.org/officeDocument/2006/relationships/footnotes" Target="footnotes.xml"/><Relationship Id="rId71" Type="http://schemas.openxmlformats.org/officeDocument/2006/relationships/hyperlink" Target="http://www.ncbi.nlm.nih.gov/entrez/query.fcgi?db=pubmed&amp;cmd=Search&amp;itool=pubmed_AbstractPlus&amp;term=%22Agafonov+A%22%5BAuthor%5D"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Antunes+F%22%5BAuthor%5D" TargetMode="External"/><Relationship Id="rId29" Type="http://schemas.openxmlformats.org/officeDocument/2006/relationships/hyperlink" Target="http://www.ncbi.nlm.nih.gov/entrez/query.fcgi?db=pubmed&amp;cmd=Search&amp;itool=pubmed_AbstractPlus&amp;term=%22Lesnefsky+EJ%22%5BAuthor%5D" TargetMode="External"/><Relationship Id="rId11" Type="http://schemas.openxmlformats.org/officeDocument/2006/relationships/hyperlink" Target="http://www.ncbi.nlm.nih.gov/entrez/query.fcgi?cmd=Retrieve&amp;db=pubmed&amp;dopt=Abstract&amp;list_uids=8350919&amp;query_hl=8" TargetMode="External"/><Relationship Id="rId24" Type="http://schemas.openxmlformats.org/officeDocument/2006/relationships/hyperlink" Target="javascript:AL_get(this,%20'jour',%20'Biochim%20Biophys%20Acta.');" TargetMode="External"/><Relationship Id="rId32" Type="http://schemas.openxmlformats.org/officeDocument/2006/relationships/hyperlink" Target="http://www.ncbi.nlm.nih.gov/entrez/query.fcgi?db=pubmed&amp;cmd=Search&amp;itool=pubmed_Abstract&amp;term=%22Miao+FJ%22%5BAuthor%5D" TargetMode="External"/><Relationship Id="rId37" Type="http://schemas.openxmlformats.org/officeDocument/2006/relationships/hyperlink" Target="http://www.ncbi.nlm.nih.gov/entrez/query.fcgi?db=pubmed&amp;cmd=Search&amp;itool=pubmed_Abstract&amp;term=%22Chen+JL%22%5BAuthor%5D" TargetMode="External"/><Relationship Id="rId40" Type="http://schemas.openxmlformats.org/officeDocument/2006/relationships/hyperlink" Target="http://www.ncbi.nlm.nih.gov/entrez/query.fcgi?cmd=Retrieve&amp;db=pubmed&amp;dopt=Abstract&amp;list_uids=7901908&amp;query_hl=11" TargetMode="External"/><Relationship Id="rId45" Type="http://schemas.openxmlformats.org/officeDocument/2006/relationships/hyperlink" Target="http://www.ncbi.nlm.nih.gov/entrez/query.fcgi?cmd=Retrieve&amp;db=pubmed&amp;dopt=Abstract&amp;list_uids=15906146&amp;query_hl=20&amp;itool=pubmed_docsum" TargetMode="External"/><Relationship Id="rId53" Type="http://schemas.openxmlformats.org/officeDocument/2006/relationships/hyperlink" Target="javascript:AL_get(this,%20'jour',%20'Chem%20Biol%20Interact.');" TargetMode="External"/><Relationship Id="rId58" Type="http://schemas.openxmlformats.org/officeDocument/2006/relationships/hyperlink" Target="http://www.ncbi.nlm.nih.gov/entrez/query.fcgi?db=pubmed&amp;cmd=Search&amp;itool=pubmed_AbstractPlus&amp;term=%22Miro%2DCasas+E%22%5BAuthor%5D" TargetMode="External"/><Relationship Id="rId66" Type="http://schemas.openxmlformats.org/officeDocument/2006/relationships/hyperlink" Target="http://www.ncbi.nlm.nih.gov/entrez/query.fcgi?cmd=Retrieve&amp;db=pubmed&amp;dopt=Abstract&amp;list_uids=7504302&amp;query_hl=26&amp;itool=pubmed_docsum" TargetMode="External"/><Relationship Id="rId74" Type="http://schemas.openxmlformats.org/officeDocument/2006/relationships/hyperlink" Target="http://www.ncbi.nlm.nih.gov/entrez/query.fcgi?db=pubmed&amp;cmd=Search&amp;itool=pubmed_AbstractPlus&amp;term=%22Mironova+GD%22%5BAuthor%5D" TargetMode="External"/><Relationship Id="rId79" Type="http://schemas.openxmlformats.org/officeDocument/2006/relationships/hyperlink" Target="http://www.ncbi.nlm.nih.gov/entrez/query.fcgi?db=pubmed&amp;cmd=Search&amp;itool=pubmed_AbstractPlus&amp;term=%22Galinier+A%22%5BAuthor%5D" TargetMode="External"/><Relationship Id="rId87" Type="http://schemas.openxmlformats.org/officeDocument/2006/relationships/hyperlink" Target="http://www.ncbi.nlm.nih.gov/entrez/query.fcgi?cmd=Retrieve&amp;db=pubmed&amp;dopt=Abstract&amp;list_uids=11970729&amp;query_hl=12&amp;itool=pubmed_docsum" TargetMode="External"/><Relationship Id="rId5" Type="http://schemas.openxmlformats.org/officeDocument/2006/relationships/settings" Target="settings.xml"/><Relationship Id="rId61" Type="http://schemas.openxmlformats.org/officeDocument/2006/relationships/hyperlink" Target="javascript:AL_get(this,%20'jour',%20'Cardiovasc%20Res.');" TargetMode="External"/><Relationship Id="rId82" Type="http://schemas.openxmlformats.org/officeDocument/2006/relationships/hyperlink" Target="http://www.ncbi.nlm.nih.gov/entrez/query.fcgi?db=pubmed&amp;cmd=Search&amp;itool=pubmed_AbstractPlus&amp;term=%22Delage+JP%22%5BAuthor%5D" TargetMode="External"/><Relationship Id="rId90" Type="http://schemas.openxmlformats.org/officeDocument/2006/relationships/hyperlink" Target="http://www.ncbi.nlm.nih.gov/entrez/query.fcgi?cmd=Retrieve&amp;db=pubmed&amp;dopt=Abstract&amp;list_uids=16485894&amp;query_hl=28&amp;itool=pubmed_docsum" TargetMode="External"/><Relationship Id="rId19" Type="http://schemas.openxmlformats.org/officeDocument/2006/relationships/hyperlink" Target="javascript:AL_get(this,%20'jour',%20'Free%20Radic%20Biol%20Med.');" TargetMode="External"/><Relationship Id="rId14" Type="http://schemas.openxmlformats.org/officeDocument/2006/relationships/hyperlink" Target="http://www.sciencedirect.com/science?_ob=ArticleURL&amp;_udi=B6T38-3W37BRF-11&amp;_user=10&amp;_handle=V-WA-A-W-BB-MsSAYWA-UUA-U-AAADAEBBZC-AAAVDDVAZC-DDEUCUYA-BB-U&amp;_fmt=summary&amp;_coverDate=03%2F31%2F1999&amp;_rdoc=29&amp;_orig=browse&amp;_srch=%23toc%234940%231999%23999739994%2380449!&amp;_cdi=4940&amp;view=c&amp;_acct=C000050221&amp;_version=1&amp;_urlVersion=0&amp;_userid=10&amp;md5=e3c894d51d5eb3d744da561f771c9521" TargetMode="External"/><Relationship Id="rId22" Type="http://schemas.openxmlformats.org/officeDocument/2006/relationships/hyperlink" Target="http://www.ncbi.nlm.nih.gov/entrez/query.fcgi?db=pubmed&amp;cmd=Search&amp;itool=pubmed_AbstractPlus&amp;term=%22Borutaite+V%22%5BAuthor%5D" TargetMode="External"/><Relationship Id="rId27" Type="http://schemas.openxmlformats.org/officeDocument/2006/relationships/hyperlink" Target="http://www.lejacq.com/Search_Action.cfm?authorName=Charles%20D.%20Searles" TargetMode="External"/><Relationship Id="rId30" Type="http://schemas.openxmlformats.org/officeDocument/2006/relationships/hyperlink" Target="javascript:AL_get(this,%20'jour',%20'Free%20Radic%20Biol%20Med.');" TargetMode="External"/><Relationship Id="rId35" Type="http://schemas.openxmlformats.org/officeDocument/2006/relationships/hyperlink" Target="http://www.ncbi.nlm.nih.gov/entrez/query.fcgi?db=pubmed&amp;cmd=Search&amp;itool=pubmed_Abstract&amp;term=%22Wang+Z%22%5BAuthor%5D" TargetMode="External"/><Relationship Id="rId43" Type="http://schemas.openxmlformats.org/officeDocument/2006/relationships/hyperlink" Target="http://www.ncbi.nlm.nih.gov/entrez/query.fcgi?db=pubmed&amp;cmd=Search&amp;itool=pubmed_AbstractPlus&amp;term=%22Ko+KM%22%5BAuthor%5D" TargetMode="External"/><Relationship Id="rId48" Type="http://schemas.openxmlformats.org/officeDocument/2006/relationships/hyperlink" Target="http://www.ncbi.nlm.nih.gov/entrez/query.fcgi?cmd=Retrieve&amp;db=pubmed&amp;dopt=Abstract&amp;list_uids=16172391&amp;query_hl=10&amp;itool=pubmed_docsum" TargetMode="External"/><Relationship Id="rId56" Type="http://schemas.openxmlformats.org/officeDocument/2006/relationships/hyperlink" Target="http://www.ncbi.nlm.nih.gov/entrez/query.fcgi?db=pubmed&amp;cmd=Search&amp;itool=pubmed_AbstractPlus&amp;term=%22Ruiz%2DMeana+M%22%5BAuthor%5D" TargetMode="External"/><Relationship Id="rId64" Type="http://schemas.openxmlformats.org/officeDocument/2006/relationships/hyperlink" Target="http://www.ncbi.nlm.nih.gov/entrez/query.fcgi?cmd=Retrieve&amp;db=pubmed&amp;dopt=Abstract&amp;list_uids=1632764&amp;query_hl=11" TargetMode="External"/><Relationship Id="rId69" Type="http://schemas.openxmlformats.org/officeDocument/2006/relationships/hyperlink" Target="http://www.ncbi.nlm.nih.gov/entrez/query.fcgi?db=pubmed&amp;cmd=Search&amp;itool=pubmed_AbstractPlus&amp;term=%22Andersson+LC%22%5BAuthor%5D" TargetMode="External"/><Relationship Id="rId77" Type="http://schemas.openxmlformats.org/officeDocument/2006/relationships/hyperlink" Target="http://www.ncbi.nlm.nih.gov/entrez/query.fcgi?db=pubmed&amp;cmd=Search&amp;itool=pubmed_AbstractPlus&amp;term=%22Faustin+B%22%5BAuthor%5D" TargetMode="External"/><Relationship Id="rId8" Type="http://schemas.openxmlformats.org/officeDocument/2006/relationships/endnotes" Target="endnotes.xml"/><Relationship Id="rId51" Type="http://schemas.openxmlformats.org/officeDocument/2006/relationships/hyperlink" Target="http://www.ncbi.nlm.nih.gov/entrez/query.fcgi?cmd=Retrieve&amp;db=pubmed&amp;dopt=Abstract&amp;list_uids=15232495&amp;query_hl=1&amp;itool=pubmed_docsum" TargetMode="External"/><Relationship Id="rId72" Type="http://schemas.openxmlformats.org/officeDocument/2006/relationships/hyperlink" Target="http://www.ncbi.nlm.nih.gov/entrez/query.fcgi?db=pubmed&amp;cmd=Search&amp;itool=pubmed_AbstractPlus&amp;term=%22Sharma+A%22%5BAuthor%5D" TargetMode="External"/><Relationship Id="rId80" Type="http://schemas.openxmlformats.org/officeDocument/2006/relationships/hyperlink" Target="http://www.ncbi.nlm.nih.gov/entrez/query.fcgi?db=pubmed&amp;cmd=Search&amp;itool=pubmed_AbstractPlus&amp;term=%22Rocher+C%22%5BAuthor%5D" TargetMode="External"/><Relationship Id="rId85" Type="http://schemas.openxmlformats.org/officeDocument/2006/relationships/hyperlink" Target="http://www.ncbi.nlm.nih.gov/entrez/query.fcgi?db=pubmed&amp;cmd=Search&amp;itool=pubmed_AbstractPlus&amp;term=%22Rossignol+R%22%5BAuthor%5D"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iencedirect.com/science?_ob=ArticleURL&amp;_udi=B6T38-3W37BRF-11&amp;_user=10&amp;_handle=V-WA-A-W-BB-MsSAYWA-UUA-U-AAADAEBBZC-AAAVDDVAZC-DDEUCUYA-BB-U&amp;_fmt=summary&amp;_coverDate=03%2F31%2F1999&amp;_rdoc=29&amp;_orig=browse&amp;_srch=%23toc%234940%231999%23999739994%2380449!&amp;_cdi=4940&amp;view=c&amp;_acct=C000050221&amp;_version=1&amp;_urlVersion=0&amp;_userid=10&amp;md5=e3c894d51d5eb3d744da561f771c9521" TargetMode="External"/><Relationship Id="rId17" Type="http://schemas.openxmlformats.org/officeDocument/2006/relationships/hyperlink" Target="http://www.ncbi.nlm.nih.gov/entrez/query.fcgi?db=pubmed&amp;cmd=Search&amp;itool=pubmed_AbstractPlus&amp;term=%22Han+D%22%5BAuthor%5D" TargetMode="External"/><Relationship Id="rId25" Type="http://schemas.openxmlformats.org/officeDocument/2006/relationships/hyperlink" Target="http://www.ncbi.nlm.nih.gov/entrez/query.fcgi?cmd=Retrieve&amp;db=pubmed&amp;dopt=Abstract&amp;list_uids=1738117&amp;query_hl=13" TargetMode="External"/><Relationship Id="rId33" Type="http://schemas.openxmlformats.org/officeDocument/2006/relationships/hyperlink" Target="http://www.ncbi.nlm.nih.gov/entrez/query.fcgi?db=pubmed&amp;cmd=Search&amp;itool=pubmed_Abstract&amp;term=%22Lin+DC%22%5BAuthor%5D" TargetMode="External"/><Relationship Id="rId38" Type="http://schemas.openxmlformats.org/officeDocument/2006/relationships/hyperlink" Target="http://www.ncbi.nlm.nih.gov/entrez/query.fcgi?db=pubmed&amp;cmd=Search&amp;itool=pubmed_Abstract&amp;term=%22Tian+H%22%5BAuthor%5D" TargetMode="External"/><Relationship Id="rId46" Type="http://schemas.openxmlformats.org/officeDocument/2006/relationships/hyperlink" Target="http://www.ncbi.nlm.nih.gov/entrez/query.fcgi?cmd=Retrieve&amp;db=pubmed&amp;dopt=Abstract&amp;list_uids=8413832&amp;query_hl=11&amp;itool=pubmed_docsum" TargetMode="External"/><Relationship Id="rId59" Type="http://schemas.openxmlformats.org/officeDocument/2006/relationships/hyperlink" Target="http://www.ncbi.nlm.nih.gov/entrez/query.fcgi?db=pubmed&amp;cmd=Search&amp;itool=pubmed_AbstractPlus&amp;term=%22Abellan+A%22%5BAuthor%5D" TargetMode="External"/><Relationship Id="rId67" Type="http://schemas.openxmlformats.org/officeDocument/2006/relationships/hyperlink" Target="http://www.ncbi.nlm.nih.gov/entrez/query.fcgi?db=pubmed&amp;cmd=Search&amp;itool=pubmed_AbstractPlus&amp;term=%22Belosludtsev+K%22%5BAuthor%5D" TargetMode="External"/><Relationship Id="rId20" Type="http://schemas.openxmlformats.org/officeDocument/2006/relationships/hyperlink" Target="http://www.ncbi.nlm.nih.gov/entrez/query.fcgi?cmd=Retrieve&amp;db=pubmed&amp;dopt=Abstract&amp;list_uids=16387899&amp;query_hl=64&amp;itool=pubmed_docsum" TargetMode="External"/><Relationship Id="rId41" Type="http://schemas.openxmlformats.org/officeDocument/2006/relationships/hyperlink" Target="http://www.ncbi.nlm.nih.gov/entrez/query.fcgi?cmd=Retrieve&amp;db=pubmed&amp;dopt=Abstract&amp;list_uids=10733868&amp;query_hl=3" TargetMode="External"/><Relationship Id="rId54" Type="http://schemas.openxmlformats.org/officeDocument/2006/relationships/image" Target="media/image1.png"/><Relationship Id="rId62" Type="http://schemas.openxmlformats.org/officeDocument/2006/relationships/hyperlink" Target="http://www.ncbi.nlm.nih.gov/entrez/query.fcgi?cmd=Retrieve&amp;db=pubmed&amp;dopt=Abstract&amp;list_uids=15377869&amp;query_hl=42&amp;itool=pubmed_docsum" TargetMode="External"/><Relationship Id="rId70" Type="http://schemas.openxmlformats.org/officeDocument/2006/relationships/hyperlink" Target="http://www.ncbi.nlm.nih.gov/entrez/query.fcgi?db=pubmed&amp;cmd=Search&amp;itool=pubmed_AbstractPlus&amp;term=%22Belosludtseva+N%22%5BAuthor%5D" TargetMode="External"/><Relationship Id="rId75" Type="http://schemas.openxmlformats.org/officeDocument/2006/relationships/hyperlink" Target="javascript:AL_get(this,%20'jour',%20'J%20Bioenerg%20Biomembr.');" TargetMode="External"/><Relationship Id="rId83" Type="http://schemas.openxmlformats.org/officeDocument/2006/relationships/hyperlink" Target="http://www.ncbi.nlm.nih.gov/entrez/query.fcgi?db=pubmed&amp;cmd=Search&amp;itool=pubmed_AbstractPlus&amp;term=%22Casteilla+L%22%5BAuthor%5D" TargetMode="External"/><Relationship Id="rId88" Type="http://schemas.openxmlformats.org/officeDocument/2006/relationships/hyperlink" Target="http://www.ncbi.nlm.nih.gov/entrez/query.fcgi?cmd=Retrieve&amp;db=pubmed&amp;dopt=Abstract&amp;list_uids=16321804&amp;query_hl=7&amp;itool=pubmed_docsum" TargetMode="External"/><Relationship Id="rId91"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iencedirect.com/science?_ob=ArticleURL&amp;_udi=B6T38-3W37BRF-11&amp;_user=10&amp;_handle=V-WA-A-W-BB-MsSAYWA-UUA-U-AAADAEBBZC-AAAVDDVAZC-DDEUCUYA-BB-U&amp;_fmt=summary&amp;_coverDate=03%2F31%2F1999&amp;_rdoc=29&amp;_orig=browse&amp;_srch=%23toc%234940%231999%23999739994%2380449!&amp;_cdi=4940&amp;view=c&amp;_acct=C000050221&amp;_version=1&amp;_urlVersion=0&amp;_userid=10&amp;md5=e3c894d51d5eb3d744da561f771c9521" TargetMode="External"/><Relationship Id="rId23" Type="http://schemas.openxmlformats.org/officeDocument/2006/relationships/hyperlink" Target="http://www.ncbi.nlm.nih.gov/entrez/query.fcgi?db=pubmed&amp;cmd=Search&amp;itool=pubmed_AbstractPlus&amp;term=%22Brown+GC%22%5BAuthor%5D" TargetMode="External"/><Relationship Id="rId28" Type="http://schemas.openxmlformats.org/officeDocument/2006/relationships/hyperlink" Target="http://www.ncbi.nlm.nih.gov/entrez/query.fcgi?db=pubmed&amp;cmd=Search&amp;itool=pubmed_AbstractPlus&amp;term=%22Chen+Q%22%5BAuthor%5D" TargetMode="External"/><Relationship Id="rId36" Type="http://schemas.openxmlformats.org/officeDocument/2006/relationships/hyperlink" Target="http://www.ncbi.nlm.nih.gov/entrez/query.fcgi?db=pubmed&amp;cmd=Search&amp;itool=pubmed_Abstract&amp;term=%22Gao+J%22%5BAuthor%5D" TargetMode="External"/><Relationship Id="rId49" Type="http://schemas.openxmlformats.org/officeDocument/2006/relationships/hyperlink" Target="http://www.ncbi.nlm.nih.gov/entrez/query.fcgi?cmd=Retrieve&amp;db=pubmed&amp;dopt=Abstract&amp;list_uids=1654842&amp;query_hl=33" TargetMode="External"/><Relationship Id="rId57" Type="http://schemas.openxmlformats.org/officeDocument/2006/relationships/hyperlink" Target="http://www.ncbi.nlm.nih.gov/entrez/query.fcgi?db=pubmed&amp;cmd=Search&amp;itool=pubmed_AbstractPlus&amp;term=%22Garcia%2DDorado+D%22%5BAuthor%5D" TargetMode="External"/><Relationship Id="rId10" Type="http://schemas.openxmlformats.org/officeDocument/2006/relationships/hyperlink" Target="http://www.ncbi.nlm.nih.gov/entrez/query.fcgi?cmd=Retrieve&amp;db=pubmed&amp;dopt=Abstract&amp;list_uids=7904758&amp;query_hl=24&amp;itool=pubmed_docsum" TargetMode="External"/><Relationship Id="rId31" Type="http://schemas.openxmlformats.org/officeDocument/2006/relationships/hyperlink" Target="http://www.ncbi.nlm.nih.gov/entrez/query.fcgi?db=pubmed&amp;cmd=Search&amp;itool=pubmed_Abstract&amp;term=%22He+W%22%5BAuthor%5D" TargetMode="External"/><Relationship Id="rId44" Type="http://schemas.openxmlformats.org/officeDocument/2006/relationships/hyperlink" Target="javascript:AL_get(this,%20'jour',%20'Planta%20Med.');" TargetMode="External"/><Relationship Id="rId52" Type="http://schemas.openxmlformats.org/officeDocument/2006/relationships/hyperlink" Target="http://www.ncbi.nlm.nih.gov/entrez/query.fcgi?db=pubmed&amp;cmd=Search&amp;itool=pubmed_AbstractPlus&amp;term=%22Lash+LH%22%5BAuthor%5D" TargetMode="External"/><Relationship Id="rId60" Type="http://schemas.openxmlformats.org/officeDocument/2006/relationships/hyperlink" Target="http://www.ncbi.nlm.nih.gov/entrez/query.fcgi?db=pubmed&amp;cmd=Search&amp;itool=pubmed_AbstractPlus&amp;term=%22Soler%2DSoler+J%22%5BAuthor%5D" TargetMode="External"/><Relationship Id="rId65" Type="http://schemas.openxmlformats.org/officeDocument/2006/relationships/hyperlink" Target="http://www.ncbi.nlm.nih.gov/entrez/query.fcgi?cmd=Retrieve&amp;db=pubmed&amp;dopt=Abstract&amp;list_uids=7546774&amp;query_hl=31" TargetMode="External"/><Relationship Id="rId73" Type="http://schemas.openxmlformats.org/officeDocument/2006/relationships/hyperlink" Target="http://www.ncbi.nlm.nih.gov/entrez/query.fcgi?db=pubmed&amp;cmd=Search&amp;itool=pubmed_AbstractPlus&amp;term=%22Moshkov+DA%22%5BAuthor%5D" TargetMode="External"/><Relationship Id="rId78" Type="http://schemas.openxmlformats.org/officeDocument/2006/relationships/hyperlink" Target="http://www.ncbi.nlm.nih.gov/entrez/query.fcgi?db=pubmed&amp;cmd=Search&amp;itool=pubmed_AbstractPlus&amp;term=%22Passerieux+E%22%5BAuthor%5D" TargetMode="External"/><Relationship Id="rId81" Type="http://schemas.openxmlformats.org/officeDocument/2006/relationships/hyperlink" Target="http://www.ncbi.nlm.nih.gov/entrez/query.fcgi?db=pubmed&amp;cmd=Search&amp;itool=pubmed_AbstractPlus&amp;term=%22Bellance+N%22%5BAuthor%5D" TargetMode="External"/><Relationship Id="rId86" Type="http://schemas.openxmlformats.org/officeDocument/2006/relationships/hyperlink" Target="javascript:AL_get(this,%20'jour',%20'Am%20J%20Physiol%20Cell%20Physiol.');"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7F84-E96C-4A02-834F-4D2FA573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46</Pages>
  <Words>14499</Words>
  <Characters>82650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96956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677</cp:revision>
  <cp:lastPrinted>2009-02-06T08:36:00Z</cp:lastPrinted>
  <dcterms:created xsi:type="dcterms:W3CDTF">2015-03-22T11:10:00Z</dcterms:created>
  <dcterms:modified xsi:type="dcterms:W3CDTF">2015-09-03T11:28:00Z</dcterms:modified>
</cp:coreProperties>
</file>