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9689" w14:textId="77777777" w:rsidR="00DD6F4A" w:rsidRDefault="00DD6F4A" w:rsidP="00DD6F4A">
      <w:pPr>
        <w:pStyle w:val="210"/>
        <w:shd w:val="clear" w:color="auto" w:fill="auto"/>
        <w:spacing w:after="756"/>
        <w:ind w:left="60"/>
      </w:pPr>
      <w:r>
        <w:rPr>
          <w:rStyle w:val="21"/>
          <w:color w:val="000000"/>
        </w:rPr>
        <w:t>ФГОУ ВПО «НОВОСИБИРСКАЯ ГОСУДАРСТВЕННАЯ</w:t>
      </w:r>
      <w:r>
        <w:rPr>
          <w:rStyle w:val="21"/>
          <w:color w:val="000000"/>
        </w:rPr>
        <w:br/>
        <w:t>АКАДЕМИЯ ВОДНОГО ТРАНСПОРТА»</w:t>
      </w:r>
    </w:p>
    <w:p w14:paraId="67A6E899" w14:textId="77777777" w:rsidR="00DD6F4A" w:rsidRDefault="00DD6F4A" w:rsidP="00DD6F4A">
      <w:pPr>
        <w:pStyle w:val="30"/>
        <w:shd w:val="clear" w:color="auto" w:fill="auto"/>
        <w:spacing w:before="0" w:after="95" w:line="320" w:lineRule="exact"/>
      </w:pPr>
      <w:r>
        <w:rPr>
          <w:rStyle w:val="3"/>
          <w:b/>
          <w:bCs/>
          <w:color w:val="000000"/>
        </w:rPr>
        <w:t>На правах рукописи</w:t>
      </w:r>
    </w:p>
    <w:p w14:paraId="093625D4" w14:textId="595AE90A" w:rsidR="00DD6F4A" w:rsidRDefault="00DD6F4A" w:rsidP="00DD6F4A">
      <w:pPr>
        <w:pStyle w:val="42"/>
        <w:shd w:val="clear" w:color="auto" w:fill="auto"/>
        <w:spacing w:after="766" w:line="260" w:lineRule="exact"/>
        <w:ind w:left="1140"/>
      </w:pPr>
      <w:r>
        <w:rPr>
          <w:noProof/>
        </w:rPr>
        <w:drawing>
          <wp:anchor distT="0" distB="0" distL="63500" distR="63500" simplePos="0" relativeHeight="251659264" behindDoc="1" locked="0" layoutInCell="1" allowOverlap="1" wp14:anchorId="3952C620" wp14:editId="24D9FA0F">
            <wp:simplePos x="0" y="0"/>
            <wp:positionH relativeFrom="margin">
              <wp:posOffset>4601210</wp:posOffset>
            </wp:positionH>
            <wp:positionV relativeFrom="paragraph">
              <wp:posOffset>15240</wp:posOffset>
            </wp:positionV>
            <wp:extent cx="877570" cy="341630"/>
            <wp:effectExtent l="0" t="0" r="0" b="1270"/>
            <wp:wrapSquare wrapText="left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41"/>
          <w:b/>
          <w:bCs/>
          <w:color w:val="000000"/>
        </w:rPr>
        <w:t>04201051323</w:t>
      </w:r>
    </w:p>
    <w:p w14:paraId="7D55ED3C" w14:textId="77777777" w:rsidR="00DD6F4A" w:rsidRDefault="00DD6F4A" w:rsidP="00DD6F4A">
      <w:pPr>
        <w:pStyle w:val="210"/>
        <w:shd w:val="clear" w:color="auto" w:fill="auto"/>
        <w:spacing w:after="1098" w:line="280" w:lineRule="exact"/>
        <w:ind w:left="60"/>
      </w:pPr>
      <w:r>
        <w:rPr>
          <w:rStyle w:val="21"/>
          <w:color w:val="000000"/>
        </w:rPr>
        <w:t>ПРИДАНОВА ОКСАНА ВИКТОРОВНА</w:t>
      </w:r>
    </w:p>
    <w:p w14:paraId="647B11FA" w14:textId="77777777" w:rsidR="00DD6F4A" w:rsidRDefault="00DD6F4A" w:rsidP="00DD6F4A">
      <w:pPr>
        <w:pStyle w:val="30"/>
        <w:shd w:val="clear" w:color="auto" w:fill="auto"/>
        <w:spacing w:before="0" w:after="792" w:line="370" w:lineRule="exact"/>
        <w:ind w:left="60"/>
        <w:jc w:val="center"/>
      </w:pPr>
      <w:r>
        <w:rPr>
          <w:rStyle w:val="3"/>
          <w:b/>
          <w:bCs/>
          <w:color w:val="000000"/>
        </w:rPr>
        <w:t>ПОВЫШЕНИЕ ЭКСПЛУАТАЦИОНЙОЙ НАДЕЖНОСТИ</w:t>
      </w:r>
      <w:r>
        <w:rPr>
          <w:rStyle w:val="3"/>
          <w:b/>
          <w:bCs/>
          <w:color w:val="000000"/>
        </w:rPr>
        <w:br/>
        <w:t>ПРИЧАЛЬНЫХ НАБЕРЕЖНЫХ</w:t>
      </w:r>
      <w:r>
        <w:rPr>
          <w:rStyle w:val="3"/>
          <w:b/>
          <w:bCs/>
          <w:color w:val="000000"/>
        </w:rPr>
        <w:br/>
        <w:t>В РАЙОНАХ СИБИРИ И КРАЙНЕГО СЕВЕРА</w:t>
      </w:r>
    </w:p>
    <w:p w14:paraId="606D9556" w14:textId="77777777" w:rsidR="00DD6F4A" w:rsidRDefault="00DD6F4A" w:rsidP="00DD6F4A">
      <w:pPr>
        <w:pStyle w:val="210"/>
        <w:shd w:val="clear" w:color="auto" w:fill="auto"/>
        <w:spacing w:after="39" w:line="280" w:lineRule="exact"/>
        <w:ind w:left="60"/>
      </w:pPr>
      <w:r>
        <w:rPr>
          <w:rStyle w:val="21"/>
          <w:color w:val="000000"/>
        </w:rPr>
        <w:t>Специальность 05.22.19 — Эксплуатация водного транспорта,</w:t>
      </w:r>
    </w:p>
    <w:p w14:paraId="6706E533" w14:textId="77777777" w:rsidR="00DD6F4A" w:rsidRDefault="00DD6F4A" w:rsidP="00DD6F4A">
      <w:pPr>
        <w:pStyle w:val="210"/>
        <w:shd w:val="clear" w:color="auto" w:fill="auto"/>
        <w:spacing w:after="685" w:line="280" w:lineRule="exact"/>
        <w:ind w:left="3800"/>
        <w:jc w:val="left"/>
      </w:pPr>
      <w:r>
        <w:rPr>
          <w:rStyle w:val="21"/>
          <w:color w:val="000000"/>
        </w:rPr>
        <w:t>судовождение.</w:t>
      </w:r>
    </w:p>
    <w:p w14:paraId="0E93B105" w14:textId="77777777" w:rsidR="00DD6F4A" w:rsidRDefault="00DD6F4A" w:rsidP="00DD6F4A">
      <w:pPr>
        <w:pStyle w:val="30"/>
        <w:shd w:val="clear" w:color="auto" w:fill="auto"/>
        <w:spacing w:before="0" w:after="0" w:line="370" w:lineRule="exact"/>
        <w:ind w:left="60"/>
        <w:jc w:val="center"/>
      </w:pPr>
      <w:r>
        <w:rPr>
          <w:rStyle w:val="3"/>
          <w:b/>
          <w:bCs/>
          <w:color w:val="000000"/>
        </w:rPr>
        <w:t>Диссертация</w:t>
      </w:r>
    </w:p>
    <w:p w14:paraId="52FAB7F9" w14:textId="77777777" w:rsidR="00DD6F4A" w:rsidRDefault="00DD6F4A" w:rsidP="00DD6F4A">
      <w:pPr>
        <w:pStyle w:val="210"/>
        <w:shd w:val="clear" w:color="auto" w:fill="auto"/>
        <w:spacing w:after="1080" w:line="370" w:lineRule="exact"/>
        <w:ind w:left="60"/>
      </w:pPr>
      <w:r>
        <w:rPr>
          <w:rStyle w:val="21"/>
          <w:color w:val="000000"/>
        </w:rPr>
        <w:t>на соискание ученой степени</w:t>
      </w:r>
      <w:r>
        <w:rPr>
          <w:rStyle w:val="21"/>
          <w:color w:val="000000"/>
        </w:rPr>
        <w:br/>
        <w:t>кандидата технических наук</w:t>
      </w:r>
    </w:p>
    <w:p w14:paraId="7770BD45" w14:textId="77777777" w:rsidR="00DD6F4A" w:rsidRDefault="00DD6F4A" w:rsidP="00DD6F4A">
      <w:pPr>
        <w:pStyle w:val="210"/>
        <w:shd w:val="clear" w:color="auto" w:fill="auto"/>
        <w:spacing w:after="0" w:line="370" w:lineRule="exact"/>
        <w:ind w:left="3800"/>
        <w:jc w:val="left"/>
      </w:pPr>
      <w:r>
        <w:rPr>
          <w:rStyle w:val="21"/>
          <w:color w:val="000000"/>
        </w:rPr>
        <w:t>Научный руководитель:</w:t>
      </w:r>
    </w:p>
    <w:p w14:paraId="3B19FCE6" w14:textId="77777777" w:rsidR="00DD6F4A" w:rsidRDefault="00DD6F4A" w:rsidP="00DD6F4A">
      <w:pPr>
        <w:pStyle w:val="210"/>
        <w:shd w:val="clear" w:color="auto" w:fill="auto"/>
        <w:spacing w:after="0" w:line="370" w:lineRule="exact"/>
        <w:ind w:left="3800"/>
        <w:jc w:val="left"/>
      </w:pPr>
      <w:r>
        <w:rPr>
          <w:rStyle w:val="21"/>
          <w:color w:val="000000"/>
        </w:rPr>
        <w:t>доктор технических наук, профессор</w:t>
      </w:r>
    </w:p>
    <w:p w14:paraId="6F07CEB5" w14:textId="77777777" w:rsidR="00DD6F4A" w:rsidRDefault="00DD6F4A" w:rsidP="00DD6F4A">
      <w:pPr>
        <w:pStyle w:val="210"/>
        <w:shd w:val="clear" w:color="auto" w:fill="auto"/>
        <w:spacing w:after="3012" w:line="370" w:lineRule="exact"/>
        <w:ind w:left="3800"/>
        <w:jc w:val="left"/>
      </w:pPr>
      <w:proofErr w:type="spellStart"/>
      <w:r>
        <w:rPr>
          <w:rStyle w:val="21"/>
          <w:color w:val="000000"/>
        </w:rPr>
        <w:lastRenderedPageBreak/>
        <w:t>Бик</w:t>
      </w:r>
      <w:proofErr w:type="spellEnd"/>
      <w:r>
        <w:rPr>
          <w:rStyle w:val="21"/>
          <w:color w:val="000000"/>
        </w:rPr>
        <w:t xml:space="preserve"> Юрий Игоревич</w:t>
      </w:r>
    </w:p>
    <w:p w14:paraId="1991D6B7" w14:textId="77777777" w:rsidR="00DD6F4A" w:rsidRDefault="00DD6F4A" w:rsidP="00DD6F4A">
      <w:pPr>
        <w:pStyle w:val="210"/>
        <w:shd w:val="clear" w:color="auto" w:fill="auto"/>
        <w:spacing w:after="0" w:line="280" w:lineRule="exact"/>
        <w:ind w:left="60"/>
      </w:pPr>
      <w:r>
        <w:rPr>
          <w:rStyle w:val="21"/>
          <w:color w:val="000000"/>
        </w:rPr>
        <w:t>Новосибирск 2009</w:t>
      </w:r>
      <w:r>
        <w:br w:type="page"/>
      </w:r>
    </w:p>
    <w:p w14:paraId="0AE6DFC2" w14:textId="77777777" w:rsidR="00DD6F4A" w:rsidRDefault="00DD6F4A" w:rsidP="00DD6F4A">
      <w:pPr>
        <w:pStyle w:val="210"/>
        <w:shd w:val="clear" w:color="auto" w:fill="auto"/>
        <w:spacing w:after="397" w:line="280" w:lineRule="exact"/>
        <w:ind w:left="40"/>
      </w:pPr>
      <w:r>
        <w:rPr>
          <w:rStyle w:val="21"/>
          <w:color w:val="000000"/>
        </w:rPr>
        <w:lastRenderedPageBreak/>
        <w:t>ОГЛАВЛЕНИЕ</w:t>
      </w:r>
    </w:p>
    <w:p w14:paraId="5622CE92" w14:textId="77777777" w:rsidR="00DD6F4A" w:rsidRDefault="00DD6F4A" w:rsidP="00DD6F4A">
      <w:pPr>
        <w:pStyle w:val="210"/>
        <w:shd w:val="clear" w:color="auto" w:fill="auto"/>
        <w:spacing w:after="80" w:line="280" w:lineRule="exact"/>
        <w:jc w:val="right"/>
      </w:pPr>
      <w:r>
        <w:rPr>
          <w:rStyle w:val="21"/>
          <w:color w:val="000000"/>
        </w:rPr>
        <w:t>Стр.</w:t>
      </w:r>
    </w:p>
    <w:p w14:paraId="105BA09E" w14:textId="77777777" w:rsidR="00DD6F4A" w:rsidRDefault="00DD6F4A" w:rsidP="00DD6F4A">
      <w:pPr>
        <w:pStyle w:val="90"/>
        <w:shd w:val="clear" w:color="auto" w:fill="auto"/>
        <w:tabs>
          <w:tab w:val="left" w:leader="dot" w:pos="7013"/>
          <w:tab w:val="left" w:leader="dot" w:pos="9205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9"/>
          <w:color w:val="000000"/>
        </w:rPr>
        <w:t xml:space="preserve">Введение </w:t>
      </w:r>
      <w:r>
        <w:rPr>
          <w:rStyle w:val="9"/>
          <w:color w:val="000000"/>
        </w:rPr>
        <w:tab/>
      </w:r>
      <w:r>
        <w:rPr>
          <w:rStyle w:val="9"/>
          <w:color w:val="000000"/>
        </w:rPr>
        <w:tab/>
        <w:t xml:space="preserve"> 4</w:t>
      </w:r>
    </w:p>
    <w:p w14:paraId="262D7E41" w14:textId="77777777" w:rsidR="00DD6F4A" w:rsidRDefault="00DD6F4A" w:rsidP="00DD6F4A">
      <w:pPr>
        <w:pStyle w:val="90"/>
        <w:numPr>
          <w:ilvl w:val="0"/>
          <w:numId w:val="1"/>
        </w:numPr>
        <w:shd w:val="clear" w:color="auto" w:fill="auto"/>
        <w:tabs>
          <w:tab w:val="left" w:pos="382"/>
        </w:tabs>
        <w:spacing w:line="370" w:lineRule="exact"/>
      </w:pPr>
      <w:r>
        <w:rPr>
          <w:rStyle w:val="9"/>
          <w:color w:val="000000"/>
        </w:rPr>
        <w:t>Анализ современного состояния портовых перегрузочных</w:t>
      </w:r>
    </w:p>
    <w:p w14:paraId="3A514793" w14:textId="77777777" w:rsidR="00DD6F4A" w:rsidRDefault="00DD6F4A" w:rsidP="00DD6F4A">
      <w:pPr>
        <w:pStyle w:val="90"/>
        <w:shd w:val="clear" w:color="auto" w:fill="auto"/>
        <w:tabs>
          <w:tab w:val="right" w:leader="dot" w:pos="9962"/>
        </w:tabs>
        <w:ind w:left="480"/>
      </w:pPr>
      <w:r>
        <w:rPr>
          <w:rStyle w:val="9"/>
          <w:color w:val="000000"/>
        </w:rPr>
        <w:t>комплексов</w:t>
      </w:r>
      <w:r>
        <w:rPr>
          <w:rStyle w:val="9"/>
          <w:color w:val="000000"/>
        </w:rPr>
        <w:tab/>
        <w:t xml:space="preserve"> 12</w:t>
      </w:r>
    </w:p>
    <w:p w14:paraId="5B33A293" w14:textId="77777777" w:rsidR="00DD6F4A" w:rsidRDefault="00DD6F4A" w:rsidP="00DD6F4A">
      <w:pPr>
        <w:pStyle w:val="90"/>
        <w:numPr>
          <w:ilvl w:val="1"/>
          <w:numId w:val="1"/>
        </w:numPr>
        <w:shd w:val="clear" w:color="auto" w:fill="auto"/>
        <w:tabs>
          <w:tab w:val="left" w:pos="1108"/>
          <w:tab w:val="right" w:leader="dot" w:pos="9962"/>
        </w:tabs>
        <w:spacing w:line="370" w:lineRule="exact"/>
        <w:ind w:left="1100" w:hanging="620"/>
        <w:jc w:val="left"/>
      </w:pPr>
      <w:r>
        <w:rPr>
          <w:rStyle w:val="9"/>
          <w:color w:val="000000"/>
        </w:rPr>
        <w:t>Современное состояние причальных сооружений в рай</w:t>
      </w:r>
      <w:r>
        <w:rPr>
          <w:rStyle w:val="9"/>
          <w:color w:val="000000"/>
        </w:rPr>
        <w:softHyphen/>
        <w:t>онах Сибири и Крайнего Севера</w:t>
      </w:r>
      <w:r>
        <w:rPr>
          <w:rStyle w:val="9"/>
          <w:color w:val="000000"/>
        </w:rPr>
        <w:tab/>
        <w:t xml:space="preserve"> 12</w:t>
      </w:r>
    </w:p>
    <w:p w14:paraId="66F0C8E0" w14:textId="77777777" w:rsidR="00DD6F4A" w:rsidRDefault="00DD6F4A" w:rsidP="00DD6F4A">
      <w:pPr>
        <w:pStyle w:val="90"/>
        <w:numPr>
          <w:ilvl w:val="1"/>
          <w:numId w:val="1"/>
        </w:numPr>
        <w:shd w:val="clear" w:color="auto" w:fill="auto"/>
        <w:tabs>
          <w:tab w:val="left" w:pos="1108"/>
          <w:tab w:val="left" w:leader="dot" w:pos="9205"/>
          <w:tab w:val="right" w:pos="9962"/>
        </w:tabs>
        <w:spacing w:line="370" w:lineRule="exact"/>
        <w:ind w:left="480"/>
      </w:pPr>
      <w:hyperlink w:anchor="bookmark5" w:tooltip="Current Document" w:history="1">
        <w:r>
          <w:rPr>
            <w:rStyle w:val="9"/>
            <w:color w:val="000000"/>
          </w:rPr>
          <w:t>Обеспечение сохранности существующих причалов</w:t>
        </w:r>
        <w:r>
          <w:rPr>
            <w:rStyle w:val="9"/>
            <w:color w:val="000000"/>
          </w:rPr>
          <w:tab/>
        </w:r>
        <w:r>
          <w:rPr>
            <w:rStyle w:val="9"/>
            <w:color w:val="000000"/>
          </w:rPr>
          <w:tab/>
          <w:t>34</w:t>
        </w:r>
      </w:hyperlink>
    </w:p>
    <w:p w14:paraId="3E5733A9" w14:textId="77777777" w:rsidR="00DD6F4A" w:rsidRDefault="00DD6F4A" w:rsidP="00DD6F4A">
      <w:pPr>
        <w:pStyle w:val="90"/>
        <w:numPr>
          <w:ilvl w:val="1"/>
          <w:numId w:val="1"/>
        </w:numPr>
        <w:shd w:val="clear" w:color="auto" w:fill="auto"/>
        <w:tabs>
          <w:tab w:val="left" w:pos="1108"/>
          <w:tab w:val="left" w:leader="dot" w:pos="3816"/>
          <w:tab w:val="left" w:leader="dot" w:pos="6139"/>
          <w:tab w:val="right" w:leader="dot" w:pos="8869"/>
        </w:tabs>
        <w:spacing w:line="370" w:lineRule="exact"/>
        <w:ind w:left="1100" w:hanging="620"/>
        <w:jc w:val="left"/>
      </w:pPr>
      <w:hyperlink w:anchor="bookmark7" w:tooltip="Current Document" w:history="1">
        <w:r>
          <w:rPr>
            <w:rStyle w:val="9"/>
            <w:color w:val="000000"/>
          </w:rPr>
          <w:t>Основные задачи и направления предпринятых исследо</w:t>
        </w:r>
        <w:r>
          <w:rPr>
            <w:rStyle w:val="9"/>
            <w:color w:val="000000"/>
          </w:rPr>
          <w:softHyphen/>
          <w:t xml:space="preserve">ваний </w:t>
        </w:r>
        <w:r>
          <w:rPr>
            <w:rStyle w:val="9"/>
            <w:color w:val="000000"/>
          </w:rPr>
          <w:tab/>
          <w:t>.</w:t>
        </w:r>
        <w:r>
          <w:rPr>
            <w:rStyle w:val="9"/>
            <w:color w:val="000000"/>
          </w:rPr>
          <w:tab/>
          <w:t>.</w:t>
        </w:r>
        <w:r>
          <w:rPr>
            <w:rStyle w:val="9"/>
            <w:color w:val="000000"/>
          </w:rPr>
          <w:tab/>
          <w:t xml:space="preserve"> 39</w:t>
        </w:r>
      </w:hyperlink>
    </w:p>
    <w:p w14:paraId="32659EA8" w14:textId="77777777" w:rsidR="00DD6F4A" w:rsidRDefault="00DD6F4A" w:rsidP="00DD6F4A">
      <w:pPr>
        <w:pStyle w:val="90"/>
        <w:numPr>
          <w:ilvl w:val="0"/>
          <w:numId w:val="1"/>
        </w:numPr>
        <w:shd w:val="clear" w:color="auto" w:fill="auto"/>
        <w:tabs>
          <w:tab w:val="left" w:pos="382"/>
          <w:tab w:val="right" w:leader="dot" w:pos="9962"/>
        </w:tabs>
        <w:spacing w:line="370" w:lineRule="exact"/>
      </w:pPr>
      <w:hyperlink w:anchor="bookmark10" w:tooltip="Current Document" w:history="1">
        <w:r>
          <w:rPr>
            <w:rStyle w:val="9"/>
            <w:color w:val="000000"/>
          </w:rPr>
          <w:t xml:space="preserve">Способы повышения несущей способности </w:t>
        </w:r>
        <w:r>
          <w:rPr>
            <w:rStyle w:val="9"/>
            <w:color w:val="000000"/>
          </w:rPr>
          <w:tab/>
          <w:t xml:space="preserve"> 41</w:t>
        </w:r>
      </w:hyperlink>
    </w:p>
    <w:p w14:paraId="7F8458B6" w14:textId="77777777" w:rsidR="00DD6F4A" w:rsidRDefault="00DD6F4A" w:rsidP="00DD6F4A">
      <w:pPr>
        <w:pStyle w:val="90"/>
        <w:numPr>
          <w:ilvl w:val="1"/>
          <w:numId w:val="1"/>
        </w:numPr>
        <w:shd w:val="clear" w:color="auto" w:fill="auto"/>
        <w:tabs>
          <w:tab w:val="left" w:pos="1108"/>
          <w:tab w:val="right" w:leader="dot" w:pos="9962"/>
        </w:tabs>
        <w:spacing w:line="370" w:lineRule="exact"/>
        <w:ind w:left="1100" w:hanging="620"/>
        <w:jc w:val="left"/>
      </w:pPr>
      <w:hyperlink w:anchor="bookmark11" w:tooltip="Current Document" w:history="1">
        <w:r>
          <w:rPr>
            <w:rStyle w:val="9"/>
            <w:color w:val="000000"/>
          </w:rPr>
          <w:t>Повышение несущей способности больверков путем воз</w:t>
        </w:r>
        <w:r>
          <w:rPr>
            <w:rStyle w:val="9"/>
            <w:color w:val="000000"/>
          </w:rPr>
          <w:softHyphen/>
          <w:t>ведения оторочек</w:t>
        </w:r>
        <w:r>
          <w:rPr>
            <w:rStyle w:val="9"/>
            <w:color w:val="000000"/>
          </w:rPr>
          <w:tab/>
          <w:t xml:space="preserve"> 41</w:t>
        </w:r>
      </w:hyperlink>
    </w:p>
    <w:p w14:paraId="134C3B7A" w14:textId="77777777" w:rsidR="00DD6F4A" w:rsidRDefault="00DD6F4A" w:rsidP="00DD6F4A">
      <w:pPr>
        <w:pStyle w:val="90"/>
        <w:numPr>
          <w:ilvl w:val="1"/>
          <w:numId w:val="1"/>
        </w:numPr>
        <w:shd w:val="clear" w:color="auto" w:fill="auto"/>
        <w:tabs>
          <w:tab w:val="left" w:pos="1108"/>
          <w:tab w:val="right" w:leader="dot" w:pos="9962"/>
        </w:tabs>
        <w:spacing w:line="370" w:lineRule="exact"/>
        <w:ind w:left="1100" w:hanging="620"/>
        <w:jc w:val="left"/>
      </w:pPr>
      <w:hyperlink w:anchor="bookmark12" w:tooltip="Current Document" w:history="1">
        <w:r>
          <w:rPr>
            <w:rStyle w:val="9"/>
            <w:color w:val="000000"/>
          </w:rPr>
          <w:t>Повышение несущей способности больверков армирова</w:t>
        </w:r>
        <w:r>
          <w:rPr>
            <w:rStyle w:val="9"/>
            <w:color w:val="000000"/>
          </w:rPr>
          <w:softHyphen/>
          <w:t>нием грунта обратной засыпки</w:t>
        </w:r>
        <w:r>
          <w:rPr>
            <w:rStyle w:val="9"/>
            <w:color w:val="000000"/>
          </w:rPr>
          <w:tab/>
          <w:t xml:space="preserve">   43</w:t>
        </w:r>
      </w:hyperlink>
    </w:p>
    <w:p w14:paraId="6E926673" w14:textId="77777777" w:rsidR="00DD6F4A" w:rsidRDefault="00DD6F4A" w:rsidP="00DD6F4A">
      <w:pPr>
        <w:pStyle w:val="90"/>
        <w:numPr>
          <w:ilvl w:val="1"/>
          <w:numId w:val="1"/>
        </w:numPr>
        <w:shd w:val="clear" w:color="auto" w:fill="auto"/>
        <w:tabs>
          <w:tab w:val="left" w:pos="1108"/>
        </w:tabs>
        <w:spacing w:line="370" w:lineRule="exact"/>
        <w:ind w:left="480"/>
      </w:pPr>
      <w:r>
        <w:rPr>
          <w:rStyle w:val="9"/>
          <w:color w:val="000000"/>
        </w:rPr>
        <w:t>Повышение несущей способности больверков с помощью</w:t>
      </w:r>
    </w:p>
    <w:p w14:paraId="01712D49" w14:textId="77777777" w:rsidR="00DD6F4A" w:rsidRDefault="00DD6F4A" w:rsidP="00DD6F4A">
      <w:pPr>
        <w:pStyle w:val="90"/>
        <w:shd w:val="clear" w:color="auto" w:fill="auto"/>
        <w:tabs>
          <w:tab w:val="right" w:leader="dot" w:pos="9962"/>
        </w:tabs>
        <w:ind w:left="1100"/>
      </w:pPr>
      <w:r>
        <w:rPr>
          <w:rStyle w:val="9"/>
          <w:color w:val="000000"/>
        </w:rPr>
        <w:t>экранирующих свай</w:t>
      </w:r>
      <w:r>
        <w:rPr>
          <w:rStyle w:val="9"/>
          <w:color w:val="000000"/>
        </w:rPr>
        <w:tab/>
        <w:t xml:space="preserve"> 51</w:t>
      </w:r>
    </w:p>
    <w:p w14:paraId="6DE30562" w14:textId="77777777" w:rsidR="00DD6F4A" w:rsidRDefault="00DD6F4A" w:rsidP="00DD6F4A">
      <w:pPr>
        <w:pStyle w:val="90"/>
        <w:numPr>
          <w:ilvl w:val="0"/>
          <w:numId w:val="1"/>
        </w:numPr>
        <w:shd w:val="clear" w:color="auto" w:fill="auto"/>
        <w:tabs>
          <w:tab w:val="left" w:pos="382"/>
        </w:tabs>
        <w:spacing w:line="370" w:lineRule="exact"/>
      </w:pPr>
      <w:r>
        <w:rPr>
          <w:rStyle w:val="9"/>
          <w:color w:val="000000"/>
        </w:rPr>
        <w:t>Экспериментальные исследования влияния армирования</w:t>
      </w:r>
    </w:p>
    <w:p w14:paraId="395285D3" w14:textId="77777777" w:rsidR="00DD6F4A" w:rsidRDefault="00DD6F4A" w:rsidP="00DD6F4A">
      <w:pPr>
        <w:pStyle w:val="90"/>
        <w:shd w:val="clear" w:color="auto" w:fill="auto"/>
        <w:tabs>
          <w:tab w:val="right" w:leader="dot" w:pos="9484"/>
        </w:tabs>
        <w:ind w:left="480"/>
        <w:jc w:val="left"/>
      </w:pPr>
      <w:r>
        <w:rPr>
          <w:rStyle w:val="9"/>
          <w:color w:val="000000"/>
        </w:rPr>
        <w:t xml:space="preserve">грунта обратной засыпки причальной стенки в натурных условиях </w:t>
      </w:r>
      <w:r>
        <w:rPr>
          <w:rStyle w:val="9"/>
          <w:color w:val="000000"/>
        </w:rPr>
        <w:tab/>
        <w:t xml:space="preserve"> 58</w:t>
      </w:r>
    </w:p>
    <w:p w14:paraId="2DE4D362" w14:textId="77777777" w:rsidR="00DD6F4A" w:rsidRDefault="00DD6F4A" w:rsidP="00DD6F4A">
      <w:pPr>
        <w:pStyle w:val="90"/>
        <w:numPr>
          <w:ilvl w:val="1"/>
          <w:numId w:val="1"/>
        </w:numPr>
        <w:shd w:val="clear" w:color="auto" w:fill="auto"/>
        <w:tabs>
          <w:tab w:val="left" w:pos="1108"/>
          <w:tab w:val="left" w:leader="dot" w:pos="7013"/>
          <w:tab w:val="left" w:leader="dot" w:pos="9205"/>
        </w:tabs>
        <w:spacing w:line="370" w:lineRule="exact"/>
        <w:ind w:left="480"/>
      </w:pPr>
      <w:r>
        <w:rPr>
          <w:rStyle w:val="9"/>
          <w:color w:val="000000"/>
        </w:rPr>
        <w:t xml:space="preserve">Задачи и объект исследования </w:t>
      </w:r>
      <w:r>
        <w:rPr>
          <w:rStyle w:val="9"/>
          <w:color w:val="000000"/>
        </w:rPr>
        <w:tab/>
      </w:r>
      <w:r>
        <w:rPr>
          <w:rStyle w:val="9"/>
          <w:color w:val="000000"/>
          <w:vertAlign w:val="subscript"/>
        </w:rPr>
        <w:t>г</w:t>
      </w:r>
      <w:r>
        <w:rPr>
          <w:rStyle w:val="9"/>
          <w:color w:val="000000"/>
        </w:rPr>
        <w:tab/>
        <w:t xml:space="preserve"> 58</w:t>
      </w:r>
    </w:p>
    <w:p w14:paraId="3E8E2760" w14:textId="77777777" w:rsidR="00DD6F4A" w:rsidRDefault="00DD6F4A" w:rsidP="00DD6F4A">
      <w:pPr>
        <w:pStyle w:val="90"/>
        <w:numPr>
          <w:ilvl w:val="1"/>
          <w:numId w:val="1"/>
        </w:numPr>
        <w:shd w:val="clear" w:color="auto" w:fill="auto"/>
        <w:tabs>
          <w:tab w:val="left" w:pos="1108"/>
          <w:tab w:val="right" w:leader="dot" w:pos="9962"/>
        </w:tabs>
        <w:spacing w:line="370" w:lineRule="exact"/>
        <w:ind w:left="480"/>
      </w:pPr>
      <w:hyperlink w:anchor="bookmark20" w:tooltip="Current Document" w:history="1">
        <w:r>
          <w:rPr>
            <w:rStyle w:val="9"/>
            <w:color w:val="000000"/>
          </w:rPr>
          <w:t>Методика проведения эксперимента</w:t>
        </w:r>
        <w:r>
          <w:rPr>
            <w:rStyle w:val="9"/>
            <w:color w:val="000000"/>
          </w:rPr>
          <w:tab/>
          <w:t xml:space="preserve">   64</w:t>
        </w:r>
      </w:hyperlink>
    </w:p>
    <w:p w14:paraId="6E89605E" w14:textId="77777777" w:rsidR="00DD6F4A" w:rsidRDefault="00DD6F4A" w:rsidP="00DD6F4A">
      <w:pPr>
        <w:pStyle w:val="90"/>
        <w:numPr>
          <w:ilvl w:val="1"/>
          <w:numId w:val="1"/>
        </w:numPr>
        <w:shd w:val="clear" w:color="auto" w:fill="auto"/>
        <w:tabs>
          <w:tab w:val="left" w:pos="1108"/>
          <w:tab w:val="right" w:leader="dot" w:pos="9962"/>
        </w:tabs>
        <w:spacing w:line="370" w:lineRule="exact"/>
        <w:ind w:left="1100" w:hanging="620"/>
        <w:jc w:val="left"/>
      </w:pPr>
      <w:hyperlink w:anchor="bookmark23" w:tooltip="Current Document" w:history="1">
        <w:r>
          <w:rPr>
            <w:rStyle w:val="9"/>
            <w:color w:val="000000"/>
          </w:rPr>
          <w:t>Результаты экспериментальных исследований в натур</w:t>
        </w:r>
        <w:r>
          <w:rPr>
            <w:rStyle w:val="9"/>
            <w:color w:val="000000"/>
          </w:rPr>
          <w:softHyphen/>
          <w:t xml:space="preserve">ных условиях </w:t>
        </w:r>
        <w:r>
          <w:rPr>
            <w:rStyle w:val="9"/>
            <w:color w:val="000000"/>
          </w:rPr>
          <w:tab/>
          <w:t xml:space="preserve"> 72</w:t>
        </w:r>
      </w:hyperlink>
    </w:p>
    <w:p w14:paraId="2742F5D4" w14:textId="77777777" w:rsidR="00DD6F4A" w:rsidRDefault="00DD6F4A" w:rsidP="00DD6F4A">
      <w:pPr>
        <w:pStyle w:val="90"/>
        <w:numPr>
          <w:ilvl w:val="1"/>
          <w:numId w:val="1"/>
        </w:numPr>
        <w:shd w:val="clear" w:color="auto" w:fill="auto"/>
        <w:tabs>
          <w:tab w:val="left" w:pos="1108"/>
          <w:tab w:val="right" w:leader="dot" w:pos="9962"/>
        </w:tabs>
        <w:spacing w:line="370" w:lineRule="exact"/>
        <w:ind w:left="480"/>
      </w:pPr>
      <w:hyperlink w:anchor="bookmark31" w:tooltip="Current Document" w:history="1">
        <w:r>
          <w:rPr>
            <w:rStyle w:val="9"/>
            <w:color w:val="000000"/>
          </w:rPr>
          <w:t>Анализ выполненных натурных исследований</w:t>
        </w:r>
        <w:r>
          <w:rPr>
            <w:rStyle w:val="9"/>
            <w:color w:val="000000"/>
          </w:rPr>
          <w:tab/>
          <w:t xml:space="preserve"> 90</w:t>
        </w:r>
      </w:hyperlink>
    </w:p>
    <w:p w14:paraId="4EDD8D46" w14:textId="77777777" w:rsidR="00DD6F4A" w:rsidRDefault="00DD6F4A" w:rsidP="00DD6F4A">
      <w:pPr>
        <w:pStyle w:val="90"/>
        <w:numPr>
          <w:ilvl w:val="0"/>
          <w:numId w:val="1"/>
        </w:numPr>
        <w:shd w:val="clear" w:color="auto" w:fill="auto"/>
        <w:tabs>
          <w:tab w:val="left" w:pos="382"/>
        </w:tabs>
        <w:spacing w:line="370" w:lineRule="exact"/>
      </w:pPr>
      <w:r>
        <w:rPr>
          <w:rStyle w:val="9"/>
          <w:color w:val="000000"/>
        </w:rPr>
        <w:t>Методика расчета активного давления грунта обратной</w:t>
      </w:r>
    </w:p>
    <w:p w14:paraId="2481864E" w14:textId="77777777" w:rsidR="00DD6F4A" w:rsidRDefault="00DD6F4A" w:rsidP="00DD6F4A">
      <w:pPr>
        <w:pStyle w:val="90"/>
        <w:shd w:val="clear" w:color="auto" w:fill="auto"/>
        <w:tabs>
          <w:tab w:val="right" w:leader="dot" w:pos="9484"/>
        </w:tabs>
        <w:ind w:left="480"/>
        <w:jc w:val="left"/>
      </w:pPr>
      <w:r>
        <w:rPr>
          <w:rStyle w:val="9"/>
          <w:color w:val="000000"/>
        </w:rPr>
        <w:t xml:space="preserve">засыпки с разгружающими буронабивными </w:t>
      </w:r>
      <w:proofErr w:type="spellStart"/>
      <w:r>
        <w:rPr>
          <w:rStyle w:val="9"/>
          <w:color w:val="000000"/>
        </w:rPr>
        <w:t>золошлако</w:t>
      </w:r>
      <w:r>
        <w:rPr>
          <w:rStyle w:val="9"/>
          <w:color w:val="000000"/>
        </w:rPr>
        <w:softHyphen/>
        <w:t>выми</w:t>
      </w:r>
      <w:proofErr w:type="spellEnd"/>
      <w:r>
        <w:rPr>
          <w:rStyle w:val="9"/>
          <w:color w:val="000000"/>
        </w:rPr>
        <w:t xml:space="preserve"> сваями </w:t>
      </w:r>
      <w:r>
        <w:rPr>
          <w:rStyle w:val="9"/>
          <w:color w:val="000000"/>
        </w:rPr>
        <w:tab/>
        <w:t xml:space="preserve"> 91</w:t>
      </w:r>
    </w:p>
    <w:p w14:paraId="180A29F1" w14:textId="77777777" w:rsidR="00DD6F4A" w:rsidRDefault="00DD6F4A" w:rsidP="00DD6F4A">
      <w:pPr>
        <w:pStyle w:val="90"/>
        <w:numPr>
          <w:ilvl w:val="1"/>
          <w:numId w:val="1"/>
        </w:numPr>
        <w:shd w:val="clear" w:color="auto" w:fill="auto"/>
        <w:tabs>
          <w:tab w:val="left" w:pos="1108"/>
        </w:tabs>
        <w:spacing w:line="370" w:lineRule="exact"/>
        <w:ind w:left="480"/>
      </w:pPr>
      <w:r>
        <w:rPr>
          <w:rStyle w:val="9"/>
          <w:color w:val="000000"/>
        </w:rPr>
        <w:t>Влияние разгружающих буронабивных свай на величину</w:t>
      </w:r>
    </w:p>
    <w:p w14:paraId="58F7C097" w14:textId="77777777" w:rsidR="00DD6F4A" w:rsidRDefault="00DD6F4A" w:rsidP="00DD6F4A">
      <w:pPr>
        <w:pStyle w:val="90"/>
        <w:shd w:val="clear" w:color="auto" w:fill="auto"/>
        <w:tabs>
          <w:tab w:val="right" w:leader="dot" w:pos="9962"/>
        </w:tabs>
        <w:ind w:left="1100"/>
      </w:pPr>
      <w:r>
        <w:rPr>
          <w:rStyle w:val="9"/>
          <w:color w:val="000000"/>
        </w:rPr>
        <w:t>распорного давления грунта</w:t>
      </w:r>
      <w:r>
        <w:rPr>
          <w:rStyle w:val="9"/>
          <w:color w:val="000000"/>
        </w:rPr>
        <w:tab/>
        <w:t xml:space="preserve"> 91</w:t>
      </w:r>
    </w:p>
    <w:p w14:paraId="33A449FB" w14:textId="77777777" w:rsidR="00DD6F4A" w:rsidRDefault="00DD6F4A" w:rsidP="00DD6F4A">
      <w:pPr>
        <w:pStyle w:val="90"/>
        <w:numPr>
          <w:ilvl w:val="1"/>
          <w:numId w:val="1"/>
        </w:numPr>
        <w:shd w:val="clear" w:color="auto" w:fill="auto"/>
        <w:tabs>
          <w:tab w:val="left" w:pos="1108"/>
          <w:tab w:val="right" w:leader="dot" w:pos="9962"/>
        </w:tabs>
        <w:spacing w:line="370" w:lineRule="exact"/>
        <w:ind w:left="480"/>
      </w:pPr>
      <w:r>
        <w:rPr>
          <w:rStyle w:val="9"/>
          <w:color w:val="000000"/>
        </w:rPr>
        <w:t>Методика расчета активного давления грунта</w:t>
      </w:r>
      <w:r>
        <w:rPr>
          <w:rStyle w:val="9"/>
          <w:color w:val="000000"/>
        </w:rPr>
        <w:tab/>
        <w:t xml:space="preserve"> 93</w:t>
      </w:r>
    </w:p>
    <w:p w14:paraId="40B6F5F4" w14:textId="77777777" w:rsidR="00DD6F4A" w:rsidRDefault="00DD6F4A" w:rsidP="00DD6F4A">
      <w:pPr>
        <w:pStyle w:val="90"/>
        <w:numPr>
          <w:ilvl w:val="1"/>
          <w:numId w:val="1"/>
        </w:numPr>
        <w:shd w:val="clear" w:color="auto" w:fill="auto"/>
        <w:tabs>
          <w:tab w:val="left" w:pos="1108"/>
          <w:tab w:val="right" w:leader="dot" w:pos="9962"/>
        </w:tabs>
        <w:spacing w:line="370" w:lineRule="exact"/>
        <w:ind w:left="480"/>
      </w:pPr>
      <w:hyperlink w:anchor="bookmark32" w:tooltip="Current Document" w:history="1">
        <w:r>
          <w:rPr>
            <w:rStyle w:val="9"/>
            <w:color w:val="000000"/>
          </w:rPr>
          <w:t xml:space="preserve">Определение расчетных параметров </w:t>
        </w:r>
        <w:r>
          <w:rPr>
            <w:rStyle w:val="9"/>
            <w:color w:val="000000"/>
          </w:rPr>
          <w:tab/>
          <w:t xml:space="preserve"> 95</w:t>
        </w:r>
      </w:hyperlink>
    </w:p>
    <w:p w14:paraId="46066E54" w14:textId="77777777" w:rsidR="00DD6F4A" w:rsidRDefault="00DD6F4A" w:rsidP="00DD6F4A">
      <w:pPr>
        <w:pStyle w:val="90"/>
        <w:numPr>
          <w:ilvl w:val="1"/>
          <w:numId w:val="1"/>
        </w:numPr>
        <w:shd w:val="clear" w:color="auto" w:fill="auto"/>
        <w:tabs>
          <w:tab w:val="left" w:pos="1108"/>
          <w:tab w:val="right" w:leader="dot" w:pos="9962"/>
        </w:tabs>
        <w:spacing w:line="370" w:lineRule="exact"/>
        <w:ind w:left="480"/>
      </w:pPr>
      <w:hyperlink w:anchor="bookmark33" w:tooltip="Current Document" w:history="1">
        <w:r>
          <w:rPr>
            <w:rStyle w:val="9"/>
            <w:color w:val="000000"/>
          </w:rPr>
          <w:t>Сопоставление расчетных и натурных данных</w:t>
        </w:r>
        <w:r>
          <w:rPr>
            <w:rStyle w:val="9"/>
            <w:color w:val="000000"/>
          </w:rPr>
          <w:tab/>
          <w:t xml:space="preserve"> 97</w:t>
        </w:r>
      </w:hyperlink>
    </w:p>
    <w:p w14:paraId="7FC35A70" w14:textId="77777777" w:rsidR="00DD6F4A" w:rsidRDefault="00DD6F4A" w:rsidP="00DD6F4A">
      <w:pPr>
        <w:pStyle w:val="90"/>
        <w:shd w:val="clear" w:color="auto" w:fill="auto"/>
        <w:tabs>
          <w:tab w:val="left" w:leader="dot" w:pos="3816"/>
          <w:tab w:val="left" w:leader="dot" w:pos="9205"/>
        </w:tabs>
        <w:ind w:left="480"/>
      </w:pPr>
      <w:r>
        <w:rPr>
          <w:rStyle w:val="9"/>
          <w:color w:val="000000"/>
        </w:rPr>
        <w:t xml:space="preserve">Основные выводы </w:t>
      </w:r>
      <w:r>
        <w:rPr>
          <w:rStyle w:val="9"/>
          <w:color w:val="000000"/>
        </w:rPr>
        <w:tab/>
      </w:r>
      <w:r>
        <w:rPr>
          <w:rStyle w:val="9"/>
          <w:color w:val="000000"/>
          <w:lang w:val="uk-UA" w:eastAsia="uk-UA"/>
        </w:rPr>
        <w:t>і</w:t>
      </w:r>
      <w:r>
        <w:rPr>
          <w:rStyle w:val="9"/>
          <w:color w:val="000000"/>
        </w:rPr>
        <w:tab/>
        <w:t xml:space="preserve"> 103</w:t>
      </w:r>
    </w:p>
    <w:p w14:paraId="0471774C" w14:textId="77777777" w:rsidR="00DD6F4A" w:rsidRDefault="00DD6F4A" w:rsidP="00DD6F4A">
      <w:pPr>
        <w:pStyle w:val="90"/>
        <w:shd w:val="clear" w:color="auto" w:fill="auto"/>
        <w:tabs>
          <w:tab w:val="center" w:leader="dot" w:pos="9715"/>
        </w:tabs>
        <w:ind w:left="480"/>
        <w:sectPr w:rsidR="00DD6F4A">
          <w:headerReference w:type="even" r:id="rId8"/>
          <w:pgSz w:w="11900" w:h="16840"/>
          <w:pgMar w:top="1202" w:right="276" w:bottom="1219" w:left="1616" w:header="0" w:footer="3" w:gutter="0"/>
          <w:cols w:space="720"/>
          <w:noEndnote/>
          <w:docGrid w:linePitch="360"/>
        </w:sectPr>
      </w:pPr>
      <w:r>
        <w:rPr>
          <w:rStyle w:val="9"/>
          <w:color w:val="000000"/>
        </w:rPr>
        <w:t xml:space="preserve">Список использованной литературы </w:t>
      </w:r>
      <w:r>
        <w:rPr>
          <w:rStyle w:val="9"/>
          <w:color w:val="000000"/>
        </w:rPr>
        <w:tab/>
        <w:t xml:space="preserve"> 105</w:t>
      </w:r>
    </w:p>
    <w:p w14:paraId="0FFA54C9" w14:textId="77777777" w:rsidR="00DD6F4A" w:rsidRDefault="00DD6F4A" w:rsidP="00DD6F4A">
      <w:pPr>
        <w:pStyle w:val="52"/>
        <w:shd w:val="clear" w:color="auto" w:fill="auto"/>
        <w:spacing w:after="453" w:line="260" w:lineRule="exact"/>
        <w:ind w:left="80"/>
      </w:pPr>
      <w:r>
        <w:lastRenderedPageBreak/>
        <w:fldChar w:fldCharType="end"/>
      </w:r>
      <w:r>
        <w:rPr>
          <w:rStyle w:val="51"/>
          <w:color w:val="000000"/>
        </w:rPr>
        <w:t>з</w:t>
      </w:r>
    </w:p>
    <w:p w14:paraId="11936303" w14:textId="77777777" w:rsidR="00DD6F4A" w:rsidRDefault="00DD6F4A" w:rsidP="00DD6F4A">
      <w:pPr>
        <w:pStyle w:val="24"/>
        <w:shd w:val="clear" w:color="auto" w:fill="auto"/>
        <w:tabs>
          <w:tab w:val="right" w:leader="dot" w:pos="9944"/>
        </w:tabs>
        <w:ind w:left="4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3"/>
          <w:b/>
          <w:bCs/>
          <w:color w:val="000000"/>
        </w:rPr>
        <w:t xml:space="preserve">Приложения </w:t>
      </w:r>
      <w:r>
        <w:rPr>
          <w:rStyle w:val="23"/>
          <w:b/>
          <w:bCs/>
          <w:color w:val="000000"/>
          <w:lang w:val="uk-UA" w:eastAsia="uk-UA"/>
        </w:rPr>
        <w:tab/>
        <w:t xml:space="preserve"> 124</w:t>
      </w:r>
    </w:p>
    <w:p w14:paraId="5E4A2236" w14:textId="77777777" w:rsidR="00DD6F4A" w:rsidRDefault="00DD6F4A" w:rsidP="00DD6F4A">
      <w:pPr>
        <w:pStyle w:val="90"/>
        <w:shd w:val="clear" w:color="auto" w:fill="auto"/>
        <w:spacing w:line="365" w:lineRule="exact"/>
        <w:ind w:left="440"/>
      </w:pPr>
      <w:r>
        <w:rPr>
          <w:rStyle w:val="9"/>
          <w:color w:val="000000"/>
        </w:rPr>
        <w:t xml:space="preserve">Приложение 1 Статический расчет </w:t>
      </w:r>
      <w:proofErr w:type="spellStart"/>
      <w:r>
        <w:rPr>
          <w:rStyle w:val="9"/>
          <w:color w:val="000000"/>
          <w:lang w:val="uk-UA" w:eastAsia="uk-UA"/>
        </w:rPr>
        <w:t>больверка</w:t>
      </w:r>
      <w:proofErr w:type="spellEnd"/>
      <w:r>
        <w:rPr>
          <w:rStyle w:val="9"/>
          <w:color w:val="000000"/>
          <w:lang w:val="uk-UA" w:eastAsia="uk-UA"/>
        </w:rPr>
        <w:t xml:space="preserve"> </w:t>
      </w:r>
      <w:r>
        <w:rPr>
          <w:rStyle w:val="9"/>
          <w:color w:val="000000"/>
        </w:rPr>
        <w:t>с устройством</w:t>
      </w:r>
    </w:p>
    <w:p w14:paraId="5D0F4D54" w14:textId="77777777" w:rsidR="00DD6F4A" w:rsidRDefault="00DD6F4A" w:rsidP="00DD6F4A">
      <w:pPr>
        <w:pStyle w:val="90"/>
        <w:shd w:val="clear" w:color="auto" w:fill="auto"/>
        <w:tabs>
          <w:tab w:val="right" w:leader="dot" w:pos="9944"/>
        </w:tabs>
        <w:spacing w:line="365" w:lineRule="exact"/>
        <w:ind w:left="2620"/>
        <w:jc w:val="left"/>
      </w:pPr>
      <w:r>
        <w:rPr>
          <w:rStyle w:val="9"/>
          <w:color w:val="000000"/>
        </w:rPr>
        <w:t xml:space="preserve">буронабивных </w:t>
      </w:r>
      <w:proofErr w:type="spellStart"/>
      <w:r>
        <w:rPr>
          <w:rStyle w:val="9"/>
          <w:color w:val="000000"/>
        </w:rPr>
        <w:t>золошлаковых</w:t>
      </w:r>
      <w:proofErr w:type="spellEnd"/>
      <w:r>
        <w:rPr>
          <w:rStyle w:val="9"/>
          <w:color w:val="000000"/>
        </w:rPr>
        <w:t xml:space="preserve"> свай в теле об</w:t>
      </w:r>
      <w:r>
        <w:rPr>
          <w:rStyle w:val="9"/>
          <w:color w:val="000000"/>
        </w:rPr>
        <w:softHyphen/>
        <w:t xml:space="preserve">ратной засыпки </w:t>
      </w:r>
      <w:r>
        <w:rPr>
          <w:rStyle w:val="9"/>
          <w:color w:val="000000"/>
        </w:rPr>
        <w:tab/>
        <w:t xml:space="preserve"> 125</w:t>
      </w:r>
    </w:p>
    <w:p w14:paraId="2F1675F2" w14:textId="77777777" w:rsidR="00DD6F4A" w:rsidRDefault="00DD6F4A" w:rsidP="00DD6F4A">
      <w:pPr>
        <w:pStyle w:val="90"/>
        <w:shd w:val="clear" w:color="auto" w:fill="auto"/>
        <w:tabs>
          <w:tab w:val="right" w:leader="dot" w:pos="9944"/>
        </w:tabs>
        <w:spacing w:line="365" w:lineRule="exact"/>
        <w:ind w:left="2620"/>
        <w:jc w:val="left"/>
        <w:sectPr w:rsidR="00DD6F4A">
          <w:pgSz w:w="11900" w:h="16840"/>
          <w:pgMar w:top="771" w:right="431" w:bottom="771" w:left="1460" w:header="0" w:footer="3" w:gutter="0"/>
          <w:cols w:space="720"/>
          <w:noEndnote/>
          <w:docGrid w:linePitch="360"/>
        </w:sectPr>
      </w:pPr>
      <w:r>
        <w:rPr>
          <w:rStyle w:val="9"/>
          <w:color w:val="000000"/>
        </w:rPr>
        <w:t>Приложение 2 Акты и справки о внедрении результатов ис</w:t>
      </w:r>
      <w:r>
        <w:rPr>
          <w:rStyle w:val="9"/>
          <w:color w:val="000000"/>
        </w:rPr>
        <w:softHyphen/>
        <w:t xml:space="preserve">следований </w:t>
      </w:r>
      <w:r>
        <w:rPr>
          <w:rStyle w:val="9"/>
          <w:color w:val="000000"/>
        </w:rPr>
        <w:tab/>
        <w:t xml:space="preserve"> 131</w:t>
      </w:r>
    </w:p>
    <w:p w14:paraId="3A9CA7D4" w14:textId="55617450" w:rsidR="00761FF7" w:rsidRDefault="00DD6F4A" w:rsidP="00DD6F4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fldChar w:fldCharType="end"/>
      </w:r>
    </w:p>
    <w:p w14:paraId="56E3988C" w14:textId="77777777" w:rsidR="00DD6F4A" w:rsidRDefault="00DD6F4A" w:rsidP="00DD6F4A">
      <w:pPr>
        <w:pStyle w:val="210"/>
        <w:shd w:val="clear" w:color="auto" w:fill="auto"/>
        <w:spacing w:after="126" w:line="280" w:lineRule="exact"/>
        <w:ind w:right="20"/>
      </w:pPr>
      <w:r>
        <w:rPr>
          <w:rStyle w:val="21"/>
          <w:color w:val="000000"/>
        </w:rPr>
        <w:t>ОСНОВНЫЕ ВЫВОДЫ</w:t>
      </w:r>
    </w:p>
    <w:p w14:paraId="746029FE" w14:textId="77777777" w:rsidR="00DD6F4A" w:rsidRDefault="00DD6F4A" w:rsidP="00DD6F4A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В настоящей работе рассмотрены вопросы повышения несущей способности существующих причальных набережных, характерных для районов Сибири и Крайнего Севера.</w:t>
      </w:r>
    </w:p>
    <w:p w14:paraId="2837EE22" w14:textId="77777777" w:rsidR="00DD6F4A" w:rsidRDefault="00DD6F4A" w:rsidP="00DD6F4A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Концепция развития внутреннего водного транспорта Россий</w:t>
      </w:r>
      <w:r>
        <w:rPr>
          <w:rStyle w:val="21"/>
          <w:color w:val="000000"/>
        </w:rPr>
        <w:softHyphen/>
        <w:t>ской Федерации предусматривает активизацию хозяйственной дея</w:t>
      </w:r>
      <w:r>
        <w:rPr>
          <w:rStyle w:val="21"/>
          <w:color w:val="000000"/>
        </w:rPr>
        <w:softHyphen/>
        <w:t>тельности. С целью дальнейшего освоения Северного морского пути как транспортной магистрали созданы предпосылки для более ин</w:t>
      </w:r>
      <w:r>
        <w:rPr>
          <w:rStyle w:val="21"/>
          <w:color w:val="000000"/>
        </w:rPr>
        <w:softHyphen/>
        <w:t>тенсивного использования рек Сибири и Крайнего Севера при транс</w:t>
      </w:r>
      <w:r>
        <w:rPr>
          <w:rStyle w:val="21"/>
          <w:color w:val="000000"/>
        </w:rPr>
        <w:softHyphen/>
        <w:t>портировке грузов в эти регионы, сформирована федеральная целе</w:t>
      </w:r>
      <w:r>
        <w:rPr>
          <w:rStyle w:val="21"/>
          <w:color w:val="000000"/>
        </w:rPr>
        <w:softHyphen/>
        <w:t>вая программа «Модернизация транспортной системы России (2002 - 2010 годы)» и разработана «Транспортная стратегия Российской Фе</w:t>
      </w:r>
      <w:r>
        <w:rPr>
          <w:rStyle w:val="21"/>
          <w:color w:val="000000"/>
        </w:rPr>
        <w:softHyphen/>
        <w:t>дерации до 2030 года». Для повышения уровня безопасности при эксплуатации портовых перегрузочных комплексов, улучшения тех</w:t>
      </w:r>
      <w:r>
        <w:rPr>
          <w:rStyle w:val="21"/>
          <w:color w:val="000000"/>
        </w:rPr>
        <w:softHyphen/>
        <w:t>нического состояния причальных сооружений, снижения риска воз</w:t>
      </w:r>
      <w:r>
        <w:rPr>
          <w:rStyle w:val="21"/>
          <w:color w:val="000000"/>
        </w:rPr>
        <w:softHyphen/>
        <w:t>никновения чрезвычайных ситуаций, развитие инфраструктуры пор</w:t>
      </w:r>
      <w:r>
        <w:rPr>
          <w:rStyle w:val="21"/>
          <w:color w:val="000000"/>
        </w:rPr>
        <w:softHyphen/>
        <w:t>тов в целом будет осуществляться преимущественно за счет средств частных инвесторов.</w:t>
      </w:r>
    </w:p>
    <w:p w14:paraId="04B767BF" w14:textId="77777777" w:rsidR="00DD6F4A" w:rsidRDefault="00DD6F4A" w:rsidP="00DD6F4A">
      <w:pPr>
        <w:pStyle w:val="210"/>
        <w:shd w:val="clear" w:color="auto" w:fill="auto"/>
        <w:tabs>
          <w:tab w:val="left" w:pos="6931"/>
        </w:tabs>
        <w:spacing w:after="0" w:line="480" w:lineRule="exact"/>
        <w:ind w:firstLine="760"/>
        <w:jc w:val="both"/>
      </w:pPr>
      <w:r>
        <w:rPr>
          <w:rStyle w:val="21"/>
          <w:color w:val="000000"/>
        </w:rPr>
        <w:t>На основе анализа существующих способов повышения несу</w:t>
      </w:r>
      <w:r>
        <w:rPr>
          <w:rStyle w:val="21"/>
          <w:color w:val="000000"/>
        </w:rPr>
        <w:softHyphen/>
        <w:t>щей способности больверков автором предложен экономически вы</w:t>
      </w:r>
      <w:r>
        <w:rPr>
          <w:rStyle w:val="21"/>
          <w:color w:val="000000"/>
        </w:rPr>
        <w:softHyphen/>
        <w:t xml:space="preserve">годный способ уменьшения активного давления грунта с помощью армирования буронабивными </w:t>
      </w:r>
      <w:proofErr w:type="spellStart"/>
      <w:r>
        <w:rPr>
          <w:rStyle w:val="21"/>
          <w:color w:val="000000"/>
        </w:rPr>
        <w:t>золошлаковыми</w:t>
      </w:r>
      <w:proofErr w:type="spellEnd"/>
      <w:r>
        <w:rPr>
          <w:rStyle w:val="21"/>
          <w:color w:val="000000"/>
        </w:rPr>
        <w:t xml:space="preserve"> сваями в обратной за</w:t>
      </w:r>
      <w:r>
        <w:rPr>
          <w:rStyle w:val="21"/>
          <w:color w:val="000000"/>
        </w:rPr>
        <w:softHyphen/>
        <w:t>сыпке.</w:t>
      </w:r>
      <w:r>
        <w:rPr>
          <w:rStyle w:val="21"/>
          <w:color w:val="000000"/>
        </w:rPr>
        <w:tab/>
        <w:t>.</w:t>
      </w:r>
    </w:p>
    <w:p w14:paraId="0B13B241" w14:textId="77777777" w:rsidR="00DD6F4A" w:rsidRDefault="00DD6F4A" w:rsidP="00DD6F4A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lastRenderedPageBreak/>
        <w:t>Натурными исследованиями выявлено действительное напря</w:t>
      </w:r>
      <w:r>
        <w:rPr>
          <w:rStyle w:val="21"/>
          <w:color w:val="000000"/>
        </w:rPr>
        <w:softHyphen/>
        <w:t xml:space="preserve">женно-деформированного состояние причальной стенки в виде </w:t>
      </w:r>
      <w:proofErr w:type="spellStart"/>
      <w:r>
        <w:rPr>
          <w:rStyle w:val="21"/>
          <w:color w:val="000000"/>
          <w:lang w:val="uk-UA" w:eastAsia="uk-UA"/>
        </w:rPr>
        <w:t>боль</w:t>
      </w:r>
      <w:r>
        <w:rPr>
          <w:rStyle w:val="21"/>
          <w:color w:val="000000"/>
          <w:lang w:val="uk-UA" w:eastAsia="uk-UA"/>
        </w:rPr>
        <w:softHyphen/>
        <w:t>верка</w:t>
      </w:r>
      <w:proofErr w:type="spellEnd"/>
      <w:r>
        <w:rPr>
          <w:rStyle w:val="21"/>
          <w:color w:val="000000"/>
          <w:lang w:val="uk-UA" w:eastAsia="uk-UA"/>
        </w:rPr>
        <w:t xml:space="preserve"> </w:t>
      </w:r>
      <w:r>
        <w:rPr>
          <w:rStyle w:val="21"/>
          <w:color w:val="000000"/>
        </w:rPr>
        <w:t xml:space="preserve">с помощью устройства разгружающих буронабивных </w:t>
      </w:r>
      <w:proofErr w:type="spellStart"/>
      <w:r>
        <w:rPr>
          <w:rStyle w:val="21"/>
          <w:color w:val="000000"/>
        </w:rPr>
        <w:t>золошла</w:t>
      </w:r>
      <w:r>
        <w:rPr>
          <w:rStyle w:val="21"/>
          <w:color w:val="000000"/>
        </w:rPr>
        <w:softHyphen/>
        <w:t>ковых</w:t>
      </w:r>
      <w:proofErr w:type="spellEnd"/>
      <w:r>
        <w:rPr>
          <w:rStyle w:val="21"/>
          <w:color w:val="000000"/>
        </w:rPr>
        <w:t xml:space="preserve"> свай в обратной засыпке.</w:t>
      </w:r>
    </w:p>
    <w:p w14:paraId="0DAA0D02" w14:textId="77777777" w:rsidR="00DD6F4A" w:rsidRDefault="00DD6F4A" w:rsidP="00DD6F4A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 xml:space="preserve">Предложена и обоснована схема размещения буронабивных </w:t>
      </w:r>
      <w:proofErr w:type="spellStart"/>
      <w:r>
        <w:rPr>
          <w:rStyle w:val="21"/>
          <w:color w:val="000000"/>
        </w:rPr>
        <w:t>зо</w:t>
      </w:r>
      <w:r>
        <w:rPr>
          <w:rStyle w:val="21"/>
          <w:color w:val="000000"/>
        </w:rPr>
        <w:softHyphen/>
        <w:t>лошлаковых</w:t>
      </w:r>
      <w:proofErr w:type="spellEnd"/>
      <w:r>
        <w:rPr>
          <w:rStyle w:val="21"/>
          <w:color w:val="000000"/>
        </w:rPr>
        <w:t xml:space="preserve"> свай в плане для усиления существующих шпунтовых стенок, которая позволяет достичь наилучшего результата.</w:t>
      </w:r>
    </w:p>
    <w:p w14:paraId="4FC1AB57" w14:textId="77777777" w:rsidR="00DD6F4A" w:rsidRDefault="00DD6F4A" w:rsidP="00DD6F4A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Автором разработана методика определения активного давле</w:t>
      </w:r>
      <w:r>
        <w:rPr>
          <w:rStyle w:val="21"/>
          <w:color w:val="000000"/>
        </w:rPr>
        <w:softHyphen/>
        <w:t xml:space="preserve">ния грунта на </w:t>
      </w:r>
      <w:proofErr w:type="spellStart"/>
      <w:r>
        <w:rPr>
          <w:rStyle w:val="21"/>
          <w:color w:val="000000"/>
        </w:rPr>
        <w:t>одноанкерный</w:t>
      </w:r>
      <w:proofErr w:type="spellEnd"/>
      <w:r>
        <w:rPr>
          <w:rStyle w:val="21"/>
          <w:color w:val="000000"/>
        </w:rPr>
        <w:t xml:space="preserve"> </w:t>
      </w:r>
      <w:r>
        <w:rPr>
          <w:rStyle w:val="21"/>
          <w:color w:val="000000"/>
          <w:lang w:val="uk-UA" w:eastAsia="uk-UA"/>
        </w:rPr>
        <w:t xml:space="preserve">больверк </w:t>
      </w:r>
      <w:r>
        <w:rPr>
          <w:rStyle w:val="21"/>
          <w:color w:val="000000"/>
        </w:rPr>
        <w:t>с учетом влияния буронабив</w:t>
      </w:r>
      <w:r>
        <w:rPr>
          <w:rStyle w:val="21"/>
          <w:color w:val="000000"/>
        </w:rPr>
        <w:softHyphen/>
        <w:t xml:space="preserve">ных </w:t>
      </w:r>
      <w:proofErr w:type="spellStart"/>
      <w:r>
        <w:rPr>
          <w:rStyle w:val="21"/>
          <w:color w:val="000000"/>
        </w:rPr>
        <w:t>золошлаковых</w:t>
      </w:r>
      <w:proofErr w:type="spellEnd"/>
      <w:r>
        <w:rPr>
          <w:rStyle w:val="21"/>
          <w:color w:val="000000"/>
        </w:rPr>
        <w:t xml:space="preserve"> свай в теле обратной засыпки.</w:t>
      </w:r>
    </w:p>
    <w:p w14:paraId="53D7097D" w14:textId="77777777" w:rsidR="00DD6F4A" w:rsidRDefault="00DD6F4A" w:rsidP="00DD6F4A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Установлено, что с увеличением нагрузки на территории при</w:t>
      </w:r>
      <w:r>
        <w:rPr>
          <w:rStyle w:val="21"/>
          <w:color w:val="000000"/>
        </w:rPr>
        <w:softHyphen/>
        <w:t xml:space="preserve">чала экранирующий эффект от буронабивных </w:t>
      </w:r>
      <w:proofErr w:type="spellStart"/>
      <w:r>
        <w:rPr>
          <w:rStyle w:val="21"/>
          <w:color w:val="000000"/>
        </w:rPr>
        <w:t>золошлаковых</w:t>
      </w:r>
      <w:proofErr w:type="spellEnd"/>
      <w:r>
        <w:rPr>
          <w:rStyle w:val="21"/>
          <w:color w:val="000000"/>
        </w:rPr>
        <w:t xml:space="preserve"> свай возрастает.</w:t>
      </w:r>
    </w:p>
    <w:p w14:paraId="7B93D4ED" w14:textId="77777777" w:rsidR="00DD6F4A" w:rsidRDefault="00DD6F4A" w:rsidP="00DD6F4A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Практическая реализация результатов исследований осуществ</w:t>
      </w:r>
      <w:r>
        <w:rPr>
          <w:rStyle w:val="21"/>
          <w:color w:val="000000"/>
        </w:rPr>
        <w:softHyphen/>
        <w:t>лена при усилении причальной стенки ООО «Омский причал» с ис</w:t>
      </w:r>
      <w:r>
        <w:rPr>
          <w:rStyle w:val="21"/>
          <w:color w:val="000000"/>
        </w:rPr>
        <w:softHyphen/>
        <w:t xml:space="preserve">пользованием буронабивных </w:t>
      </w:r>
      <w:proofErr w:type="spellStart"/>
      <w:r>
        <w:rPr>
          <w:rStyle w:val="21"/>
          <w:color w:val="000000"/>
        </w:rPr>
        <w:t>золошлаковых</w:t>
      </w:r>
      <w:proofErr w:type="spellEnd"/>
      <w:r>
        <w:rPr>
          <w:rStyle w:val="21"/>
          <w:color w:val="000000"/>
        </w:rPr>
        <w:t xml:space="preserve"> свай в теле обратной за</w:t>
      </w:r>
      <w:r>
        <w:rPr>
          <w:rStyle w:val="21"/>
          <w:color w:val="000000"/>
        </w:rPr>
        <w:softHyphen/>
        <w:t>сыпки.</w:t>
      </w:r>
    </w:p>
    <w:p w14:paraId="715C841A" w14:textId="77777777" w:rsidR="00DD6F4A" w:rsidRDefault="00DD6F4A" w:rsidP="00DD6F4A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Внедрение результатов проведенных исследований позволит принять технически обоснованные решения при ремонте и реконст</w:t>
      </w:r>
      <w:r>
        <w:rPr>
          <w:rStyle w:val="21"/>
          <w:color w:val="000000"/>
        </w:rPr>
        <w:softHyphen/>
        <w:t>рукции причальных набережных, повысить их эксплуатационные ха</w:t>
      </w:r>
      <w:r>
        <w:rPr>
          <w:rStyle w:val="21"/>
          <w:color w:val="000000"/>
        </w:rPr>
        <w:softHyphen/>
        <w:t>рактеристики и обеспечить эксплуатационную надежность.</w:t>
      </w:r>
    </w:p>
    <w:p w14:paraId="0544CAF7" w14:textId="77777777" w:rsidR="00DD6F4A" w:rsidRDefault="00DD6F4A" w:rsidP="00DD6F4A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lastRenderedPageBreak/>
        <w:t>Комплекс исследований, представленный в настоящей работе, способствует формированию и дальнейшему развитию научного на</w:t>
      </w:r>
      <w:r>
        <w:rPr>
          <w:rStyle w:val="21"/>
          <w:color w:val="000000"/>
        </w:rPr>
        <w:softHyphen/>
        <w:t>правления по повышению эксплуатационной надежности причаль</w:t>
      </w:r>
      <w:r>
        <w:rPr>
          <w:rStyle w:val="21"/>
          <w:color w:val="000000"/>
        </w:rPr>
        <w:softHyphen/>
        <w:t>ных набережных.</w:t>
      </w:r>
    </w:p>
    <w:p w14:paraId="3B2B2066" w14:textId="77777777" w:rsidR="00DD6F4A" w:rsidRDefault="00DD6F4A" w:rsidP="00DD6F4A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Основные положения и результаты диссертационной работы использованы при решении вопросов оценки технического состояния причалов сибирского региона и Крайнего Севера.</w:t>
      </w:r>
    </w:p>
    <w:p w14:paraId="0086CB84" w14:textId="77777777" w:rsidR="00DD6F4A" w:rsidRDefault="00DD6F4A" w:rsidP="00DD6F4A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Применение при реконструкции или усилении причальных со</w:t>
      </w:r>
      <w:r>
        <w:rPr>
          <w:rStyle w:val="21"/>
          <w:color w:val="000000"/>
        </w:rPr>
        <w:softHyphen/>
        <w:t>оружений, предложенного автором метода, позволит снизить актив</w:t>
      </w:r>
      <w:r>
        <w:rPr>
          <w:rStyle w:val="21"/>
          <w:color w:val="000000"/>
        </w:rPr>
        <w:softHyphen/>
        <w:t>ное давление грунта до 20%.</w:t>
      </w:r>
    </w:p>
    <w:p w14:paraId="16B8161A" w14:textId="77777777" w:rsidR="00DD6F4A" w:rsidRPr="00DD6F4A" w:rsidRDefault="00DD6F4A" w:rsidP="00DD6F4A"/>
    <w:sectPr w:rsidR="00DD6F4A" w:rsidRPr="00DD6F4A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7C6C" w14:textId="77777777" w:rsidR="004B7BA7" w:rsidRDefault="004B7BA7">
      <w:pPr>
        <w:spacing w:after="0" w:line="240" w:lineRule="auto"/>
      </w:pPr>
      <w:r>
        <w:separator/>
      </w:r>
    </w:p>
  </w:endnote>
  <w:endnote w:type="continuationSeparator" w:id="0">
    <w:p w14:paraId="0ED2072F" w14:textId="77777777" w:rsidR="004B7BA7" w:rsidRDefault="004B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9342" w14:textId="77777777" w:rsidR="004B7BA7" w:rsidRDefault="004B7BA7">
      <w:pPr>
        <w:spacing w:after="0" w:line="240" w:lineRule="auto"/>
      </w:pPr>
      <w:r>
        <w:separator/>
      </w:r>
    </w:p>
  </w:footnote>
  <w:footnote w:type="continuationSeparator" w:id="0">
    <w:p w14:paraId="508E5FF2" w14:textId="77777777" w:rsidR="004B7BA7" w:rsidRDefault="004B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44FB" w14:textId="15A24952" w:rsidR="00DD6F4A" w:rsidRDefault="00DD6F4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A4FF1F5" wp14:editId="5F9FEF0A">
              <wp:simplePos x="0" y="0"/>
              <wp:positionH relativeFrom="page">
                <wp:posOffset>4036060</wp:posOffset>
              </wp:positionH>
              <wp:positionV relativeFrom="page">
                <wp:posOffset>496570</wp:posOffset>
              </wp:positionV>
              <wp:extent cx="76835" cy="175260"/>
              <wp:effectExtent l="0" t="1270" r="1905" b="4445"/>
              <wp:wrapNone/>
              <wp:docPr id="61" name="Надпись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20472" w14:textId="77777777" w:rsidR="00DD6F4A" w:rsidRDefault="00DD6F4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FF1F5" id="_x0000_t202" coordsize="21600,21600" o:spt="202" path="m,l,21600r21600,l21600,xe">
              <v:stroke joinstyle="miter"/>
              <v:path gradientshapeok="t" o:connecttype="rect"/>
            </v:shapetype>
            <v:shape id="Надпись 61" o:spid="_x0000_s1026" type="#_x0000_t202" style="position:absolute;margin-left:317.8pt;margin-top:39.1pt;width:6.0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" filled="f" stroked="f">
              <v:textbox style="mso-fit-shape-to-text:t" inset="0,0,0,0">
                <w:txbxContent>
                  <w:p w14:paraId="08020472" w14:textId="77777777" w:rsidR="00DD6F4A" w:rsidRDefault="00DD6F4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7B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4D"/>
    <w:multiLevelType w:val="multilevel"/>
    <w:tmpl w:val="0000004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8" w15:restartNumberingAfterBreak="0">
    <w:nsid w:val="0000004F"/>
    <w:multiLevelType w:val="multilevel"/>
    <w:tmpl w:val="0000004E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9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69"/>
    <w:multiLevelType w:val="multilevel"/>
    <w:tmpl w:val="0000006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5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B1"/>
    <w:multiLevelType w:val="multilevel"/>
    <w:tmpl w:val="000000B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3" w15:restartNumberingAfterBreak="0">
    <w:nsid w:val="000000DF"/>
    <w:multiLevelType w:val="multilevel"/>
    <w:tmpl w:val="000000D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4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3"/>
  </w:num>
  <w:num w:numId="8">
    <w:abstractNumId w:val="19"/>
  </w:num>
  <w:num w:numId="9">
    <w:abstractNumId w:val="15"/>
  </w:num>
  <w:num w:numId="10">
    <w:abstractNumId w:val="16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39"/>
  </w:num>
  <w:num w:numId="16">
    <w:abstractNumId w:val="22"/>
  </w:num>
  <w:num w:numId="17">
    <w:abstractNumId w:val="13"/>
  </w:num>
  <w:num w:numId="18">
    <w:abstractNumId w:val="29"/>
  </w:num>
  <w:num w:numId="19">
    <w:abstractNumId w:val="18"/>
  </w:num>
  <w:num w:numId="20">
    <w:abstractNumId w:val="35"/>
  </w:num>
  <w:num w:numId="21">
    <w:abstractNumId w:val="14"/>
  </w:num>
  <w:num w:numId="22">
    <w:abstractNumId w:val="36"/>
  </w:num>
  <w:num w:numId="23">
    <w:abstractNumId w:val="34"/>
  </w:num>
  <w:num w:numId="24">
    <w:abstractNumId w:val="9"/>
  </w:num>
  <w:num w:numId="25">
    <w:abstractNumId w:val="10"/>
  </w:num>
  <w:num w:numId="26">
    <w:abstractNumId w:val="20"/>
  </w:num>
  <w:num w:numId="27">
    <w:abstractNumId w:val="21"/>
  </w:num>
  <w:num w:numId="28">
    <w:abstractNumId w:val="24"/>
  </w:num>
  <w:num w:numId="29">
    <w:abstractNumId w:val="11"/>
  </w:num>
  <w:num w:numId="30">
    <w:abstractNumId w:val="31"/>
  </w:num>
  <w:num w:numId="31">
    <w:abstractNumId w:val="17"/>
  </w:num>
  <w:num w:numId="32">
    <w:abstractNumId w:val="32"/>
  </w:num>
  <w:num w:numId="33">
    <w:abstractNumId w:val="33"/>
  </w:num>
  <w:num w:numId="34">
    <w:abstractNumId w:val="38"/>
  </w:num>
  <w:num w:numId="35">
    <w:abstractNumId w:val="12"/>
  </w:num>
  <w:num w:numId="36">
    <w:abstractNumId w:val="41"/>
  </w:num>
  <w:num w:numId="37">
    <w:abstractNumId w:val="26"/>
  </w:num>
  <w:num w:numId="38">
    <w:abstractNumId w:val="25"/>
  </w:num>
  <w:num w:numId="39">
    <w:abstractNumId w:val="37"/>
  </w:num>
  <w:num w:numId="40">
    <w:abstractNumId w:val="42"/>
  </w:num>
  <w:num w:numId="41">
    <w:abstractNumId w:val="43"/>
  </w:num>
  <w:num w:numId="42">
    <w:abstractNumId w:val="27"/>
  </w:num>
  <w:num w:numId="43">
    <w:abstractNumId w:val="28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BA7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5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7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7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8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a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102817</TotalTime>
  <Pages>7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6935</cp:revision>
  <dcterms:created xsi:type="dcterms:W3CDTF">2024-06-20T08:51:00Z</dcterms:created>
  <dcterms:modified xsi:type="dcterms:W3CDTF">2024-10-13T16:08:00Z</dcterms:modified>
  <cp:category/>
</cp:coreProperties>
</file>