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8F337" w14:textId="77777777" w:rsidR="00D65C2F" w:rsidRPr="00D65C2F" w:rsidRDefault="00D65C2F" w:rsidP="00D65C2F">
      <w:pPr>
        <w:rPr>
          <w:rFonts w:ascii="Helvetica" w:eastAsia="Symbol" w:hAnsi="Helvetica" w:cs="Helvetica"/>
          <w:b/>
          <w:bCs/>
          <w:color w:val="222222"/>
          <w:kern w:val="0"/>
          <w:sz w:val="21"/>
          <w:szCs w:val="21"/>
          <w:lang w:eastAsia="ru-RU"/>
        </w:rPr>
      </w:pPr>
      <w:r w:rsidRPr="00D65C2F">
        <w:rPr>
          <w:rFonts w:ascii="Helvetica" w:eastAsia="Symbol" w:hAnsi="Helvetica" w:cs="Helvetica"/>
          <w:b/>
          <w:bCs/>
          <w:color w:val="222222"/>
          <w:kern w:val="0"/>
          <w:sz w:val="21"/>
          <w:szCs w:val="21"/>
          <w:lang w:eastAsia="ru-RU"/>
        </w:rPr>
        <w:t>Украинцев, Владимир Федорович.</w:t>
      </w:r>
    </w:p>
    <w:p w14:paraId="7F074245" w14:textId="77777777" w:rsidR="00D65C2F" w:rsidRPr="00D65C2F" w:rsidRDefault="00D65C2F" w:rsidP="00D65C2F">
      <w:pPr>
        <w:rPr>
          <w:rFonts w:ascii="Helvetica" w:eastAsia="Symbol" w:hAnsi="Helvetica" w:cs="Helvetica"/>
          <w:b/>
          <w:bCs/>
          <w:color w:val="222222"/>
          <w:kern w:val="0"/>
          <w:sz w:val="21"/>
          <w:szCs w:val="21"/>
          <w:lang w:eastAsia="ru-RU"/>
        </w:rPr>
      </w:pPr>
      <w:r w:rsidRPr="00D65C2F">
        <w:rPr>
          <w:rFonts w:ascii="Helvetica" w:eastAsia="Symbol" w:hAnsi="Helvetica" w:cs="Helvetica"/>
          <w:b/>
          <w:bCs/>
          <w:color w:val="222222"/>
          <w:kern w:val="0"/>
          <w:sz w:val="21"/>
          <w:szCs w:val="21"/>
          <w:lang w:eastAsia="ru-RU"/>
        </w:rPr>
        <w:t>Измерения и анализ функций пропускания 239R и 235U в области неразрешенных резонансов : диссертация ... кандидата физико-математических наук : 01.04.16. - Обнинск, 1984. - 216 с. : ил.</w:t>
      </w:r>
    </w:p>
    <w:p w14:paraId="5486413C" w14:textId="77777777" w:rsidR="00D65C2F" w:rsidRPr="00D65C2F" w:rsidRDefault="00D65C2F" w:rsidP="00D65C2F">
      <w:pPr>
        <w:rPr>
          <w:rFonts w:ascii="Helvetica" w:eastAsia="Symbol" w:hAnsi="Helvetica" w:cs="Helvetica"/>
          <w:b/>
          <w:bCs/>
          <w:color w:val="222222"/>
          <w:kern w:val="0"/>
          <w:sz w:val="21"/>
          <w:szCs w:val="21"/>
          <w:lang w:eastAsia="ru-RU"/>
        </w:rPr>
      </w:pPr>
      <w:r w:rsidRPr="00D65C2F">
        <w:rPr>
          <w:rFonts w:ascii="Helvetica" w:eastAsia="Symbol" w:hAnsi="Helvetica" w:cs="Helvetica"/>
          <w:b/>
          <w:bCs/>
          <w:color w:val="222222"/>
          <w:kern w:val="0"/>
          <w:sz w:val="21"/>
          <w:szCs w:val="21"/>
          <w:lang w:eastAsia="ru-RU"/>
        </w:rPr>
        <w:t>Оглавление диссертациикандидат физико-математических наук Украинцев, Владимир Федорович</w:t>
      </w:r>
    </w:p>
    <w:p w14:paraId="3D81717D" w14:textId="77777777" w:rsidR="00D65C2F" w:rsidRPr="00D65C2F" w:rsidRDefault="00D65C2F" w:rsidP="00D65C2F">
      <w:pPr>
        <w:rPr>
          <w:rFonts w:ascii="Helvetica" w:eastAsia="Symbol" w:hAnsi="Helvetica" w:cs="Helvetica"/>
          <w:b/>
          <w:bCs/>
          <w:color w:val="222222"/>
          <w:kern w:val="0"/>
          <w:sz w:val="21"/>
          <w:szCs w:val="21"/>
          <w:lang w:eastAsia="ru-RU"/>
        </w:rPr>
      </w:pPr>
      <w:r w:rsidRPr="00D65C2F">
        <w:rPr>
          <w:rFonts w:ascii="Helvetica" w:eastAsia="Symbol" w:hAnsi="Helvetica" w:cs="Helvetica"/>
          <w:b/>
          <w:bCs/>
          <w:color w:val="222222"/>
          <w:kern w:val="0"/>
          <w:sz w:val="21"/>
          <w:szCs w:val="21"/>
          <w:lang w:eastAsia="ru-RU"/>
        </w:rPr>
        <w:t>Введение.•••••••••••«•••«.</w:t>
      </w:r>
    </w:p>
    <w:p w14:paraId="29EBA852" w14:textId="77777777" w:rsidR="00D65C2F" w:rsidRPr="00D65C2F" w:rsidRDefault="00D65C2F" w:rsidP="00D65C2F">
      <w:pPr>
        <w:rPr>
          <w:rFonts w:ascii="Helvetica" w:eastAsia="Symbol" w:hAnsi="Helvetica" w:cs="Helvetica"/>
          <w:b/>
          <w:bCs/>
          <w:color w:val="222222"/>
          <w:kern w:val="0"/>
          <w:sz w:val="21"/>
          <w:szCs w:val="21"/>
          <w:lang w:eastAsia="ru-RU"/>
        </w:rPr>
      </w:pPr>
      <w:r w:rsidRPr="00D65C2F">
        <w:rPr>
          <w:rFonts w:ascii="Helvetica" w:eastAsia="Symbol" w:hAnsi="Helvetica" w:cs="Helvetica"/>
          <w:b/>
          <w:bCs/>
          <w:color w:val="222222"/>
          <w:kern w:val="0"/>
          <w:sz w:val="21"/>
          <w:szCs w:val="21"/>
          <w:lang w:eastAsia="ru-RU"/>
        </w:rPr>
        <w:t>Глава I. Потребности в ядерных данных. Ю</w:t>
      </w:r>
    </w:p>
    <w:p w14:paraId="50A51872" w14:textId="77777777" w:rsidR="00D65C2F" w:rsidRPr="00D65C2F" w:rsidRDefault="00D65C2F" w:rsidP="00D65C2F">
      <w:pPr>
        <w:rPr>
          <w:rFonts w:ascii="Helvetica" w:eastAsia="Symbol" w:hAnsi="Helvetica" w:cs="Helvetica"/>
          <w:b/>
          <w:bCs/>
          <w:color w:val="222222"/>
          <w:kern w:val="0"/>
          <w:sz w:val="21"/>
          <w:szCs w:val="21"/>
          <w:lang w:eastAsia="ru-RU"/>
        </w:rPr>
      </w:pPr>
      <w:r w:rsidRPr="00D65C2F">
        <w:rPr>
          <w:rFonts w:ascii="Helvetica" w:eastAsia="Symbol" w:hAnsi="Helvetica" w:cs="Helvetica"/>
          <w:b/>
          <w:bCs/>
          <w:color w:val="222222"/>
          <w:kern w:val="0"/>
          <w:sz w:val="21"/>
          <w:szCs w:val="21"/>
          <w:lang w:eastAsia="ru-RU"/>
        </w:rPr>
        <w:t>1.1. Ситуация с микроскопическими ядерными данными,современные потребности.Ю</w:t>
      </w:r>
    </w:p>
    <w:p w14:paraId="68A7B244" w14:textId="77777777" w:rsidR="00D65C2F" w:rsidRPr="00D65C2F" w:rsidRDefault="00D65C2F" w:rsidP="00D65C2F">
      <w:pPr>
        <w:rPr>
          <w:rFonts w:ascii="Helvetica" w:eastAsia="Symbol" w:hAnsi="Helvetica" w:cs="Helvetica"/>
          <w:b/>
          <w:bCs/>
          <w:color w:val="222222"/>
          <w:kern w:val="0"/>
          <w:sz w:val="21"/>
          <w:szCs w:val="21"/>
          <w:lang w:eastAsia="ru-RU"/>
        </w:rPr>
      </w:pPr>
      <w:r w:rsidRPr="00D65C2F">
        <w:rPr>
          <w:rFonts w:ascii="Helvetica" w:eastAsia="Symbol" w:hAnsi="Helvetica" w:cs="Helvetica"/>
          <w:b/>
          <w:bCs/>
          <w:color w:val="222222"/>
          <w:kern w:val="0"/>
          <w:sz w:val="21"/>
          <w:szCs w:val="21"/>
          <w:lang w:eastAsia="ru-RU"/>
        </w:rPr>
        <w:t>1.2. Групповое приближение и факторы резонансного самоэкранирования •».••••••••*••••••••••••••••••••••••</w:t>
      </w:r>
    </w:p>
    <w:p w14:paraId="046EC747" w14:textId="77777777" w:rsidR="00D65C2F" w:rsidRPr="00D65C2F" w:rsidRDefault="00D65C2F" w:rsidP="00D65C2F">
      <w:pPr>
        <w:rPr>
          <w:rFonts w:ascii="Helvetica" w:eastAsia="Symbol" w:hAnsi="Helvetica" w:cs="Helvetica"/>
          <w:b/>
          <w:bCs/>
          <w:color w:val="222222"/>
          <w:kern w:val="0"/>
          <w:sz w:val="21"/>
          <w:szCs w:val="21"/>
          <w:lang w:eastAsia="ru-RU"/>
        </w:rPr>
      </w:pPr>
      <w:r w:rsidRPr="00D65C2F">
        <w:rPr>
          <w:rFonts w:ascii="Helvetica" w:eastAsia="Symbol" w:hAnsi="Helvetica" w:cs="Helvetica"/>
          <w:b/>
          <w:bCs/>
          <w:color w:val="222222"/>
          <w:kern w:val="0"/>
          <w:sz w:val="21"/>
          <w:szCs w:val="21"/>
          <w:lang w:eastAsia="ru-RU"/>
        </w:rPr>
        <w:t>1.3. Роль резонансной области в быстрых реакторах.</w:t>
      </w:r>
    </w:p>
    <w:p w14:paraId="28DFA9D7" w14:textId="77777777" w:rsidR="00D65C2F" w:rsidRPr="00D65C2F" w:rsidRDefault="00D65C2F" w:rsidP="00D65C2F">
      <w:pPr>
        <w:rPr>
          <w:rFonts w:ascii="Helvetica" w:eastAsia="Symbol" w:hAnsi="Helvetica" w:cs="Helvetica"/>
          <w:b/>
          <w:bCs/>
          <w:color w:val="222222"/>
          <w:kern w:val="0"/>
          <w:sz w:val="21"/>
          <w:szCs w:val="21"/>
          <w:lang w:eastAsia="ru-RU"/>
        </w:rPr>
      </w:pPr>
      <w:r w:rsidRPr="00D65C2F">
        <w:rPr>
          <w:rFonts w:ascii="Helvetica" w:eastAsia="Symbol" w:hAnsi="Helvetica" w:cs="Helvetica"/>
          <w:b/>
          <w:bCs/>
          <w:color w:val="222222"/>
          <w:kern w:val="0"/>
          <w:sz w:val="21"/>
          <w:szCs w:val="21"/>
          <w:lang w:eastAsia="ru-RU"/>
        </w:rPr>
        <w:t>1.4. Требуемые точности факторов резонансного самоэкранирования.•••••.•••••••••••••</w:t>
      </w:r>
    </w:p>
    <w:p w14:paraId="278355AE" w14:textId="77777777" w:rsidR="00D65C2F" w:rsidRPr="00D65C2F" w:rsidRDefault="00D65C2F" w:rsidP="00D65C2F">
      <w:pPr>
        <w:rPr>
          <w:rFonts w:ascii="Helvetica" w:eastAsia="Symbol" w:hAnsi="Helvetica" w:cs="Helvetica"/>
          <w:b/>
          <w:bCs/>
          <w:color w:val="222222"/>
          <w:kern w:val="0"/>
          <w:sz w:val="21"/>
          <w:szCs w:val="21"/>
          <w:lang w:eastAsia="ru-RU"/>
        </w:rPr>
      </w:pPr>
      <w:r w:rsidRPr="00D65C2F">
        <w:rPr>
          <w:rFonts w:ascii="Helvetica" w:eastAsia="Symbol" w:hAnsi="Helvetica" w:cs="Helvetica"/>
          <w:b/>
          <w:bCs/>
          <w:color w:val="222222"/>
          <w:kern w:val="0"/>
          <w:sz w:val="21"/>
          <w:szCs w:val="21"/>
          <w:lang w:eastAsia="ru-RU"/>
        </w:rPr>
        <w:t>1.5. Роль экспериментов по пропусканию в удовлетворении потребностей в ядерных данных.</w:t>
      </w:r>
    </w:p>
    <w:p w14:paraId="747AAD01" w14:textId="77777777" w:rsidR="00D65C2F" w:rsidRPr="00D65C2F" w:rsidRDefault="00D65C2F" w:rsidP="00D65C2F">
      <w:pPr>
        <w:rPr>
          <w:rFonts w:ascii="Helvetica" w:eastAsia="Symbol" w:hAnsi="Helvetica" w:cs="Helvetica"/>
          <w:b/>
          <w:bCs/>
          <w:color w:val="222222"/>
          <w:kern w:val="0"/>
          <w:sz w:val="21"/>
          <w:szCs w:val="21"/>
          <w:lang w:eastAsia="ru-RU"/>
        </w:rPr>
      </w:pPr>
      <w:r w:rsidRPr="00D65C2F">
        <w:rPr>
          <w:rFonts w:ascii="Helvetica" w:eastAsia="Symbol" w:hAnsi="Helvetica" w:cs="Helvetica"/>
          <w:b/>
          <w:bCs/>
          <w:color w:val="222222"/>
          <w:kern w:val="0"/>
          <w:sz w:val="21"/>
          <w:szCs w:val="21"/>
          <w:lang w:eastAsia="ru-RU"/>
        </w:rPr>
        <w:t>Глава 2. Измерения функций пропускания и самоиндикации для</w:t>
      </w:r>
    </w:p>
    <w:p w14:paraId="214BF36E" w14:textId="77777777" w:rsidR="00D65C2F" w:rsidRPr="00D65C2F" w:rsidRDefault="00D65C2F" w:rsidP="00D65C2F">
      <w:pPr>
        <w:rPr>
          <w:rFonts w:ascii="Helvetica" w:eastAsia="Symbol" w:hAnsi="Helvetica" w:cs="Helvetica"/>
          <w:b/>
          <w:bCs/>
          <w:color w:val="222222"/>
          <w:kern w:val="0"/>
          <w:sz w:val="21"/>
          <w:szCs w:val="21"/>
          <w:lang w:eastAsia="ru-RU"/>
        </w:rPr>
      </w:pPr>
      <w:r w:rsidRPr="00D65C2F">
        <w:rPr>
          <w:rFonts w:ascii="Helvetica" w:eastAsia="Symbol" w:hAnsi="Helvetica" w:cs="Helvetica"/>
          <w:b/>
          <w:bCs/>
          <w:color w:val="222222"/>
          <w:kern w:val="0"/>
          <w:sz w:val="21"/>
          <w:szCs w:val="21"/>
          <w:lang w:eastAsia="ru-RU"/>
        </w:rPr>
        <w:t>Ри И23^</w:t>
      </w:r>
    </w:p>
    <w:p w14:paraId="79C6845F" w14:textId="77777777" w:rsidR="00D65C2F" w:rsidRPr="00D65C2F" w:rsidRDefault="00D65C2F" w:rsidP="00D65C2F">
      <w:pPr>
        <w:rPr>
          <w:rFonts w:ascii="Helvetica" w:eastAsia="Symbol" w:hAnsi="Helvetica" w:cs="Helvetica"/>
          <w:b/>
          <w:bCs/>
          <w:color w:val="222222"/>
          <w:kern w:val="0"/>
          <w:sz w:val="21"/>
          <w:szCs w:val="21"/>
          <w:lang w:eastAsia="ru-RU"/>
        </w:rPr>
      </w:pPr>
      <w:r w:rsidRPr="00D65C2F">
        <w:rPr>
          <w:rFonts w:ascii="Helvetica" w:eastAsia="Symbol" w:hAnsi="Helvetica" w:cs="Helvetica"/>
          <w:b/>
          <w:bCs/>
          <w:color w:val="222222"/>
          <w:kern w:val="0"/>
          <w:sz w:val="21"/>
          <w:szCs w:val="21"/>
          <w:lang w:eastAsia="ru-RU"/>
        </w:rPr>
        <w:t>2.1. Оценка информативности эксперимента.•••••</w:t>
      </w:r>
    </w:p>
    <w:p w14:paraId="4FD1204E" w14:textId="77777777" w:rsidR="00D65C2F" w:rsidRPr="00D65C2F" w:rsidRDefault="00D65C2F" w:rsidP="00D65C2F">
      <w:pPr>
        <w:rPr>
          <w:rFonts w:ascii="Helvetica" w:eastAsia="Symbol" w:hAnsi="Helvetica" w:cs="Helvetica"/>
          <w:b/>
          <w:bCs/>
          <w:color w:val="222222"/>
          <w:kern w:val="0"/>
          <w:sz w:val="21"/>
          <w:szCs w:val="21"/>
          <w:lang w:eastAsia="ru-RU"/>
        </w:rPr>
      </w:pPr>
      <w:r w:rsidRPr="00D65C2F">
        <w:rPr>
          <w:rFonts w:ascii="Helvetica" w:eastAsia="Symbol" w:hAnsi="Helvetica" w:cs="Helvetica"/>
          <w:b/>
          <w:bCs/>
          <w:color w:val="222222"/>
          <w:kern w:val="0"/>
          <w:sz w:val="21"/>
          <w:szCs w:val="21"/>
          <w:lang w:eastAsia="ru-RU"/>
        </w:rPr>
        <w:t>2.2. Экспериментальная установка.•••••••.</w:t>
      </w:r>
    </w:p>
    <w:p w14:paraId="24D12A7A" w14:textId="77777777" w:rsidR="00D65C2F" w:rsidRPr="00D65C2F" w:rsidRDefault="00D65C2F" w:rsidP="00D65C2F">
      <w:pPr>
        <w:rPr>
          <w:rFonts w:ascii="Helvetica" w:eastAsia="Symbol" w:hAnsi="Helvetica" w:cs="Helvetica"/>
          <w:b/>
          <w:bCs/>
          <w:color w:val="222222"/>
          <w:kern w:val="0"/>
          <w:sz w:val="21"/>
          <w:szCs w:val="21"/>
          <w:lang w:eastAsia="ru-RU"/>
        </w:rPr>
      </w:pPr>
      <w:r w:rsidRPr="00D65C2F">
        <w:rPr>
          <w:rFonts w:ascii="Helvetica" w:eastAsia="Symbol" w:hAnsi="Helvetica" w:cs="Helvetica"/>
          <w:b/>
          <w:bCs/>
          <w:color w:val="222222"/>
          <w:kern w:val="0"/>
          <w:sz w:val="21"/>
          <w:szCs w:val="21"/>
          <w:lang w:eastAsia="ru-RU"/>
        </w:rPr>
        <w:t>2.3. Условия эксперимента.•••••••••••••</w:t>
      </w:r>
    </w:p>
    <w:p w14:paraId="07575182" w14:textId="77777777" w:rsidR="00D65C2F" w:rsidRPr="00D65C2F" w:rsidRDefault="00D65C2F" w:rsidP="00D65C2F">
      <w:pPr>
        <w:rPr>
          <w:rFonts w:ascii="Helvetica" w:eastAsia="Symbol" w:hAnsi="Helvetica" w:cs="Helvetica"/>
          <w:b/>
          <w:bCs/>
          <w:color w:val="222222"/>
          <w:kern w:val="0"/>
          <w:sz w:val="21"/>
          <w:szCs w:val="21"/>
          <w:lang w:eastAsia="ru-RU"/>
        </w:rPr>
      </w:pPr>
      <w:r w:rsidRPr="00D65C2F">
        <w:rPr>
          <w:rFonts w:ascii="Helvetica" w:eastAsia="Symbol" w:hAnsi="Helvetica" w:cs="Helvetica"/>
          <w:b/>
          <w:bCs/>
          <w:color w:val="222222"/>
          <w:kern w:val="0"/>
          <w:sz w:val="21"/>
          <w:szCs w:val="21"/>
          <w:lang w:eastAsia="ru-RU"/>
        </w:rPr>
        <w:t>2.4. Фоновые условия эксперимента.•••••••</w:t>
      </w:r>
    </w:p>
    <w:p w14:paraId="3BDE8AC5" w14:textId="77777777" w:rsidR="00D65C2F" w:rsidRPr="00D65C2F" w:rsidRDefault="00D65C2F" w:rsidP="00D65C2F">
      <w:pPr>
        <w:rPr>
          <w:rFonts w:ascii="Helvetica" w:eastAsia="Symbol" w:hAnsi="Helvetica" w:cs="Helvetica"/>
          <w:b/>
          <w:bCs/>
          <w:color w:val="222222"/>
          <w:kern w:val="0"/>
          <w:sz w:val="21"/>
          <w:szCs w:val="21"/>
          <w:lang w:eastAsia="ru-RU"/>
        </w:rPr>
      </w:pPr>
      <w:r w:rsidRPr="00D65C2F">
        <w:rPr>
          <w:rFonts w:ascii="Helvetica" w:eastAsia="Symbol" w:hAnsi="Helvetica" w:cs="Helvetica"/>
          <w:b/>
          <w:bCs/>
          <w:color w:val="222222"/>
          <w:kern w:val="0"/>
          <w:sz w:val="21"/>
          <w:szCs w:val="21"/>
          <w:lang w:eastAsia="ru-RU"/>
        </w:rPr>
        <w:t>2.5. Измерения пропусканий на пучке нейтронов, фильтрованных скандием.</w:t>
      </w:r>
    </w:p>
    <w:p w14:paraId="637E774A" w14:textId="77777777" w:rsidR="00D65C2F" w:rsidRPr="00D65C2F" w:rsidRDefault="00D65C2F" w:rsidP="00D65C2F">
      <w:pPr>
        <w:rPr>
          <w:rFonts w:ascii="Helvetica" w:eastAsia="Symbol" w:hAnsi="Helvetica" w:cs="Helvetica"/>
          <w:b/>
          <w:bCs/>
          <w:color w:val="222222"/>
          <w:kern w:val="0"/>
          <w:sz w:val="21"/>
          <w:szCs w:val="21"/>
          <w:lang w:eastAsia="ru-RU"/>
        </w:rPr>
      </w:pPr>
      <w:r w:rsidRPr="00D65C2F">
        <w:rPr>
          <w:rFonts w:ascii="Helvetica" w:eastAsia="Symbol" w:hAnsi="Helvetica" w:cs="Helvetica"/>
          <w:b/>
          <w:bCs/>
          <w:color w:val="222222"/>
          <w:kern w:val="0"/>
          <w:sz w:val="21"/>
          <w:szCs w:val="21"/>
          <w:lang w:eastAsia="ru-RU"/>
        </w:rPr>
        <w:t>2.6. Результаты измерений.*.</w:t>
      </w:r>
    </w:p>
    <w:p w14:paraId="05B335EA" w14:textId="77777777" w:rsidR="00D65C2F" w:rsidRPr="00D65C2F" w:rsidRDefault="00D65C2F" w:rsidP="00D65C2F">
      <w:pPr>
        <w:rPr>
          <w:rFonts w:ascii="Helvetica" w:eastAsia="Symbol" w:hAnsi="Helvetica" w:cs="Helvetica"/>
          <w:b/>
          <w:bCs/>
          <w:color w:val="222222"/>
          <w:kern w:val="0"/>
          <w:sz w:val="21"/>
          <w:szCs w:val="21"/>
          <w:lang w:eastAsia="ru-RU"/>
        </w:rPr>
      </w:pPr>
      <w:r w:rsidRPr="00D65C2F">
        <w:rPr>
          <w:rFonts w:ascii="Helvetica" w:eastAsia="Symbol" w:hAnsi="Helvetica" w:cs="Helvetica"/>
          <w:b/>
          <w:bCs/>
          <w:color w:val="222222"/>
          <w:kern w:val="0"/>
          <w:sz w:val="21"/>
          <w:szCs w:val="21"/>
          <w:lang w:eastAsia="ru-RU"/>
        </w:rPr>
        <w:t>Глава 3. Теоретические модели резонансных нейтронных сечений.</w:t>
      </w:r>
    </w:p>
    <w:p w14:paraId="4728184A" w14:textId="77777777" w:rsidR="00D65C2F" w:rsidRPr="00D65C2F" w:rsidRDefault="00D65C2F" w:rsidP="00D65C2F">
      <w:pPr>
        <w:rPr>
          <w:rFonts w:ascii="Helvetica" w:eastAsia="Symbol" w:hAnsi="Helvetica" w:cs="Helvetica"/>
          <w:b/>
          <w:bCs/>
          <w:color w:val="222222"/>
          <w:kern w:val="0"/>
          <w:sz w:val="21"/>
          <w:szCs w:val="21"/>
          <w:lang w:eastAsia="ru-RU"/>
        </w:rPr>
      </w:pPr>
      <w:r w:rsidRPr="00D65C2F">
        <w:rPr>
          <w:rFonts w:ascii="Helvetica" w:eastAsia="Symbol" w:hAnsi="Helvetica" w:cs="Helvetica"/>
          <w:b/>
          <w:bCs/>
          <w:color w:val="222222"/>
          <w:kern w:val="0"/>
          <w:sz w:val="21"/>
          <w:szCs w:val="21"/>
          <w:lang w:eastAsia="ru-RU"/>
        </w:rPr>
        <w:t>3.1. Элементы общей теории нейтронных сечений.</w:t>
      </w:r>
    </w:p>
    <w:p w14:paraId="6838B741" w14:textId="77777777" w:rsidR="00D65C2F" w:rsidRPr="00D65C2F" w:rsidRDefault="00D65C2F" w:rsidP="00D65C2F">
      <w:pPr>
        <w:rPr>
          <w:rFonts w:ascii="Helvetica" w:eastAsia="Symbol" w:hAnsi="Helvetica" w:cs="Helvetica"/>
          <w:b/>
          <w:bCs/>
          <w:color w:val="222222"/>
          <w:kern w:val="0"/>
          <w:sz w:val="21"/>
          <w:szCs w:val="21"/>
          <w:lang w:eastAsia="ru-RU"/>
        </w:rPr>
      </w:pPr>
      <w:r w:rsidRPr="00D65C2F">
        <w:rPr>
          <w:rFonts w:ascii="Helvetica" w:eastAsia="Symbol" w:hAnsi="Helvetica" w:cs="Helvetica"/>
          <w:b/>
          <w:bCs/>
          <w:color w:val="222222"/>
          <w:kern w:val="0"/>
          <w:sz w:val="21"/>
          <w:szCs w:val="21"/>
          <w:lang w:eastAsia="ru-RU"/>
        </w:rPr>
        <w:t>3.2. Формулы параметризации нейтронных сечений.</w:t>
      </w:r>
    </w:p>
    <w:p w14:paraId="62DB39CA" w14:textId="77777777" w:rsidR="00D65C2F" w:rsidRPr="00D65C2F" w:rsidRDefault="00D65C2F" w:rsidP="00D65C2F">
      <w:pPr>
        <w:rPr>
          <w:rFonts w:ascii="Helvetica" w:eastAsia="Symbol" w:hAnsi="Helvetica" w:cs="Helvetica"/>
          <w:b/>
          <w:bCs/>
          <w:color w:val="222222"/>
          <w:kern w:val="0"/>
          <w:sz w:val="21"/>
          <w:szCs w:val="21"/>
          <w:lang w:eastAsia="ru-RU"/>
        </w:rPr>
      </w:pPr>
      <w:r w:rsidRPr="00D65C2F">
        <w:rPr>
          <w:rFonts w:ascii="Helvetica" w:eastAsia="Symbol" w:hAnsi="Helvetica" w:cs="Helvetica"/>
          <w:b/>
          <w:bCs/>
          <w:color w:val="222222"/>
          <w:kern w:val="0"/>
          <w:sz w:val="21"/>
          <w:szCs w:val="21"/>
          <w:lang w:eastAsia="ru-RU"/>
        </w:rPr>
        <w:t>3.3. Описание сечений тяжелых ядер в области неразрешенных резонансов.ВО</w:t>
      </w:r>
    </w:p>
    <w:p w14:paraId="0F44D9EB" w14:textId="77777777" w:rsidR="00D65C2F" w:rsidRPr="00D65C2F" w:rsidRDefault="00D65C2F" w:rsidP="00D65C2F">
      <w:pPr>
        <w:rPr>
          <w:rFonts w:ascii="Helvetica" w:eastAsia="Symbol" w:hAnsi="Helvetica" w:cs="Helvetica"/>
          <w:b/>
          <w:bCs/>
          <w:color w:val="222222"/>
          <w:kern w:val="0"/>
          <w:sz w:val="21"/>
          <w:szCs w:val="21"/>
          <w:lang w:eastAsia="ru-RU"/>
        </w:rPr>
      </w:pPr>
      <w:r w:rsidRPr="00D65C2F">
        <w:rPr>
          <w:rFonts w:ascii="Helvetica" w:eastAsia="Symbol" w:hAnsi="Helvetica" w:cs="Helvetica"/>
          <w:b/>
          <w:bCs/>
          <w:color w:val="222222"/>
          <w:kern w:val="0"/>
          <w:sz w:val="21"/>
          <w:szCs w:val="21"/>
          <w:lang w:eastAsia="ru-RU"/>
        </w:rPr>
        <w:t>3.4. Физическая модель параметризации сечений тяжелых ядер.</w:t>
      </w:r>
    </w:p>
    <w:p w14:paraId="5F68D68C" w14:textId="77777777" w:rsidR="00D65C2F" w:rsidRPr="00D65C2F" w:rsidRDefault="00D65C2F" w:rsidP="00D65C2F">
      <w:pPr>
        <w:rPr>
          <w:rFonts w:ascii="Helvetica" w:eastAsia="Symbol" w:hAnsi="Helvetica" w:cs="Helvetica"/>
          <w:b/>
          <w:bCs/>
          <w:color w:val="222222"/>
          <w:kern w:val="0"/>
          <w:sz w:val="21"/>
          <w:szCs w:val="21"/>
          <w:lang w:eastAsia="ru-RU"/>
        </w:rPr>
      </w:pPr>
      <w:r w:rsidRPr="00D65C2F">
        <w:rPr>
          <w:rFonts w:ascii="Helvetica" w:eastAsia="Symbol" w:hAnsi="Helvetica" w:cs="Helvetica"/>
          <w:b/>
          <w:bCs/>
          <w:color w:val="222222"/>
          <w:kern w:val="0"/>
          <w:sz w:val="21"/>
          <w:szCs w:val="21"/>
          <w:lang w:eastAsia="ru-RU"/>
        </w:rPr>
        <w:t>Глава 4. Метод оценки и его реализация.</w:t>
      </w:r>
    </w:p>
    <w:p w14:paraId="53FBB251" w14:textId="77777777" w:rsidR="00D65C2F" w:rsidRPr="00D65C2F" w:rsidRDefault="00D65C2F" w:rsidP="00D65C2F">
      <w:pPr>
        <w:rPr>
          <w:rFonts w:ascii="Helvetica" w:eastAsia="Symbol" w:hAnsi="Helvetica" w:cs="Helvetica"/>
          <w:b/>
          <w:bCs/>
          <w:color w:val="222222"/>
          <w:kern w:val="0"/>
          <w:sz w:val="21"/>
          <w:szCs w:val="21"/>
          <w:lang w:eastAsia="ru-RU"/>
        </w:rPr>
      </w:pPr>
      <w:r w:rsidRPr="00D65C2F">
        <w:rPr>
          <w:rFonts w:ascii="Helvetica" w:eastAsia="Symbol" w:hAnsi="Helvetica" w:cs="Helvetica"/>
          <w:b/>
          <w:bCs/>
          <w:color w:val="222222"/>
          <w:kern w:val="0"/>
          <w:sz w:val="21"/>
          <w:szCs w:val="21"/>
          <w:lang w:eastAsia="ru-RU"/>
        </w:rPr>
        <w:t>4.1. Подход Монте-Карло к моделирование нейтронных сечений.</w:t>
      </w:r>
    </w:p>
    <w:p w14:paraId="79F4B81F" w14:textId="77777777" w:rsidR="00D65C2F" w:rsidRPr="00D65C2F" w:rsidRDefault="00D65C2F" w:rsidP="00D65C2F">
      <w:pPr>
        <w:rPr>
          <w:rFonts w:ascii="Helvetica" w:eastAsia="Symbol" w:hAnsi="Helvetica" w:cs="Helvetica"/>
          <w:b/>
          <w:bCs/>
          <w:color w:val="222222"/>
          <w:kern w:val="0"/>
          <w:sz w:val="21"/>
          <w:szCs w:val="21"/>
          <w:lang w:eastAsia="ru-RU"/>
        </w:rPr>
      </w:pPr>
      <w:r w:rsidRPr="00D65C2F">
        <w:rPr>
          <w:rFonts w:ascii="Helvetica" w:eastAsia="Symbol" w:hAnsi="Helvetica" w:cs="Helvetica"/>
          <w:b/>
          <w:bCs/>
          <w:color w:val="222222"/>
          <w:kern w:val="0"/>
          <w:sz w:val="21"/>
          <w:szCs w:val="21"/>
          <w:lang w:eastAsia="ru-RU"/>
        </w:rPr>
        <w:t>4.2. Статистический метод оптимизации.</w:t>
      </w:r>
    </w:p>
    <w:p w14:paraId="3C487047" w14:textId="77777777" w:rsidR="00D65C2F" w:rsidRPr="00D65C2F" w:rsidRDefault="00D65C2F" w:rsidP="00D65C2F">
      <w:pPr>
        <w:rPr>
          <w:rFonts w:ascii="Helvetica" w:eastAsia="Symbol" w:hAnsi="Helvetica" w:cs="Helvetica"/>
          <w:b/>
          <w:bCs/>
          <w:color w:val="222222"/>
          <w:kern w:val="0"/>
          <w:sz w:val="21"/>
          <w:szCs w:val="21"/>
          <w:lang w:eastAsia="ru-RU"/>
        </w:rPr>
      </w:pPr>
      <w:r w:rsidRPr="00D65C2F">
        <w:rPr>
          <w:rFonts w:ascii="Helvetica" w:eastAsia="Symbol" w:hAnsi="Helvetica" w:cs="Helvetica"/>
          <w:b/>
          <w:bCs/>
          <w:color w:val="222222"/>
          <w:kern w:val="0"/>
          <w:sz w:val="21"/>
          <w:szCs w:val="21"/>
          <w:lang w:eastAsia="ru-RU"/>
        </w:rPr>
        <w:t>4.3. Расчетные методы и алгоритмы.</w:t>
      </w:r>
    </w:p>
    <w:p w14:paraId="420826BD" w14:textId="77777777" w:rsidR="00D65C2F" w:rsidRPr="00D65C2F" w:rsidRDefault="00D65C2F" w:rsidP="00D65C2F">
      <w:pPr>
        <w:rPr>
          <w:rFonts w:ascii="Helvetica" w:eastAsia="Symbol" w:hAnsi="Helvetica" w:cs="Helvetica"/>
          <w:b/>
          <w:bCs/>
          <w:color w:val="222222"/>
          <w:kern w:val="0"/>
          <w:sz w:val="21"/>
          <w:szCs w:val="21"/>
          <w:lang w:eastAsia="ru-RU"/>
        </w:rPr>
      </w:pPr>
      <w:r w:rsidRPr="00D65C2F">
        <w:rPr>
          <w:rFonts w:ascii="Helvetica" w:eastAsia="Symbol" w:hAnsi="Helvetica" w:cs="Helvetica"/>
          <w:b/>
          <w:bCs/>
          <w:color w:val="222222"/>
          <w:kern w:val="0"/>
          <w:sz w:val="21"/>
          <w:szCs w:val="21"/>
          <w:lang w:eastAsia="ru-RU"/>
        </w:rPr>
        <w:t>4.4. Программы.</w:t>
      </w:r>
    </w:p>
    <w:p w14:paraId="4DC2FD6C" w14:textId="77777777" w:rsidR="00D65C2F" w:rsidRPr="00D65C2F" w:rsidRDefault="00D65C2F" w:rsidP="00D65C2F">
      <w:pPr>
        <w:rPr>
          <w:rFonts w:ascii="Helvetica" w:eastAsia="Symbol" w:hAnsi="Helvetica" w:cs="Helvetica"/>
          <w:b/>
          <w:bCs/>
          <w:color w:val="222222"/>
          <w:kern w:val="0"/>
          <w:sz w:val="21"/>
          <w:szCs w:val="21"/>
          <w:lang w:eastAsia="ru-RU"/>
        </w:rPr>
      </w:pPr>
      <w:r w:rsidRPr="00D65C2F">
        <w:rPr>
          <w:rFonts w:ascii="Helvetica" w:eastAsia="Symbol" w:hAnsi="Helvetica" w:cs="Helvetica"/>
          <w:b/>
          <w:bCs/>
          <w:color w:val="222222"/>
          <w:kern w:val="0"/>
          <w:sz w:val="21"/>
          <w:szCs w:val="21"/>
          <w:lang w:eastAsia="ru-RU"/>
        </w:rPr>
        <w:lastRenderedPageBreak/>
        <w:t>4.5. Тестовые расчеты.ПО</w:t>
      </w:r>
    </w:p>
    <w:p w14:paraId="4C80ED21" w14:textId="77777777" w:rsidR="00D65C2F" w:rsidRPr="00D65C2F" w:rsidRDefault="00D65C2F" w:rsidP="00D65C2F">
      <w:pPr>
        <w:rPr>
          <w:rFonts w:ascii="Helvetica" w:eastAsia="Symbol" w:hAnsi="Helvetica" w:cs="Helvetica"/>
          <w:b/>
          <w:bCs/>
          <w:color w:val="222222"/>
          <w:kern w:val="0"/>
          <w:sz w:val="21"/>
          <w:szCs w:val="21"/>
          <w:lang w:eastAsia="ru-RU"/>
        </w:rPr>
      </w:pPr>
      <w:r w:rsidRPr="00D65C2F">
        <w:rPr>
          <w:rFonts w:ascii="Helvetica" w:eastAsia="Symbol" w:hAnsi="Helvetica" w:cs="Helvetica"/>
          <w:b/>
          <w:bCs/>
          <w:color w:val="222222"/>
          <w:kern w:val="0"/>
          <w:sz w:val="21"/>
          <w:szCs w:val="21"/>
          <w:lang w:eastAsia="ru-RU"/>
        </w:rPr>
        <w:t>Глава 5. Анализ экспериментальных данных.</w:t>
      </w:r>
    </w:p>
    <w:p w14:paraId="0915DD1D" w14:textId="77777777" w:rsidR="00D65C2F" w:rsidRPr="00D65C2F" w:rsidRDefault="00D65C2F" w:rsidP="00D65C2F">
      <w:pPr>
        <w:rPr>
          <w:rFonts w:ascii="Helvetica" w:eastAsia="Symbol" w:hAnsi="Helvetica" w:cs="Helvetica"/>
          <w:b/>
          <w:bCs/>
          <w:color w:val="222222"/>
          <w:kern w:val="0"/>
          <w:sz w:val="21"/>
          <w:szCs w:val="21"/>
          <w:lang w:eastAsia="ru-RU"/>
        </w:rPr>
      </w:pPr>
      <w:r w:rsidRPr="00D65C2F">
        <w:rPr>
          <w:rFonts w:ascii="Helvetica" w:eastAsia="Symbol" w:hAnsi="Helvetica" w:cs="Helvetica"/>
          <w:b/>
          <w:bCs/>
          <w:color w:val="222222"/>
          <w:kern w:val="0"/>
          <w:sz w:val="21"/>
          <w:szCs w:val="21"/>
          <w:lang w:eastAsia="ru-RU"/>
        </w:rPr>
        <w:t>5.1. Условия анализа.</w:t>
      </w:r>
    </w:p>
    <w:p w14:paraId="26D05803" w14:textId="77777777" w:rsidR="00D65C2F" w:rsidRPr="00D65C2F" w:rsidRDefault="00D65C2F" w:rsidP="00D65C2F">
      <w:pPr>
        <w:rPr>
          <w:rFonts w:ascii="Helvetica" w:eastAsia="Symbol" w:hAnsi="Helvetica" w:cs="Helvetica"/>
          <w:b/>
          <w:bCs/>
          <w:color w:val="222222"/>
          <w:kern w:val="0"/>
          <w:sz w:val="21"/>
          <w:szCs w:val="21"/>
          <w:lang w:eastAsia="ru-RU"/>
        </w:rPr>
      </w:pPr>
      <w:r w:rsidRPr="00D65C2F">
        <w:rPr>
          <w:rFonts w:ascii="Helvetica" w:eastAsia="Symbol" w:hAnsi="Helvetica" w:cs="Helvetica"/>
          <w:b/>
          <w:bCs/>
          <w:color w:val="222222"/>
          <w:kern w:val="0"/>
          <w:sz w:val="21"/>
          <w:szCs w:val="21"/>
          <w:lang w:eastAsia="ru-RU"/>
        </w:rPr>
        <w:t>5.2. Анализ данных 239П.</w:t>
      </w:r>
    </w:p>
    <w:p w14:paraId="21CD2097" w14:textId="77777777" w:rsidR="00D65C2F" w:rsidRPr="00D65C2F" w:rsidRDefault="00D65C2F" w:rsidP="00D65C2F">
      <w:pPr>
        <w:rPr>
          <w:rFonts w:ascii="Helvetica" w:eastAsia="Symbol" w:hAnsi="Helvetica" w:cs="Helvetica"/>
          <w:b/>
          <w:bCs/>
          <w:color w:val="222222"/>
          <w:kern w:val="0"/>
          <w:sz w:val="21"/>
          <w:szCs w:val="21"/>
          <w:lang w:eastAsia="ru-RU"/>
        </w:rPr>
      </w:pPr>
      <w:r w:rsidRPr="00D65C2F">
        <w:rPr>
          <w:rFonts w:ascii="Helvetica" w:eastAsia="Symbol" w:hAnsi="Helvetica" w:cs="Helvetica"/>
          <w:b/>
          <w:bCs/>
          <w:color w:val="222222"/>
          <w:kern w:val="0"/>
          <w:sz w:val="21"/>
          <w:szCs w:val="21"/>
          <w:lang w:eastAsia="ru-RU"/>
        </w:rPr>
        <w:t>235уУ</w:t>
      </w:r>
    </w:p>
    <w:p w14:paraId="55680EDB" w14:textId="77777777" w:rsidR="00D65C2F" w:rsidRPr="00D65C2F" w:rsidRDefault="00D65C2F" w:rsidP="00D65C2F">
      <w:pPr>
        <w:rPr>
          <w:rFonts w:ascii="Helvetica" w:eastAsia="Symbol" w:hAnsi="Helvetica" w:cs="Helvetica"/>
          <w:b/>
          <w:bCs/>
          <w:color w:val="222222"/>
          <w:kern w:val="0"/>
          <w:sz w:val="21"/>
          <w:szCs w:val="21"/>
          <w:lang w:eastAsia="ru-RU"/>
        </w:rPr>
      </w:pPr>
      <w:r w:rsidRPr="00D65C2F">
        <w:rPr>
          <w:rFonts w:ascii="Helvetica" w:eastAsia="Symbol" w:hAnsi="Helvetica" w:cs="Helvetica"/>
          <w:b/>
          <w:bCs/>
          <w:color w:val="222222"/>
          <w:kern w:val="0"/>
          <w:sz w:val="21"/>
          <w:szCs w:val="21"/>
          <w:lang w:eastAsia="ru-RU"/>
        </w:rPr>
        <w:t>5.3. Анализ данных U</w:t>
      </w:r>
    </w:p>
    <w:p w14:paraId="140EC4C6" w14:textId="77777777" w:rsidR="00D65C2F" w:rsidRPr="00D65C2F" w:rsidRDefault="00D65C2F" w:rsidP="00D65C2F">
      <w:pPr>
        <w:rPr>
          <w:rFonts w:ascii="Helvetica" w:eastAsia="Symbol" w:hAnsi="Helvetica" w:cs="Helvetica"/>
          <w:b/>
          <w:bCs/>
          <w:color w:val="222222"/>
          <w:kern w:val="0"/>
          <w:sz w:val="21"/>
          <w:szCs w:val="21"/>
          <w:lang w:eastAsia="ru-RU"/>
        </w:rPr>
      </w:pPr>
      <w:r w:rsidRPr="00D65C2F">
        <w:rPr>
          <w:rFonts w:ascii="Helvetica" w:eastAsia="Symbol" w:hAnsi="Helvetica" w:cs="Helvetica"/>
          <w:b/>
          <w:bCs/>
          <w:color w:val="222222"/>
          <w:kern w:val="0"/>
          <w:sz w:val="21"/>
          <w:szCs w:val="21"/>
          <w:lang w:eastAsia="ru-RU"/>
        </w:rPr>
        <w:t>5.4. Анализ данных 238С/</w:t>
      </w:r>
    </w:p>
    <w:p w14:paraId="159F91E9" w14:textId="77777777" w:rsidR="00D65C2F" w:rsidRPr="00D65C2F" w:rsidRDefault="00D65C2F" w:rsidP="00D65C2F">
      <w:pPr>
        <w:rPr>
          <w:rFonts w:ascii="Helvetica" w:eastAsia="Symbol" w:hAnsi="Helvetica" w:cs="Helvetica"/>
          <w:b/>
          <w:bCs/>
          <w:color w:val="222222"/>
          <w:kern w:val="0"/>
          <w:sz w:val="21"/>
          <w:szCs w:val="21"/>
          <w:lang w:eastAsia="ru-RU"/>
        </w:rPr>
      </w:pPr>
      <w:r w:rsidRPr="00D65C2F">
        <w:rPr>
          <w:rFonts w:ascii="Helvetica" w:eastAsia="Symbol" w:hAnsi="Helvetica" w:cs="Helvetica"/>
          <w:b/>
          <w:bCs/>
          <w:color w:val="222222"/>
          <w:kern w:val="0"/>
          <w:sz w:val="21"/>
          <w:szCs w:val="21"/>
          <w:lang w:eastAsia="ru-RU"/>
        </w:rPr>
        <w:t>5.5. Расчет групповых констант других нуклидов в области неразрешенных резонансов.</w:t>
      </w:r>
    </w:p>
    <w:p w14:paraId="25AD510B" w14:textId="77777777" w:rsidR="00D65C2F" w:rsidRPr="00D65C2F" w:rsidRDefault="00D65C2F" w:rsidP="00D65C2F">
      <w:pPr>
        <w:rPr>
          <w:rFonts w:ascii="Helvetica" w:eastAsia="Symbol" w:hAnsi="Helvetica" w:cs="Helvetica"/>
          <w:b/>
          <w:bCs/>
          <w:color w:val="222222"/>
          <w:kern w:val="0"/>
          <w:sz w:val="21"/>
          <w:szCs w:val="21"/>
          <w:lang w:eastAsia="ru-RU"/>
        </w:rPr>
      </w:pPr>
      <w:r w:rsidRPr="00D65C2F">
        <w:rPr>
          <w:rFonts w:ascii="Helvetica" w:eastAsia="Symbol" w:hAnsi="Helvetica" w:cs="Helvetica"/>
          <w:b/>
          <w:bCs/>
          <w:color w:val="222222"/>
          <w:kern w:val="0"/>
          <w:sz w:val="21"/>
          <w:szCs w:val="21"/>
          <w:lang w:eastAsia="ru-RU"/>
        </w:rPr>
        <w:t>Глава 6. Результаты.</w:t>
      </w:r>
    </w:p>
    <w:p w14:paraId="050ACBB9" w14:textId="77777777" w:rsidR="00D65C2F" w:rsidRPr="00D65C2F" w:rsidRDefault="00D65C2F" w:rsidP="00D65C2F">
      <w:pPr>
        <w:rPr>
          <w:rFonts w:ascii="Helvetica" w:eastAsia="Symbol" w:hAnsi="Helvetica" w:cs="Helvetica"/>
          <w:b/>
          <w:bCs/>
          <w:color w:val="222222"/>
          <w:kern w:val="0"/>
          <w:sz w:val="21"/>
          <w:szCs w:val="21"/>
          <w:lang w:eastAsia="ru-RU"/>
        </w:rPr>
      </w:pPr>
      <w:r w:rsidRPr="00D65C2F">
        <w:rPr>
          <w:rFonts w:ascii="Helvetica" w:eastAsia="Symbol" w:hAnsi="Helvetica" w:cs="Helvetica"/>
          <w:b/>
          <w:bCs/>
          <w:color w:val="222222"/>
          <w:kern w:val="0"/>
          <w:sz w:val="21"/>
          <w:szCs w:val="21"/>
          <w:lang w:eastAsia="ru-RU"/>
        </w:rPr>
        <w:t>6.1. Характеристики резонансной структуры сечений Ри</w:t>
      </w:r>
    </w:p>
    <w:p w14:paraId="0A361894" w14:textId="77777777" w:rsidR="00D65C2F" w:rsidRPr="00D65C2F" w:rsidRDefault="00D65C2F" w:rsidP="00D65C2F">
      <w:pPr>
        <w:rPr>
          <w:rFonts w:ascii="Helvetica" w:eastAsia="Symbol" w:hAnsi="Helvetica" w:cs="Helvetica"/>
          <w:b/>
          <w:bCs/>
          <w:color w:val="222222"/>
          <w:kern w:val="0"/>
          <w:sz w:val="21"/>
          <w:szCs w:val="21"/>
          <w:lang w:eastAsia="ru-RU"/>
        </w:rPr>
      </w:pPr>
      <w:r w:rsidRPr="00D65C2F">
        <w:rPr>
          <w:rFonts w:ascii="Helvetica" w:eastAsia="Symbol" w:hAnsi="Helvetica" w:cs="Helvetica"/>
          <w:b/>
          <w:bCs/>
          <w:color w:val="222222"/>
          <w:kern w:val="0"/>
          <w:sz w:val="21"/>
          <w:szCs w:val="21"/>
          <w:lang w:eastAsia="ru-RU"/>
        </w:rPr>
        <w:t>6.2. Характеристики резонансной структуры сечений 235 (j</w:t>
      </w:r>
    </w:p>
    <w:p w14:paraId="5859AB39" w14:textId="77777777" w:rsidR="00D65C2F" w:rsidRPr="00D65C2F" w:rsidRDefault="00D65C2F" w:rsidP="00D65C2F">
      <w:pPr>
        <w:rPr>
          <w:rFonts w:ascii="Helvetica" w:eastAsia="Symbol" w:hAnsi="Helvetica" w:cs="Helvetica"/>
          <w:b/>
          <w:bCs/>
          <w:color w:val="222222"/>
          <w:kern w:val="0"/>
          <w:sz w:val="21"/>
          <w:szCs w:val="21"/>
          <w:lang w:eastAsia="ru-RU"/>
        </w:rPr>
      </w:pPr>
      <w:r w:rsidRPr="00D65C2F">
        <w:rPr>
          <w:rFonts w:ascii="Helvetica" w:eastAsia="Symbol" w:hAnsi="Helvetica" w:cs="Helvetica"/>
          <w:b/>
          <w:bCs/>
          <w:color w:val="222222"/>
          <w:kern w:val="0"/>
          <w:sz w:val="21"/>
          <w:szCs w:val="21"/>
          <w:lang w:eastAsia="ru-RU"/>
        </w:rPr>
        <w:t>6.3. Характеристики резонансной структуры сечений</w:t>
      </w:r>
    </w:p>
    <w:p w14:paraId="030A9229" w14:textId="77777777" w:rsidR="00D65C2F" w:rsidRPr="00D65C2F" w:rsidRDefault="00D65C2F" w:rsidP="00D65C2F">
      <w:pPr>
        <w:rPr>
          <w:rFonts w:ascii="Helvetica" w:eastAsia="Symbol" w:hAnsi="Helvetica" w:cs="Helvetica"/>
          <w:b/>
          <w:bCs/>
          <w:color w:val="222222"/>
          <w:kern w:val="0"/>
          <w:sz w:val="21"/>
          <w:szCs w:val="21"/>
          <w:lang w:eastAsia="ru-RU"/>
        </w:rPr>
      </w:pPr>
      <w:r w:rsidRPr="00D65C2F">
        <w:rPr>
          <w:rFonts w:ascii="Helvetica" w:eastAsia="Symbol" w:hAnsi="Helvetica" w:cs="Helvetica"/>
          <w:b/>
          <w:bCs/>
          <w:color w:val="222222"/>
          <w:kern w:val="0"/>
          <w:sz w:val="21"/>
          <w:szCs w:val="21"/>
          <w:lang w:eastAsia="ru-RU"/>
        </w:rPr>
        <w:t>6.4. Групповые константы других нуклидов в области неразрешенных резонансов.</w:t>
      </w:r>
    </w:p>
    <w:p w14:paraId="4795EA50" w14:textId="77777777" w:rsidR="00D65C2F" w:rsidRPr="00D65C2F" w:rsidRDefault="00D65C2F" w:rsidP="00D65C2F">
      <w:pPr>
        <w:rPr>
          <w:rFonts w:ascii="Helvetica" w:eastAsia="Symbol" w:hAnsi="Helvetica" w:cs="Helvetica"/>
          <w:b/>
          <w:bCs/>
          <w:color w:val="222222"/>
          <w:kern w:val="0"/>
          <w:sz w:val="21"/>
          <w:szCs w:val="21"/>
          <w:lang w:eastAsia="ru-RU"/>
        </w:rPr>
      </w:pPr>
      <w:r w:rsidRPr="00D65C2F">
        <w:rPr>
          <w:rFonts w:ascii="Helvetica" w:eastAsia="Symbol" w:hAnsi="Helvetica" w:cs="Helvetica"/>
          <w:b/>
          <w:bCs/>
          <w:color w:val="222222"/>
          <w:kern w:val="0"/>
          <w:sz w:val="21"/>
          <w:szCs w:val="21"/>
          <w:lang w:eastAsia="ru-RU"/>
        </w:rPr>
        <w:t>6.5. Обсуждение.</w:t>
      </w:r>
    </w:p>
    <w:p w14:paraId="3869883D" w14:textId="6681AB18" w:rsidR="00F11235" w:rsidRPr="00D65C2F" w:rsidRDefault="00F11235" w:rsidP="00D65C2F"/>
    <w:sectPr w:rsidR="00F11235" w:rsidRPr="00D65C2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72054" w14:textId="77777777" w:rsidR="0047382F" w:rsidRDefault="0047382F">
      <w:pPr>
        <w:spacing w:after="0" w:line="240" w:lineRule="auto"/>
      </w:pPr>
      <w:r>
        <w:separator/>
      </w:r>
    </w:p>
  </w:endnote>
  <w:endnote w:type="continuationSeparator" w:id="0">
    <w:p w14:paraId="14E1BBC5" w14:textId="77777777" w:rsidR="0047382F" w:rsidRDefault="00473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AAA32" w14:textId="77777777" w:rsidR="0047382F" w:rsidRDefault="0047382F"/>
    <w:p w14:paraId="0EE00A45" w14:textId="77777777" w:rsidR="0047382F" w:rsidRDefault="0047382F"/>
    <w:p w14:paraId="43F6C532" w14:textId="77777777" w:rsidR="0047382F" w:rsidRDefault="0047382F"/>
    <w:p w14:paraId="6CF7D79E" w14:textId="77777777" w:rsidR="0047382F" w:rsidRDefault="0047382F"/>
    <w:p w14:paraId="7B17BB09" w14:textId="77777777" w:rsidR="0047382F" w:rsidRDefault="0047382F"/>
    <w:p w14:paraId="586F452D" w14:textId="77777777" w:rsidR="0047382F" w:rsidRDefault="0047382F"/>
    <w:p w14:paraId="3FBDA165" w14:textId="77777777" w:rsidR="0047382F" w:rsidRDefault="0047382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083082" wp14:editId="2039C99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A9C4D" w14:textId="77777777" w:rsidR="0047382F" w:rsidRDefault="004738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08308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5AA9C4D" w14:textId="77777777" w:rsidR="0047382F" w:rsidRDefault="004738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E5758F" w14:textId="77777777" w:rsidR="0047382F" w:rsidRDefault="0047382F"/>
    <w:p w14:paraId="45DBCEEF" w14:textId="77777777" w:rsidR="0047382F" w:rsidRDefault="0047382F"/>
    <w:p w14:paraId="1C9E7474" w14:textId="77777777" w:rsidR="0047382F" w:rsidRDefault="0047382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F66716" wp14:editId="7EDDA5A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F1C42" w14:textId="77777777" w:rsidR="0047382F" w:rsidRDefault="0047382F"/>
                          <w:p w14:paraId="307C0F5B" w14:textId="77777777" w:rsidR="0047382F" w:rsidRDefault="004738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F6671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CCF1C42" w14:textId="77777777" w:rsidR="0047382F" w:rsidRDefault="0047382F"/>
                    <w:p w14:paraId="307C0F5B" w14:textId="77777777" w:rsidR="0047382F" w:rsidRDefault="004738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E64083" w14:textId="77777777" w:rsidR="0047382F" w:rsidRDefault="0047382F"/>
    <w:p w14:paraId="6D45A82B" w14:textId="77777777" w:rsidR="0047382F" w:rsidRDefault="0047382F">
      <w:pPr>
        <w:rPr>
          <w:sz w:val="2"/>
          <w:szCs w:val="2"/>
        </w:rPr>
      </w:pPr>
    </w:p>
    <w:p w14:paraId="24517DDF" w14:textId="77777777" w:rsidR="0047382F" w:rsidRDefault="0047382F"/>
    <w:p w14:paraId="65569E6A" w14:textId="77777777" w:rsidR="0047382F" w:rsidRDefault="0047382F">
      <w:pPr>
        <w:spacing w:after="0" w:line="240" w:lineRule="auto"/>
      </w:pPr>
    </w:p>
  </w:footnote>
  <w:footnote w:type="continuationSeparator" w:id="0">
    <w:p w14:paraId="7E1A82B7" w14:textId="77777777" w:rsidR="0047382F" w:rsidRDefault="00473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2F"/>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166939</TotalTime>
  <Pages>2</Pages>
  <Words>316</Words>
  <Characters>1803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5227</cp:revision>
  <cp:lastPrinted>2009-02-06T05:36:00Z</cp:lastPrinted>
  <dcterms:created xsi:type="dcterms:W3CDTF">2024-01-07T13:43:00Z</dcterms:created>
  <dcterms:modified xsi:type="dcterms:W3CDTF">2025-09-19T20:07:00Z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