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592C" w14:textId="58E71D94" w:rsidR="00F8118C" w:rsidRPr="00091125" w:rsidRDefault="00091125" w:rsidP="00091125">
      <w:r>
        <w:rPr>
          <w:rFonts w:ascii="Verdana" w:hAnsi="Verdana"/>
          <w:b/>
          <w:bCs/>
          <w:color w:val="000000"/>
          <w:shd w:val="clear" w:color="auto" w:fill="FFFFFF"/>
        </w:rPr>
        <w:t xml:space="preserve">Иоффе Елена Анатольевна. Роль нарушений нейрогуморальной адаптации в патогенезе предменструального синдрома и пути ее коррекции: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Харьковская медицинская академия последипломного образования. - Х., 2002. - 177 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л.152-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177..</w:t>
      </w:r>
      <w:proofErr w:type="gramEnd"/>
    </w:p>
    <w:sectPr w:rsidR="00F8118C" w:rsidRPr="000911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9268" w14:textId="77777777" w:rsidR="003226A4" w:rsidRDefault="003226A4">
      <w:pPr>
        <w:spacing w:after="0" w:line="240" w:lineRule="auto"/>
      </w:pPr>
      <w:r>
        <w:separator/>
      </w:r>
    </w:p>
  </w:endnote>
  <w:endnote w:type="continuationSeparator" w:id="0">
    <w:p w14:paraId="38813E4C" w14:textId="77777777" w:rsidR="003226A4" w:rsidRDefault="003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70B9" w14:textId="77777777" w:rsidR="003226A4" w:rsidRDefault="003226A4">
      <w:pPr>
        <w:spacing w:after="0" w:line="240" w:lineRule="auto"/>
      </w:pPr>
      <w:r>
        <w:separator/>
      </w:r>
    </w:p>
  </w:footnote>
  <w:footnote w:type="continuationSeparator" w:id="0">
    <w:p w14:paraId="369B97A3" w14:textId="77777777" w:rsidR="003226A4" w:rsidRDefault="003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6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A4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2519</cp:revision>
  <dcterms:created xsi:type="dcterms:W3CDTF">2024-06-20T08:51:00Z</dcterms:created>
  <dcterms:modified xsi:type="dcterms:W3CDTF">2025-01-02T14:26:00Z</dcterms:modified>
  <cp:category/>
</cp:coreProperties>
</file>