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5FAEE" w14:textId="77777777" w:rsidR="00C20D9F" w:rsidRDefault="00C20D9F" w:rsidP="00C20D9F">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Гавриш</w:t>
      </w:r>
      <w:proofErr w:type="spellEnd"/>
      <w:r>
        <w:rPr>
          <w:rFonts w:ascii="Helvetica" w:hAnsi="Helvetica" w:cs="Helvetica"/>
          <w:b/>
          <w:bCs w:val="0"/>
          <w:color w:val="222222"/>
          <w:sz w:val="21"/>
          <w:szCs w:val="21"/>
        </w:rPr>
        <w:t>, Мария Александровна.</w:t>
      </w:r>
    </w:p>
    <w:p w14:paraId="153846F1" w14:textId="77777777" w:rsidR="00C20D9F" w:rsidRDefault="00C20D9F" w:rsidP="00C20D9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Политическая трансформация современного российского </w:t>
      </w:r>
      <w:proofErr w:type="gramStart"/>
      <w:r>
        <w:rPr>
          <w:rFonts w:ascii="Helvetica" w:hAnsi="Helvetica" w:cs="Helvetica"/>
          <w:caps/>
          <w:color w:val="222222"/>
          <w:sz w:val="21"/>
          <w:szCs w:val="21"/>
        </w:rPr>
        <w:t>евразийства :</w:t>
      </w:r>
      <w:proofErr w:type="gramEnd"/>
      <w:r>
        <w:rPr>
          <w:rFonts w:ascii="Helvetica" w:hAnsi="Helvetica" w:cs="Helvetica"/>
          <w:caps/>
          <w:color w:val="222222"/>
          <w:sz w:val="21"/>
          <w:szCs w:val="21"/>
        </w:rPr>
        <w:t xml:space="preserve"> диссертация ... кандидата политических наук : 23.00.02. - Ростов-на-Дону, 2003. - 147 с.</w:t>
      </w:r>
    </w:p>
    <w:p w14:paraId="2B065428" w14:textId="77777777" w:rsidR="00C20D9F" w:rsidRDefault="00C20D9F" w:rsidP="00C20D9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Гавриш</w:t>
      </w:r>
      <w:proofErr w:type="spellEnd"/>
      <w:r>
        <w:rPr>
          <w:rFonts w:ascii="Arial" w:hAnsi="Arial" w:cs="Arial"/>
          <w:color w:val="646B71"/>
          <w:sz w:val="18"/>
          <w:szCs w:val="18"/>
        </w:rPr>
        <w:t>, Мария Александровна</w:t>
      </w:r>
    </w:p>
    <w:p w14:paraId="2CD75CBF" w14:textId="77777777" w:rsidR="00C20D9F" w:rsidRDefault="00C20D9F" w:rsidP="00C20D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Евразийское измерение современного российского политического процесса: теоретико-методологический анализ.</w:t>
      </w:r>
    </w:p>
    <w:p w14:paraId="5D0DD989" w14:textId="77777777" w:rsidR="00C20D9F" w:rsidRDefault="00C20D9F" w:rsidP="00C20D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Евразийство как политическая концепция: переход от логики «программ» к диалектике «платформ».</w:t>
      </w:r>
    </w:p>
    <w:p w14:paraId="775F47EA" w14:textId="77777777" w:rsidR="00C20D9F" w:rsidRDefault="00C20D9F" w:rsidP="00C20D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Геополитическая трактовка амбивалентности евразийства в политическом процессе современной России.</w:t>
      </w:r>
    </w:p>
    <w:p w14:paraId="1D56D279" w14:textId="77777777" w:rsidR="00C20D9F" w:rsidRDefault="00C20D9F" w:rsidP="00C20D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Евразийская политическая альтернатива </w:t>
      </w:r>
      <w:proofErr w:type="spellStart"/>
      <w:r>
        <w:rPr>
          <w:rFonts w:ascii="Arial" w:hAnsi="Arial" w:cs="Arial"/>
          <w:color w:val="333333"/>
          <w:sz w:val="21"/>
          <w:szCs w:val="21"/>
        </w:rPr>
        <w:t>мондиализму</w:t>
      </w:r>
      <w:proofErr w:type="spellEnd"/>
      <w:r>
        <w:rPr>
          <w:rFonts w:ascii="Arial" w:hAnsi="Arial" w:cs="Arial"/>
          <w:color w:val="333333"/>
          <w:sz w:val="21"/>
          <w:szCs w:val="21"/>
        </w:rPr>
        <w:t xml:space="preserve"> в условиях глобализации.</w:t>
      </w:r>
    </w:p>
    <w:p w14:paraId="26D5262E" w14:textId="77777777" w:rsidR="00C20D9F" w:rsidRDefault="00C20D9F" w:rsidP="00C20D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Евразийские политические технологии в контексте современной российской многопартийности.</w:t>
      </w:r>
    </w:p>
    <w:p w14:paraId="5A266B5B" w14:textId="77777777" w:rsidR="00C20D9F" w:rsidRDefault="00C20D9F" w:rsidP="00C20D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Апология евразийства в программных установках политической партии «Евразия».</w:t>
      </w:r>
    </w:p>
    <w:p w14:paraId="0EF16830" w14:textId="77777777" w:rsidR="00C20D9F" w:rsidRDefault="00C20D9F" w:rsidP="00C20D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Популистские интерпретации евразийских политических ценностей (КПРФ, ЛДПР, «Евразийская партия России»).</w:t>
      </w:r>
    </w:p>
    <w:p w14:paraId="5E36C304" w14:textId="77777777" w:rsidR="00C20D9F" w:rsidRDefault="00C20D9F" w:rsidP="00C20D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Манипулятивный характер </w:t>
      </w:r>
      <w:proofErr w:type="spellStart"/>
      <w:r>
        <w:rPr>
          <w:rFonts w:ascii="Arial" w:hAnsi="Arial" w:cs="Arial"/>
          <w:color w:val="333333"/>
          <w:sz w:val="21"/>
          <w:szCs w:val="21"/>
        </w:rPr>
        <w:t>антиевразийского</w:t>
      </w:r>
      <w:proofErr w:type="spellEnd"/>
      <w:r>
        <w:rPr>
          <w:rFonts w:ascii="Arial" w:hAnsi="Arial" w:cs="Arial"/>
          <w:color w:val="333333"/>
          <w:sz w:val="21"/>
          <w:szCs w:val="21"/>
        </w:rPr>
        <w:t xml:space="preserve"> дискурса (СПС, «Яблоко»).</w:t>
      </w:r>
    </w:p>
    <w:p w14:paraId="7823CDB0" w14:textId="0B55C83F" w:rsidR="00F37380" w:rsidRPr="00C20D9F" w:rsidRDefault="00F37380" w:rsidP="00C20D9F"/>
    <w:sectPr w:rsidR="00F37380" w:rsidRPr="00C20D9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79C05" w14:textId="77777777" w:rsidR="007111F5" w:rsidRDefault="007111F5">
      <w:pPr>
        <w:spacing w:after="0" w:line="240" w:lineRule="auto"/>
      </w:pPr>
      <w:r>
        <w:separator/>
      </w:r>
    </w:p>
  </w:endnote>
  <w:endnote w:type="continuationSeparator" w:id="0">
    <w:p w14:paraId="72E68A37" w14:textId="77777777" w:rsidR="007111F5" w:rsidRDefault="00711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D4E79" w14:textId="77777777" w:rsidR="007111F5" w:rsidRDefault="007111F5"/>
    <w:p w14:paraId="2B6877C9" w14:textId="77777777" w:rsidR="007111F5" w:rsidRDefault="007111F5"/>
    <w:p w14:paraId="61C82F5C" w14:textId="77777777" w:rsidR="007111F5" w:rsidRDefault="007111F5"/>
    <w:p w14:paraId="57CDD85A" w14:textId="77777777" w:rsidR="007111F5" w:rsidRDefault="007111F5"/>
    <w:p w14:paraId="0EF1DF2C" w14:textId="77777777" w:rsidR="007111F5" w:rsidRDefault="007111F5"/>
    <w:p w14:paraId="700B52BA" w14:textId="77777777" w:rsidR="007111F5" w:rsidRDefault="007111F5"/>
    <w:p w14:paraId="7D71AF2A" w14:textId="77777777" w:rsidR="007111F5" w:rsidRDefault="007111F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E0A878" wp14:editId="1AABDF4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39991" w14:textId="77777777" w:rsidR="007111F5" w:rsidRDefault="007111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E0A87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1439991" w14:textId="77777777" w:rsidR="007111F5" w:rsidRDefault="007111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59D95E" w14:textId="77777777" w:rsidR="007111F5" w:rsidRDefault="007111F5"/>
    <w:p w14:paraId="4AF4AF68" w14:textId="77777777" w:rsidR="007111F5" w:rsidRDefault="007111F5"/>
    <w:p w14:paraId="27FA14D4" w14:textId="77777777" w:rsidR="007111F5" w:rsidRDefault="007111F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A299C3" wp14:editId="4EF1B34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C1F37" w14:textId="77777777" w:rsidR="007111F5" w:rsidRDefault="007111F5"/>
                          <w:p w14:paraId="41A65D11" w14:textId="77777777" w:rsidR="007111F5" w:rsidRDefault="007111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A299C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2DC1F37" w14:textId="77777777" w:rsidR="007111F5" w:rsidRDefault="007111F5"/>
                    <w:p w14:paraId="41A65D11" w14:textId="77777777" w:rsidR="007111F5" w:rsidRDefault="007111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FDE002" w14:textId="77777777" w:rsidR="007111F5" w:rsidRDefault="007111F5"/>
    <w:p w14:paraId="09878226" w14:textId="77777777" w:rsidR="007111F5" w:rsidRDefault="007111F5">
      <w:pPr>
        <w:rPr>
          <w:sz w:val="2"/>
          <w:szCs w:val="2"/>
        </w:rPr>
      </w:pPr>
    </w:p>
    <w:p w14:paraId="2E98A1FB" w14:textId="77777777" w:rsidR="007111F5" w:rsidRDefault="007111F5"/>
    <w:p w14:paraId="308ADA2C" w14:textId="77777777" w:rsidR="007111F5" w:rsidRDefault="007111F5">
      <w:pPr>
        <w:spacing w:after="0" w:line="240" w:lineRule="auto"/>
      </w:pPr>
    </w:p>
  </w:footnote>
  <w:footnote w:type="continuationSeparator" w:id="0">
    <w:p w14:paraId="7FD0C78A" w14:textId="77777777" w:rsidR="007111F5" w:rsidRDefault="00711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1F5"/>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73898</TotalTime>
  <Pages>1</Pages>
  <Words>152</Words>
  <Characters>869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1804</cp:revision>
  <cp:lastPrinted>2009-02-06T05:36:00Z</cp:lastPrinted>
  <dcterms:created xsi:type="dcterms:W3CDTF">2024-01-07T13:43:00Z</dcterms:created>
  <dcterms:modified xsi:type="dcterms:W3CDTF">2025-04-16T20:06:00Z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