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ectPr>
          <w:headerReference w:type="default" r:id="rId7"/>
          <w:pgSz w:orient="portrait" w:w="11870" w:h="16787"/>
          <w:pgMar w:top="1440" w:right="1440" w:bottom="1440" w:left="1440" w:header="720" w:footer="720" w:gutter="0"/>
          <w:cols w:num="1" w:space="720"/>
        </w:sectPr>
      </w:pPr>
    </w:p>
    <w:p>
      <w:pPr>
        <w:jc w:val="both"/>
      </w:pPr>
      <w:r>
        <w:rPr>
          <w:rFonts w:ascii="Verdana" w:hAnsi="Verdana" w:eastAsia="Verdana" w:cs="Verdana"/>
          <w:color w:val="000000"/>
          <w:sz w:val="22"/>
          <w:szCs w:val="22"/>
          <w:b/>
        </w:rPr>
        <w:t xml:space="preserve">Повышение финансовой инвестиционной привлекательности компаний цифрового сектора под влиянием ESG-факторов Ермакова Александра Викторовна. [Место защиты:  «Российский экономический университет имени Г.В. Плеханова»], 2025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both"/>
    </w:pPr>
    <w:r>
      <w:rPr>
        <w:rFonts w:ascii="Verdana" w:hAnsi="Verdana" w:eastAsia="Verdana" w:cs="Verdana"/>
        <w:color w:val="800000"/>
        <w:sz w:val="28"/>
        <w:szCs w:val="28"/>
      </w:rPr>
      <w:t xml:space="preserve">Для заказа доставки данной работы воспользуйтесь поиском на сайте по ссылке:</w:t>
    </w:r>
  </w:p>
  <w:p>
    <w:pPr>
      <w:jc w:val="both"/>
    </w:pPr>
    <w:r>
      <w:rPr>
        <w:rFonts w:ascii="Verdana" w:hAnsi="Verdana" w:eastAsia="Verdana" w:cs="Verdana"/>
        <w:color w:val="080080"/>
        <w:sz w:val="28"/>
        <w:szCs w:val="28"/>
      </w:rPr>
      <w:t xml:space="preserve">http://www.mydisser.com/search.html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2026-03-18T22:49:13+03:00</dcterms:created>
  <dcterms:modified xsi:type="dcterms:W3CDTF">2026-03-18T22:49:13+03:00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