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ectPr>
          <w:headerReference w:type="default" r:id="rId7"/>
          <w:pgSz w:orient="portrait" w:w="11870" w:h="16787"/>
          <w:pgMar w:top="1440" w:right="1440" w:bottom="1440" w:left="1440" w:header="720" w:footer="720" w:gutter="0"/>
          <w:cols w:num="1" w:space="720"/>
        </w:sectPr>
      </w:pPr>
    </w:p>
    <w:p>
      <w:pPr>
        <w:jc w:val="both"/>
      </w:pPr>
      <w:r>
        <w:rPr>
          <w:rFonts w:ascii="Verdana" w:hAnsi="Verdana" w:eastAsia="Verdana" w:cs="Verdana"/>
          <w:color w:val="000000"/>
          <w:sz w:val="22"/>
          <w:szCs w:val="22"/>
          <w:b/>
        </w:rPr>
        <w:t xml:space="preserve">Планкина Регина Маратовна. Лингвокультурологическое пространство художественного текста (оппозиция "свой-чужой" в произведениях Л. Толстого, М. Митчелл, Г. Исхаки): диссертация ... кандидата Филологических наук: 10.02.20 / Планкина Регина Маратовна;[Место защиты: «Казанский (Приволжский) федеральный университет].- Казань, 2016.- 194 с.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both"/>
    </w:pPr>
    <w:r>
      <w:rPr>
        <w:rFonts w:ascii="Verdana" w:hAnsi="Verdana" w:eastAsia="Verdana" w:cs="Verdana"/>
        <w:color w:val="800000"/>
        <w:sz w:val="28"/>
        <w:szCs w:val="28"/>
      </w:rPr>
      <w:t xml:space="preserve">Для заказа доставки данной работы воспользуйтесь поиском на сайте по ссылке:</w:t>
    </w:r>
  </w:p>
  <w:p>
    <w:pPr>
      <w:jc w:val="both"/>
    </w:pPr>
    <w:r>
      <w:rPr>
        <w:rFonts w:ascii="Verdana" w:hAnsi="Verdana" w:eastAsia="Verdana" w:cs="Verdana"/>
        <w:color w:val="080080"/>
        <w:sz w:val="28"/>
        <w:szCs w:val="28"/>
      </w:rPr>
      <w:t xml:space="preserve">http://www.mydisser.com/search.html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2017-02-27T03:05:24+04:00</dcterms:created>
  <dcterms:modified xsi:type="dcterms:W3CDTF">2017-02-27T03:05:24+04:00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