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D01CDF" w:rsidRDefault="00D01CDF" w:rsidP="00D01CDF">
      <w:pPr>
        <w:pStyle w:val="afffffffd"/>
        <w:rPr>
          <w:b/>
          <w:sz w:val="24"/>
        </w:rPr>
      </w:pPr>
      <w:r>
        <w:rPr>
          <w:b/>
          <w:sz w:val="24"/>
        </w:rPr>
        <w:t>ЛЬВІВСЬКА ДЕРЖАВНА АКАДЕМІЯ ВЕТЕРИНАРНОЇ</w:t>
      </w:r>
    </w:p>
    <w:p w:rsidR="00D01CDF" w:rsidRDefault="00D01CDF" w:rsidP="00D01CDF">
      <w:pPr>
        <w:pStyle w:val="afffffffd"/>
        <w:rPr>
          <w:b/>
          <w:sz w:val="24"/>
        </w:rPr>
      </w:pPr>
      <w:r>
        <w:rPr>
          <w:b/>
          <w:sz w:val="24"/>
        </w:rPr>
        <w:t>МЕДИЦИНИ ІМЕНІ С.З. ҐЖИЦЬКОГО</w:t>
      </w:r>
    </w:p>
    <w:p w:rsidR="00D01CDF" w:rsidRDefault="00D01CDF" w:rsidP="00D01CDF">
      <w:pPr>
        <w:pStyle w:val="afffffffd"/>
        <w:rPr>
          <w:b/>
          <w:sz w:val="24"/>
        </w:rPr>
      </w:pPr>
    </w:p>
    <w:p w:rsidR="00D01CDF" w:rsidRDefault="00D01CDF" w:rsidP="00D01CDF">
      <w:pPr>
        <w:pStyle w:val="afffffffd"/>
        <w:rPr>
          <w:b/>
          <w:sz w:val="24"/>
        </w:rPr>
      </w:pPr>
    </w:p>
    <w:p w:rsidR="00D01CDF" w:rsidRDefault="00D01CDF" w:rsidP="00D01CDF">
      <w:pPr>
        <w:pStyle w:val="afffffffd"/>
        <w:rPr>
          <w:b/>
          <w:sz w:val="24"/>
        </w:rPr>
      </w:pPr>
    </w:p>
    <w:p w:rsidR="00D01CDF" w:rsidRDefault="00D01CDF" w:rsidP="00D01CDF">
      <w:pPr>
        <w:pStyle w:val="afffffffd"/>
        <w:rPr>
          <w:b/>
          <w:sz w:val="24"/>
        </w:rPr>
      </w:pPr>
    </w:p>
    <w:p w:rsidR="00D01CDF" w:rsidRDefault="00D01CDF" w:rsidP="00D01CDF">
      <w:pPr>
        <w:pStyle w:val="afffffffd"/>
        <w:rPr>
          <w:b/>
          <w:sz w:val="24"/>
        </w:rPr>
      </w:pPr>
    </w:p>
    <w:p w:rsidR="00D01CDF" w:rsidRDefault="00D01CDF" w:rsidP="00D01CDF">
      <w:pPr>
        <w:pStyle w:val="afffffffd"/>
        <w:rPr>
          <w:b/>
          <w:sz w:val="24"/>
        </w:rPr>
      </w:pPr>
    </w:p>
    <w:p w:rsidR="00D01CDF" w:rsidRDefault="00D01CDF" w:rsidP="00D01CDF">
      <w:pPr>
        <w:pStyle w:val="afffffffd"/>
        <w:rPr>
          <w:b/>
          <w:sz w:val="24"/>
        </w:rPr>
      </w:pPr>
    </w:p>
    <w:p w:rsidR="00D01CDF" w:rsidRDefault="00D01CDF" w:rsidP="00D01CDF">
      <w:pPr>
        <w:pStyle w:val="afffffffd"/>
        <w:rPr>
          <w:b/>
          <w:sz w:val="24"/>
        </w:rPr>
      </w:pPr>
      <w:r>
        <w:rPr>
          <w:b/>
          <w:sz w:val="24"/>
        </w:rPr>
        <w:t>ТІШИН</w:t>
      </w:r>
    </w:p>
    <w:p w:rsidR="00D01CDF" w:rsidRDefault="00D01CDF" w:rsidP="00D01CDF">
      <w:pPr>
        <w:pStyle w:val="afffffffd"/>
        <w:rPr>
          <w:b/>
          <w:sz w:val="24"/>
        </w:rPr>
      </w:pPr>
      <w:r>
        <w:rPr>
          <w:b/>
          <w:sz w:val="24"/>
        </w:rPr>
        <w:t>ОЛЕКСАНДР ЛЕОНІДОВИЧ</w:t>
      </w:r>
    </w:p>
    <w:p w:rsidR="00D01CDF" w:rsidRDefault="00D01CDF" w:rsidP="00D01CDF">
      <w:pPr>
        <w:pStyle w:val="afffffffd"/>
        <w:rPr>
          <w:b/>
          <w:sz w:val="24"/>
        </w:rPr>
      </w:pPr>
    </w:p>
    <w:p w:rsidR="00D01CDF" w:rsidRDefault="00D01CDF" w:rsidP="00D01CDF">
      <w:pPr>
        <w:pStyle w:val="afffffffd"/>
        <w:rPr>
          <w:b/>
          <w:sz w:val="24"/>
        </w:rPr>
      </w:pPr>
    </w:p>
    <w:p w:rsidR="00D01CDF" w:rsidRDefault="00D01CDF" w:rsidP="00D01CDF">
      <w:pPr>
        <w:spacing w:line="360" w:lineRule="auto"/>
        <w:jc w:val="right"/>
      </w:pPr>
      <w:r>
        <w:t>УДК: 61</w:t>
      </w:r>
      <w:r w:rsidRPr="00D01CDF">
        <w:t>9</w:t>
      </w:r>
      <w:r>
        <w:t xml:space="preserve">: 615. </w:t>
      </w:r>
      <w:r w:rsidRPr="00D01CDF">
        <w:t>5 + 615</w:t>
      </w:r>
      <w:r>
        <w:t>. 9 (043. 3/5)</w:t>
      </w:r>
    </w:p>
    <w:p w:rsidR="00D01CDF" w:rsidRPr="00D01CDF" w:rsidRDefault="00D01CDF" w:rsidP="00D01CDF">
      <w:pPr>
        <w:spacing w:line="360" w:lineRule="auto"/>
        <w:jc w:val="center"/>
      </w:pPr>
    </w:p>
    <w:p w:rsidR="00D01CDF" w:rsidRDefault="00D01CDF" w:rsidP="00D01CDF">
      <w:pPr>
        <w:spacing w:line="360" w:lineRule="auto"/>
        <w:jc w:val="center"/>
      </w:pPr>
    </w:p>
    <w:p w:rsidR="00D01CDF" w:rsidRDefault="00D01CDF" w:rsidP="00D01CDF">
      <w:pPr>
        <w:pStyle w:val="afffffffd"/>
        <w:rPr>
          <w:b/>
          <w:sz w:val="24"/>
        </w:rPr>
      </w:pPr>
      <w:r>
        <w:rPr>
          <w:b/>
          <w:sz w:val="24"/>
        </w:rPr>
        <w:t>ТОКСИКОДИНАМІКА БОРОЦИНУ</w:t>
      </w:r>
    </w:p>
    <w:p w:rsidR="00D01CDF" w:rsidRPr="00D01CDF" w:rsidRDefault="00D01CDF" w:rsidP="00D01CDF">
      <w:pPr>
        <w:spacing w:line="360" w:lineRule="auto"/>
        <w:jc w:val="center"/>
      </w:pPr>
    </w:p>
    <w:p w:rsidR="00D01CDF" w:rsidRDefault="00D01CDF" w:rsidP="00D01CDF">
      <w:pPr>
        <w:spacing w:line="360" w:lineRule="auto"/>
        <w:jc w:val="center"/>
      </w:pPr>
    </w:p>
    <w:p w:rsidR="00D01CDF" w:rsidRDefault="00D01CDF" w:rsidP="00D01CDF">
      <w:pPr>
        <w:spacing w:line="360" w:lineRule="auto"/>
        <w:jc w:val="center"/>
      </w:pPr>
      <w:r>
        <w:rPr>
          <w:b/>
        </w:rPr>
        <w:t>16. 00. 04</w:t>
      </w:r>
      <w:r>
        <w:t xml:space="preserve"> – ветеринарна фармакологія та токсикологія</w:t>
      </w:r>
    </w:p>
    <w:p w:rsidR="00D01CDF" w:rsidRDefault="00D01CDF" w:rsidP="00D01CDF">
      <w:pPr>
        <w:spacing w:line="360" w:lineRule="auto"/>
        <w:jc w:val="center"/>
      </w:pPr>
    </w:p>
    <w:p w:rsidR="00D01CDF" w:rsidRDefault="00D01CDF" w:rsidP="00D01CDF">
      <w:pPr>
        <w:spacing w:line="360" w:lineRule="auto"/>
        <w:jc w:val="center"/>
      </w:pPr>
    </w:p>
    <w:p w:rsidR="00D01CDF" w:rsidRDefault="00D01CDF" w:rsidP="00D01CDF">
      <w:pPr>
        <w:spacing w:line="360" w:lineRule="auto"/>
        <w:jc w:val="center"/>
      </w:pPr>
    </w:p>
    <w:p w:rsidR="00D01CDF" w:rsidRDefault="00D01CDF" w:rsidP="00D01CDF">
      <w:pPr>
        <w:pStyle w:val="9"/>
      </w:pPr>
      <w:r>
        <w:t>Автореферат</w:t>
      </w:r>
    </w:p>
    <w:p w:rsidR="00D01CDF" w:rsidRDefault="00D01CDF" w:rsidP="00D01CDF">
      <w:pPr>
        <w:spacing w:line="360" w:lineRule="auto"/>
        <w:jc w:val="center"/>
      </w:pPr>
      <w:r>
        <w:t>дисертації на здобуття наукового ступеня</w:t>
      </w:r>
    </w:p>
    <w:p w:rsidR="00D01CDF" w:rsidRDefault="00D01CDF" w:rsidP="00D01CDF">
      <w:pPr>
        <w:spacing w:line="360" w:lineRule="auto"/>
        <w:jc w:val="center"/>
      </w:pPr>
      <w:r>
        <w:t>кандидата ветеринарних наук</w:t>
      </w:r>
    </w:p>
    <w:p w:rsidR="00D01CDF" w:rsidRDefault="00D01CDF" w:rsidP="00D01CDF">
      <w:pPr>
        <w:spacing w:line="360" w:lineRule="auto"/>
        <w:jc w:val="center"/>
      </w:pPr>
    </w:p>
    <w:p w:rsidR="00D01CDF" w:rsidRDefault="00D01CDF" w:rsidP="00D01CDF">
      <w:pPr>
        <w:spacing w:line="360" w:lineRule="auto"/>
        <w:jc w:val="center"/>
      </w:pPr>
    </w:p>
    <w:p w:rsidR="00D01CDF" w:rsidRPr="006E0752" w:rsidRDefault="00D01CDF" w:rsidP="00D01CDF">
      <w:pPr>
        <w:spacing w:line="360" w:lineRule="auto"/>
        <w:jc w:val="center"/>
      </w:pPr>
    </w:p>
    <w:p w:rsidR="00D01CDF" w:rsidRPr="006E0752" w:rsidRDefault="00D01CDF" w:rsidP="00D01CDF">
      <w:pPr>
        <w:spacing w:line="360" w:lineRule="auto"/>
        <w:jc w:val="center"/>
      </w:pPr>
    </w:p>
    <w:p w:rsidR="00D01CDF" w:rsidRPr="006E0752" w:rsidRDefault="00D01CDF" w:rsidP="00D01CDF">
      <w:pPr>
        <w:spacing w:line="360" w:lineRule="auto"/>
        <w:jc w:val="center"/>
      </w:pPr>
    </w:p>
    <w:p w:rsidR="00D01CDF" w:rsidRPr="006E0752" w:rsidRDefault="00D01CDF" w:rsidP="00D01CDF">
      <w:pPr>
        <w:spacing w:line="360" w:lineRule="auto"/>
        <w:jc w:val="center"/>
      </w:pPr>
    </w:p>
    <w:p w:rsidR="00D01CDF" w:rsidRPr="006E0752" w:rsidRDefault="00D01CDF" w:rsidP="00D01CDF">
      <w:pPr>
        <w:pStyle w:val="1"/>
        <w:rPr>
          <w:b w:val="0"/>
          <w:sz w:val="24"/>
        </w:rPr>
      </w:pPr>
      <w:r>
        <w:rPr>
          <w:b w:val="0"/>
          <w:sz w:val="24"/>
        </w:rPr>
        <w:t>ЛЬВІВ – 200</w:t>
      </w:r>
      <w:r w:rsidRPr="006E0752">
        <w:rPr>
          <w:b w:val="0"/>
          <w:sz w:val="24"/>
        </w:rPr>
        <w:t>2</w:t>
      </w:r>
    </w:p>
    <w:p w:rsidR="00D01CDF" w:rsidRDefault="00D01CDF" w:rsidP="00D01CDF">
      <w:pPr>
        <w:pStyle w:val="20"/>
        <w:spacing w:line="360" w:lineRule="auto"/>
        <w:jc w:val="both"/>
        <w:rPr>
          <w:b w:val="0"/>
          <w:sz w:val="24"/>
        </w:rPr>
      </w:pPr>
      <w:r w:rsidRPr="006E0752">
        <w:rPr>
          <w:b w:val="0"/>
          <w:sz w:val="24"/>
        </w:rPr>
        <w:br w:type="page"/>
      </w:r>
      <w:r w:rsidRPr="006E0752">
        <w:rPr>
          <w:b w:val="0"/>
          <w:sz w:val="24"/>
        </w:rPr>
        <w:lastRenderedPageBreak/>
        <w:t>Десе</w:t>
      </w:r>
      <w:r>
        <w:rPr>
          <w:b w:val="0"/>
          <w:sz w:val="24"/>
        </w:rPr>
        <w:t>ртацією є рукопис</w:t>
      </w:r>
    </w:p>
    <w:p w:rsidR="00D01CDF" w:rsidRDefault="00D01CDF" w:rsidP="00D01CDF">
      <w:pPr>
        <w:spacing w:line="360" w:lineRule="auto"/>
      </w:pPr>
      <w:r>
        <w:t>Робота виконана у Державному науково-дослідному контрольному інституті ветеринарних</w:t>
      </w:r>
    </w:p>
    <w:p w:rsidR="00D01CDF" w:rsidRDefault="00D01CDF" w:rsidP="00D01CDF">
      <w:pPr>
        <w:spacing w:line="360" w:lineRule="auto"/>
      </w:pPr>
      <w:r>
        <w:t>препаратів та кормових добавок (ДНДКІ ветпрепаратів) Міністерства а</w:t>
      </w:r>
      <w:r>
        <w:t>г</w:t>
      </w:r>
      <w:r>
        <w:t>рарної політики України</w:t>
      </w:r>
    </w:p>
    <w:p w:rsidR="00D01CDF" w:rsidRDefault="00D01CDF" w:rsidP="00D01CDF">
      <w:pPr>
        <w:spacing w:line="360" w:lineRule="auto"/>
      </w:pPr>
    </w:p>
    <w:p w:rsidR="00D01CDF" w:rsidRDefault="00D01CDF" w:rsidP="00D01CDF">
      <w:pPr>
        <w:spacing w:line="360" w:lineRule="auto"/>
        <w:rPr>
          <w:b/>
        </w:rPr>
      </w:pPr>
      <w:r>
        <w:rPr>
          <w:b/>
        </w:rPr>
        <w:t xml:space="preserve">Науковий керівник: </w:t>
      </w:r>
      <w:r>
        <w:t>доктор ветеринарних наук</w:t>
      </w:r>
      <w:r>
        <w:rPr>
          <w:b/>
        </w:rPr>
        <w:t xml:space="preserve"> Коцюмбас Ігор Ярославович,</w:t>
      </w:r>
    </w:p>
    <w:p w:rsidR="00D01CDF" w:rsidRDefault="00D01CDF" w:rsidP="00D01CDF">
      <w:pPr>
        <w:spacing w:line="360" w:lineRule="auto"/>
      </w:pPr>
      <w:r>
        <w:rPr>
          <w:b/>
        </w:rPr>
        <w:t xml:space="preserve">                                      </w:t>
      </w:r>
      <w:r>
        <w:t>Державний науково-дослідний контрольний інститут ветеринарних</w:t>
      </w:r>
    </w:p>
    <w:p w:rsidR="00D01CDF" w:rsidRDefault="00D01CDF" w:rsidP="00D01CDF">
      <w:pPr>
        <w:spacing w:line="360" w:lineRule="auto"/>
      </w:pPr>
      <w:r>
        <w:t xml:space="preserve">                                      препаратів та кормових добавок, заступник директора з науков</w:t>
      </w:r>
      <w:r>
        <w:rPr>
          <w:lang w:val="uk-UA"/>
        </w:rPr>
        <w:t>ої</w:t>
      </w:r>
      <w:r>
        <w:t xml:space="preserve"> роботи,</w:t>
      </w:r>
    </w:p>
    <w:p w:rsidR="00D01CDF" w:rsidRDefault="00D01CDF" w:rsidP="00D01CDF">
      <w:pPr>
        <w:spacing w:line="360" w:lineRule="auto"/>
      </w:pPr>
      <w:r>
        <w:t xml:space="preserve">                                      завідувач лабораторії імунології</w:t>
      </w:r>
    </w:p>
    <w:p w:rsidR="00D01CDF" w:rsidRDefault="00D01CDF" w:rsidP="00D01CDF">
      <w:pPr>
        <w:spacing w:line="360" w:lineRule="auto"/>
      </w:pPr>
    </w:p>
    <w:p w:rsidR="00D01CDF" w:rsidRDefault="00D01CDF" w:rsidP="00D01CDF">
      <w:pPr>
        <w:pStyle w:val="affffffff0"/>
        <w:spacing w:line="360" w:lineRule="auto"/>
        <w:rPr>
          <w:b/>
          <w:sz w:val="24"/>
        </w:rPr>
      </w:pPr>
      <w:r>
        <w:rPr>
          <w:b/>
          <w:sz w:val="24"/>
        </w:rPr>
        <w:t xml:space="preserve">Офіційні опоненти: </w:t>
      </w:r>
      <w:r>
        <w:rPr>
          <w:sz w:val="24"/>
        </w:rPr>
        <w:t>доктор ветеринарних наук, професор</w:t>
      </w:r>
      <w:r>
        <w:rPr>
          <w:b/>
          <w:sz w:val="24"/>
        </w:rPr>
        <w:t xml:space="preserve"> Канюка Олександр Іванович,</w:t>
      </w:r>
    </w:p>
    <w:p w:rsidR="00D01CDF" w:rsidRDefault="00D01CDF" w:rsidP="00D01CDF">
      <w:pPr>
        <w:pStyle w:val="affffffff0"/>
        <w:spacing w:line="360" w:lineRule="auto"/>
        <w:rPr>
          <w:sz w:val="24"/>
        </w:rPr>
      </w:pPr>
      <w:r>
        <w:rPr>
          <w:sz w:val="24"/>
        </w:rPr>
        <w:t xml:space="preserve">                                    Львівська державна академія ветеринарної медицини імені С.З. Ґжицького,</w:t>
      </w:r>
    </w:p>
    <w:p w:rsidR="00D01CDF" w:rsidRDefault="00D01CDF" w:rsidP="00D01CDF">
      <w:pPr>
        <w:pStyle w:val="affffffff0"/>
        <w:spacing w:line="360" w:lineRule="auto"/>
        <w:rPr>
          <w:sz w:val="24"/>
        </w:rPr>
      </w:pPr>
      <w:r>
        <w:rPr>
          <w:sz w:val="24"/>
        </w:rPr>
        <w:t xml:space="preserve">                                    професор кафедри фармакології та токсикології</w:t>
      </w:r>
    </w:p>
    <w:p w:rsidR="00D01CDF" w:rsidRPr="006E0752" w:rsidRDefault="00D01CDF" w:rsidP="00D01CDF">
      <w:pPr>
        <w:pStyle w:val="affffffff0"/>
        <w:spacing w:line="360" w:lineRule="auto"/>
        <w:rPr>
          <w:b/>
          <w:sz w:val="24"/>
        </w:rPr>
      </w:pPr>
    </w:p>
    <w:p w:rsidR="00D01CDF" w:rsidRDefault="00D01CDF" w:rsidP="00D01CDF">
      <w:pPr>
        <w:pStyle w:val="affffffff0"/>
        <w:spacing w:line="360" w:lineRule="auto"/>
        <w:rPr>
          <w:b/>
          <w:sz w:val="24"/>
        </w:rPr>
      </w:pPr>
      <w:r w:rsidRPr="006E0752">
        <w:rPr>
          <w:sz w:val="24"/>
        </w:rPr>
        <w:t xml:space="preserve">                                    кандидат ветеринарних наук, с.н.с.</w:t>
      </w:r>
      <w:r>
        <w:rPr>
          <w:b/>
          <w:sz w:val="24"/>
        </w:rPr>
        <w:t xml:space="preserve"> Котляров Анатолій Іванович,</w:t>
      </w:r>
    </w:p>
    <w:p w:rsidR="00D01CDF" w:rsidRPr="006E0752" w:rsidRDefault="00D01CDF" w:rsidP="00D01CDF">
      <w:pPr>
        <w:pStyle w:val="affffffff0"/>
        <w:spacing w:line="360" w:lineRule="auto"/>
        <w:rPr>
          <w:sz w:val="24"/>
          <w:lang w:val="uk-UA"/>
        </w:rPr>
      </w:pPr>
      <w:r>
        <w:rPr>
          <w:sz w:val="24"/>
        </w:rPr>
        <w:t xml:space="preserve">                                    Інститут біології тварин УААН,</w:t>
      </w:r>
      <w:r w:rsidRPr="006E0752">
        <w:rPr>
          <w:sz w:val="24"/>
          <w:lang w:val="uk-UA"/>
        </w:rPr>
        <w:t xml:space="preserve"> завідувач відділу координації, маркетингу</w:t>
      </w:r>
    </w:p>
    <w:p w:rsidR="00D01CDF" w:rsidRPr="006E0752" w:rsidRDefault="00D01CDF" w:rsidP="00D01CDF">
      <w:pPr>
        <w:pStyle w:val="affffffff0"/>
        <w:spacing w:line="360" w:lineRule="auto"/>
        <w:rPr>
          <w:sz w:val="24"/>
        </w:rPr>
      </w:pPr>
      <w:r w:rsidRPr="006E0752">
        <w:rPr>
          <w:sz w:val="24"/>
          <w:lang w:val="uk-UA"/>
        </w:rPr>
        <w:t xml:space="preserve">                                    </w:t>
      </w:r>
      <w:r>
        <w:rPr>
          <w:sz w:val="24"/>
        </w:rPr>
        <w:t>та</w:t>
      </w:r>
      <w:r w:rsidRPr="006E0752">
        <w:rPr>
          <w:sz w:val="24"/>
        </w:rPr>
        <w:t xml:space="preserve"> освоєння наукових розробок</w:t>
      </w:r>
    </w:p>
    <w:p w:rsidR="00D01CDF" w:rsidRDefault="00D01CDF" w:rsidP="00D01CDF">
      <w:pPr>
        <w:pStyle w:val="affffffff0"/>
        <w:spacing w:line="360" w:lineRule="auto"/>
        <w:rPr>
          <w:sz w:val="24"/>
        </w:rPr>
      </w:pPr>
    </w:p>
    <w:p w:rsidR="00D01CDF" w:rsidRPr="006E0752" w:rsidRDefault="00D01CDF" w:rsidP="00D01CDF">
      <w:pPr>
        <w:pStyle w:val="affffffff0"/>
        <w:spacing w:line="360" w:lineRule="auto"/>
        <w:rPr>
          <w:sz w:val="24"/>
        </w:rPr>
      </w:pPr>
      <w:r>
        <w:rPr>
          <w:b/>
          <w:sz w:val="24"/>
        </w:rPr>
        <w:t xml:space="preserve">Провідна установа: </w:t>
      </w:r>
      <w:r>
        <w:rPr>
          <w:sz w:val="24"/>
        </w:rPr>
        <w:t>Сумський національний</w:t>
      </w:r>
      <w:r w:rsidRPr="006E0752">
        <w:rPr>
          <w:sz w:val="24"/>
        </w:rPr>
        <w:t xml:space="preserve"> аграрний університет,</w:t>
      </w:r>
    </w:p>
    <w:p w:rsidR="00D01CDF" w:rsidRDefault="00D01CDF" w:rsidP="00D01CDF">
      <w:pPr>
        <w:pStyle w:val="affffffff0"/>
        <w:spacing w:line="360" w:lineRule="auto"/>
        <w:rPr>
          <w:sz w:val="24"/>
        </w:rPr>
      </w:pPr>
      <w:r w:rsidRPr="006E0752">
        <w:rPr>
          <w:sz w:val="24"/>
        </w:rPr>
        <w:t xml:space="preserve">                                    кафедра </w:t>
      </w:r>
      <w:r>
        <w:rPr>
          <w:sz w:val="24"/>
        </w:rPr>
        <w:t>терапії,</w:t>
      </w:r>
      <w:r w:rsidRPr="006E0752">
        <w:rPr>
          <w:sz w:val="24"/>
        </w:rPr>
        <w:t xml:space="preserve"> фармакології та клінічної діагностики</w:t>
      </w:r>
      <w:r>
        <w:rPr>
          <w:sz w:val="24"/>
        </w:rPr>
        <w:t>,</w:t>
      </w:r>
    </w:p>
    <w:p w:rsidR="00D01CDF" w:rsidRPr="006E0752" w:rsidRDefault="00D01CDF" w:rsidP="00D01CDF">
      <w:pPr>
        <w:pStyle w:val="affffffff0"/>
        <w:spacing w:line="360" w:lineRule="auto"/>
        <w:rPr>
          <w:sz w:val="24"/>
        </w:rPr>
      </w:pPr>
      <w:r w:rsidRPr="006E0752">
        <w:rPr>
          <w:sz w:val="24"/>
        </w:rPr>
        <w:t xml:space="preserve">                                    Міністерства аграрної політики України, м. Суми</w:t>
      </w:r>
    </w:p>
    <w:p w:rsidR="00D01CDF" w:rsidRDefault="00D01CDF" w:rsidP="00D01CDF">
      <w:pPr>
        <w:pStyle w:val="affffffff0"/>
        <w:spacing w:line="360" w:lineRule="auto"/>
        <w:rPr>
          <w:sz w:val="24"/>
        </w:rPr>
      </w:pPr>
    </w:p>
    <w:p w:rsidR="00D01CDF" w:rsidRDefault="00D01CDF" w:rsidP="00D01CDF">
      <w:pPr>
        <w:pStyle w:val="affffffff0"/>
        <w:spacing w:line="360" w:lineRule="auto"/>
        <w:rPr>
          <w:sz w:val="24"/>
        </w:rPr>
      </w:pPr>
      <w:r>
        <w:rPr>
          <w:sz w:val="24"/>
        </w:rPr>
        <w:t xml:space="preserve">Захист відбудеться </w:t>
      </w:r>
      <w:r w:rsidRPr="006E0752">
        <w:rPr>
          <w:sz w:val="24"/>
        </w:rPr>
        <w:t>12</w:t>
      </w:r>
      <w:r>
        <w:rPr>
          <w:sz w:val="24"/>
        </w:rPr>
        <w:t xml:space="preserve"> грудня 2002 року о 11</w:t>
      </w:r>
      <w:r>
        <w:rPr>
          <w:sz w:val="24"/>
          <w:u w:val="single"/>
          <w:vertAlign w:val="superscript"/>
        </w:rPr>
        <w:t>00</w:t>
      </w:r>
      <w:r>
        <w:rPr>
          <w:sz w:val="24"/>
        </w:rPr>
        <w:t xml:space="preserve"> годині на засіданні</w:t>
      </w:r>
    </w:p>
    <w:p w:rsidR="00D01CDF" w:rsidRDefault="00D01CDF" w:rsidP="00D01CDF">
      <w:pPr>
        <w:pStyle w:val="affffffff0"/>
        <w:spacing w:line="360" w:lineRule="auto"/>
        <w:rPr>
          <w:sz w:val="24"/>
        </w:rPr>
      </w:pPr>
      <w:r>
        <w:rPr>
          <w:sz w:val="24"/>
        </w:rPr>
        <w:t>спеціалізованої вченої ради Д 35.826.03 у Львівській державній академії</w:t>
      </w:r>
    </w:p>
    <w:p w:rsidR="00D01CDF" w:rsidRDefault="00D01CDF" w:rsidP="00D01CDF">
      <w:pPr>
        <w:pStyle w:val="affffffff0"/>
        <w:spacing w:line="360" w:lineRule="auto"/>
        <w:rPr>
          <w:sz w:val="24"/>
        </w:rPr>
      </w:pPr>
      <w:r>
        <w:rPr>
          <w:sz w:val="24"/>
        </w:rPr>
        <w:t>ветеринарної медицини імені С.З. Ґжицького за адресою: 79010,</w:t>
      </w:r>
    </w:p>
    <w:p w:rsidR="00D01CDF" w:rsidRPr="006E0752" w:rsidRDefault="00D01CDF" w:rsidP="00D01CDF">
      <w:pPr>
        <w:pStyle w:val="affffffff0"/>
        <w:spacing w:line="360" w:lineRule="auto"/>
        <w:rPr>
          <w:sz w:val="24"/>
          <w:lang w:val="uk-UA"/>
        </w:rPr>
      </w:pPr>
      <w:r>
        <w:rPr>
          <w:sz w:val="24"/>
        </w:rPr>
        <w:t>м. Львів, Пекарська 50, аудиторія №1</w:t>
      </w:r>
    </w:p>
    <w:p w:rsidR="00D01CDF" w:rsidRDefault="00D01CDF" w:rsidP="00D01CDF">
      <w:pPr>
        <w:pStyle w:val="affffffff0"/>
        <w:spacing w:line="360" w:lineRule="auto"/>
        <w:rPr>
          <w:sz w:val="24"/>
        </w:rPr>
      </w:pPr>
    </w:p>
    <w:p w:rsidR="00D01CDF" w:rsidRDefault="00D01CDF" w:rsidP="00D01CDF">
      <w:pPr>
        <w:pStyle w:val="affffffff0"/>
        <w:spacing w:line="360" w:lineRule="auto"/>
        <w:rPr>
          <w:sz w:val="24"/>
        </w:rPr>
      </w:pPr>
      <w:r>
        <w:rPr>
          <w:sz w:val="24"/>
        </w:rPr>
        <w:t>З дисертацією можна ознайомитись у бібліотеці Львівської державної</w:t>
      </w:r>
    </w:p>
    <w:p w:rsidR="00D01CDF" w:rsidRDefault="00D01CDF" w:rsidP="00D01CDF">
      <w:pPr>
        <w:pStyle w:val="affffffff0"/>
        <w:spacing w:line="360" w:lineRule="auto"/>
        <w:rPr>
          <w:sz w:val="24"/>
        </w:rPr>
      </w:pPr>
      <w:r>
        <w:rPr>
          <w:sz w:val="24"/>
        </w:rPr>
        <w:t>академії ветеринарної медицини імені С.З. Ґжицького за адресою: 79010,</w:t>
      </w:r>
    </w:p>
    <w:p w:rsidR="00D01CDF" w:rsidRDefault="00D01CDF" w:rsidP="00D01CDF">
      <w:pPr>
        <w:pStyle w:val="affffffff0"/>
        <w:spacing w:line="360" w:lineRule="auto"/>
        <w:rPr>
          <w:sz w:val="24"/>
        </w:rPr>
      </w:pPr>
      <w:r>
        <w:rPr>
          <w:sz w:val="24"/>
        </w:rPr>
        <w:t>м. Львів, Пекарська, 50</w:t>
      </w:r>
    </w:p>
    <w:p w:rsidR="00D01CDF" w:rsidRPr="006E0752" w:rsidRDefault="00D01CDF" w:rsidP="00D01CDF">
      <w:pPr>
        <w:pStyle w:val="affffffff0"/>
        <w:spacing w:line="360" w:lineRule="auto"/>
        <w:rPr>
          <w:sz w:val="24"/>
        </w:rPr>
      </w:pPr>
    </w:p>
    <w:p w:rsidR="00D01CDF" w:rsidRDefault="00D01CDF" w:rsidP="00D01CDF">
      <w:pPr>
        <w:pStyle w:val="affffffff0"/>
        <w:spacing w:line="360" w:lineRule="auto"/>
        <w:rPr>
          <w:sz w:val="24"/>
        </w:rPr>
      </w:pPr>
      <w:r>
        <w:rPr>
          <w:sz w:val="24"/>
        </w:rPr>
        <w:t>Автореферат розісланий 11 листопада 2002 р.</w:t>
      </w:r>
    </w:p>
    <w:p w:rsidR="00D01CDF" w:rsidRPr="006E0752" w:rsidRDefault="00D01CDF" w:rsidP="00D01CDF">
      <w:pPr>
        <w:pStyle w:val="affffffff0"/>
        <w:spacing w:line="360" w:lineRule="auto"/>
        <w:rPr>
          <w:sz w:val="24"/>
        </w:rPr>
      </w:pPr>
    </w:p>
    <w:p w:rsidR="00D01CDF" w:rsidRDefault="00D01CDF" w:rsidP="00D01CDF">
      <w:pPr>
        <w:pStyle w:val="affffffff0"/>
        <w:spacing w:line="360" w:lineRule="auto"/>
        <w:rPr>
          <w:sz w:val="24"/>
        </w:rPr>
      </w:pPr>
      <w:r>
        <w:rPr>
          <w:sz w:val="24"/>
        </w:rPr>
        <w:t>Вчений секретар спеціалізованої</w:t>
      </w:r>
    </w:p>
    <w:p w:rsidR="00D01CDF" w:rsidRDefault="00D01CDF" w:rsidP="00D01CDF">
      <w:pPr>
        <w:pStyle w:val="1"/>
        <w:jc w:val="both"/>
        <w:rPr>
          <w:sz w:val="24"/>
        </w:rPr>
      </w:pPr>
      <w:r>
        <w:rPr>
          <w:sz w:val="24"/>
        </w:rPr>
        <w:lastRenderedPageBreak/>
        <w:t>вченої ради</w:t>
      </w:r>
      <w:r w:rsidRPr="006E0752">
        <w:rPr>
          <w:sz w:val="24"/>
        </w:rPr>
        <w:t xml:space="preserve">, </w:t>
      </w:r>
      <w:r>
        <w:rPr>
          <w:sz w:val="24"/>
        </w:rPr>
        <w:t>кандидат ветеринарних наук,</w:t>
      </w:r>
    </w:p>
    <w:p w:rsidR="00D01CDF" w:rsidRDefault="00D01CDF" w:rsidP="00D01CDF">
      <w:pPr>
        <w:spacing w:line="360" w:lineRule="auto"/>
        <w:sectPr w:rsidR="00D01CDF">
          <w:pgSz w:w="11906" w:h="16838" w:code="9"/>
          <w:pgMar w:top="1134" w:right="567" w:bottom="1134" w:left="1134" w:header="720" w:footer="720" w:gutter="0"/>
          <w:cols w:space="720"/>
        </w:sectPr>
      </w:pPr>
      <w:r>
        <w:t>доцент</w:t>
      </w:r>
      <w:r>
        <w:tab/>
      </w:r>
      <w:r>
        <w:tab/>
      </w:r>
      <w:r>
        <w:tab/>
      </w:r>
      <w:r>
        <w:tab/>
      </w:r>
      <w:r>
        <w:tab/>
      </w:r>
      <w:r>
        <w:tab/>
      </w:r>
      <w:r>
        <w:tab/>
      </w:r>
      <w:r>
        <w:tab/>
      </w:r>
      <w:r>
        <w:tab/>
        <w:t>Салата В.З.</w:t>
      </w:r>
    </w:p>
    <w:p w:rsidR="00D01CDF" w:rsidRPr="006E0752" w:rsidRDefault="00D01CDF" w:rsidP="00D01CDF">
      <w:pPr>
        <w:pStyle w:val="20"/>
        <w:spacing w:line="360" w:lineRule="auto"/>
        <w:rPr>
          <w:sz w:val="24"/>
        </w:rPr>
      </w:pPr>
      <w:r>
        <w:rPr>
          <w:sz w:val="24"/>
        </w:rPr>
        <w:lastRenderedPageBreak/>
        <w:t>ЗАГАЛЬНА ХАРАКТЕРИСТИКА РОБОТИ</w:t>
      </w:r>
    </w:p>
    <w:p w:rsidR="00D01CDF" w:rsidRPr="006E0752" w:rsidRDefault="00D01CDF" w:rsidP="00D01CDF">
      <w:pPr>
        <w:spacing w:line="360" w:lineRule="auto"/>
        <w:rPr>
          <w:sz w:val="16"/>
        </w:rPr>
      </w:pPr>
    </w:p>
    <w:p w:rsidR="00D01CDF" w:rsidRDefault="00D01CDF" w:rsidP="00D01CDF">
      <w:pPr>
        <w:spacing w:line="360" w:lineRule="auto"/>
        <w:jc w:val="both"/>
      </w:pPr>
      <w:r>
        <w:rPr>
          <w:b/>
        </w:rPr>
        <w:tab/>
        <w:t>Актуальність теми.</w:t>
      </w:r>
      <w:r>
        <w:t xml:space="preserve"> </w:t>
      </w:r>
      <w:r>
        <w:rPr>
          <w:lang w:val="uk-UA"/>
        </w:rPr>
        <w:t>Гострою</w:t>
      </w:r>
      <w:r>
        <w:t xml:space="preserve"> проблемою промислового птахівництва є шлунково-кишкові захворювання птиці</w:t>
      </w:r>
      <w:r>
        <w:rPr>
          <w:lang w:val="uk-UA"/>
        </w:rPr>
        <w:t>. Серед хвороб</w:t>
      </w:r>
      <w:r w:rsidRPr="006E0752">
        <w:rPr>
          <w:lang w:val="uk-UA"/>
        </w:rPr>
        <w:t xml:space="preserve"> бактеріальної етіології найбільші економічні втрати господар</w:t>
      </w:r>
      <w:r w:rsidRPr="006E0752">
        <w:rPr>
          <w:lang w:val="uk-UA"/>
        </w:rPr>
        <w:t>с</w:t>
      </w:r>
      <w:r w:rsidRPr="006E0752">
        <w:rPr>
          <w:lang w:val="uk-UA"/>
        </w:rPr>
        <w:t>тва зазнають від колібактеріозу, сальмонельозу та змішаних інфекцій (</w:t>
      </w:r>
      <w:r>
        <w:rPr>
          <w:lang w:val="en-US"/>
        </w:rPr>
        <w:t>Roberts</w:t>
      </w:r>
      <w:r w:rsidRPr="006E0752">
        <w:rPr>
          <w:lang w:val="uk-UA"/>
        </w:rPr>
        <w:t xml:space="preserve"> </w:t>
      </w:r>
      <w:r>
        <w:rPr>
          <w:lang w:val="en-US"/>
        </w:rPr>
        <w:t>T</w:t>
      </w:r>
      <w:r w:rsidRPr="006E0752">
        <w:rPr>
          <w:lang w:val="uk-UA"/>
        </w:rPr>
        <w:t xml:space="preserve">., 1988). </w:t>
      </w:r>
      <w:r>
        <w:t>Для їх профілактики та лікування використовують різні хіміотерапевтичні препарати. Серед них найбільш ефективні - антибіотики. Однак, в останні роки застосування антибіотиків різко зниз</w:t>
      </w:r>
      <w:r>
        <w:t>и</w:t>
      </w:r>
      <w:r>
        <w:t>лось внаслідок утворення та широкого розповсюдження антибіотикорезистентних штамів мікр</w:t>
      </w:r>
      <w:r>
        <w:t>о</w:t>
      </w:r>
      <w:r>
        <w:t>організмів (Байдевлятов А.Б., Прокудин А., 1983). Резистентність до антибіотиків швидко настає у стафілококів, ешерихій, сальмонел, мікоплазм, протея (Канюка О.І. з співавт., 1993;</w:t>
      </w:r>
      <w:r>
        <w:rPr>
          <w:lang w:val="uk-UA"/>
        </w:rPr>
        <w:t xml:space="preserve"> Хмельниц</w:t>
      </w:r>
      <w:r>
        <w:rPr>
          <w:lang w:val="uk-UA"/>
        </w:rPr>
        <w:t>ь</w:t>
      </w:r>
      <w:r>
        <w:rPr>
          <w:lang w:val="uk-UA"/>
        </w:rPr>
        <w:t>кий Г.О. з співавт., 1995</w:t>
      </w:r>
      <w:r w:rsidRPr="006E0752">
        <w:t>).</w:t>
      </w:r>
    </w:p>
    <w:p w:rsidR="00D01CDF" w:rsidRPr="006E0752" w:rsidRDefault="00D01CDF" w:rsidP="00D01CDF">
      <w:pPr>
        <w:spacing w:line="360" w:lineRule="auto"/>
        <w:jc w:val="both"/>
      </w:pPr>
      <w:r>
        <w:tab/>
        <w:t>Одним із перспективних способів запобігання розвитку антибіотикорезистентності мікр</w:t>
      </w:r>
      <w:r>
        <w:t>о</w:t>
      </w:r>
      <w:r>
        <w:t>флори є використання нового покоління протимікробних препаратів. Серед них на особливу увагу заслуговує офлоксацин - новий синтетичний засіб фторхінолонового ряду для лікування інфекці</w:t>
      </w:r>
      <w:r>
        <w:t>й</w:t>
      </w:r>
      <w:r>
        <w:t>них захворювань, який широко використовується в медицині (Падейская Е.Н., Яковлев В.П., 1995</w:t>
      </w:r>
      <w:r w:rsidRPr="00D01CDF">
        <w:t xml:space="preserve">). </w:t>
      </w:r>
      <w:r w:rsidRPr="006E0752">
        <w:t>На початку 90-х років препарати даної групи почали застосовувати також</w:t>
      </w:r>
      <w:r>
        <w:t xml:space="preserve"> у ветер</w:t>
      </w:r>
      <w:r>
        <w:t>и</w:t>
      </w:r>
      <w:r>
        <w:t>нарній медицині</w:t>
      </w:r>
      <w:r w:rsidRPr="006E0752">
        <w:t xml:space="preserve"> </w:t>
      </w:r>
      <w:r>
        <w:t>(Марченков Ф.</w:t>
      </w:r>
      <w:r>
        <w:rPr>
          <w:lang w:val="uk-UA"/>
        </w:rPr>
        <w:t>С.</w:t>
      </w:r>
      <w:r>
        <w:t xml:space="preserve">, </w:t>
      </w:r>
      <w:r w:rsidRPr="006E0752">
        <w:t>1996; Березовс</w:t>
      </w:r>
      <w:r>
        <w:t>ь</w:t>
      </w:r>
      <w:r w:rsidRPr="006E0752">
        <w:t xml:space="preserve">кий А.В., 1997). Вони не тільки ефективніші, але й економічно вигідніші, порівняно з відомими антибіотиками (Гюров Б. и др., 1990; </w:t>
      </w:r>
      <w:r>
        <w:t>Панікар І.І.</w:t>
      </w:r>
      <w:r w:rsidRPr="006E0752">
        <w:t xml:space="preserve"> з співавт</w:t>
      </w:r>
      <w:r>
        <w:t>.,</w:t>
      </w:r>
      <w:r w:rsidRPr="006E0752">
        <w:t xml:space="preserve"> 1997).</w:t>
      </w:r>
    </w:p>
    <w:p w:rsidR="00D01CDF" w:rsidRDefault="00D01CDF" w:rsidP="00D01CDF">
      <w:pPr>
        <w:spacing w:line="360" w:lineRule="auto"/>
        <w:jc w:val="both"/>
      </w:pPr>
      <w:r w:rsidRPr="006E0752">
        <w:tab/>
      </w:r>
      <w:r>
        <w:t>Враховуючи високу ефективність фторхінолонів та з метою розширення асортименту а</w:t>
      </w:r>
      <w:r>
        <w:t>н</w:t>
      </w:r>
      <w:r>
        <w:t xml:space="preserve">тимікробних засобів і зниження їх вартості, </w:t>
      </w:r>
      <w:r>
        <w:rPr>
          <w:lang w:val="en-US"/>
        </w:rPr>
        <w:t>c</w:t>
      </w:r>
      <w:r>
        <w:t>півробітниками Дер</w:t>
      </w:r>
      <w:r>
        <w:rPr>
          <w:lang w:val="uk-UA"/>
        </w:rPr>
        <w:t>жавного науково-дослідного ко</w:t>
      </w:r>
      <w:r>
        <w:rPr>
          <w:lang w:val="uk-UA"/>
        </w:rPr>
        <w:t>н</w:t>
      </w:r>
      <w:r>
        <w:rPr>
          <w:lang w:val="uk-UA"/>
        </w:rPr>
        <w:t>трольного інституту</w:t>
      </w:r>
      <w:r>
        <w:t xml:space="preserve"> ветеринарних препаратів та кормових добавок (ДНДКІ ветпрепаратів) у співпраці з науково-дослідним інститутом</w:t>
      </w:r>
      <w:r w:rsidRPr="006E0752">
        <w:t xml:space="preserve"> виробничого акціонерного товариства (НДІ ВАТ)</w:t>
      </w:r>
      <w:r>
        <w:t xml:space="preserve"> “Си</w:t>
      </w:r>
      <w:r>
        <w:t>н</w:t>
      </w:r>
      <w:r>
        <w:t>тез” (м. Борислав</w:t>
      </w:r>
      <w:r w:rsidRPr="006E0752">
        <w:t>,</w:t>
      </w:r>
      <w:r>
        <w:t xml:space="preserve"> Львівської області) розроблено, зап</w:t>
      </w:r>
      <w:r>
        <w:rPr>
          <w:lang w:val="uk-UA"/>
        </w:rPr>
        <w:t>атенто</w:t>
      </w:r>
      <w:r>
        <w:t>вано та впроваджено у практику вет</w:t>
      </w:r>
      <w:r>
        <w:t>е</w:t>
      </w:r>
      <w:r>
        <w:t>ринарної медицини препарат фторхінолонового ряду бороцин (4 % розчин</w:t>
      </w:r>
      <w:r w:rsidRPr="006E0752">
        <w:t xml:space="preserve"> </w:t>
      </w:r>
      <w:r>
        <w:rPr>
          <w:lang w:val="uk-UA"/>
        </w:rPr>
        <w:t>офлоксацину</w:t>
      </w:r>
      <w:r>
        <w:t>) для лік</w:t>
      </w:r>
      <w:r>
        <w:t>у</w:t>
      </w:r>
      <w:r>
        <w:t>вання ешерихіозів, сальмонельозів, мікоплазмозів і пастерельозів птиці. До складу бороцину вх</w:t>
      </w:r>
      <w:r>
        <w:t>о</w:t>
      </w:r>
      <w:r>
        <w:t>дять: офлоксацин, хлоридна кислота, гліцерин і вода.</w:t>
      </w:r>
    </w:p>
    <w:p w:rsidR="00D01CDF" w:rsidRPr="006E0752" w:rsidRDefault="00D01CDF" w:rsidP="00D01CDF">
      <w:pPr>
        <w:spacing w:line="360" w:lineRule="auto"/>
        <w:ind w:firstLine="720"/>
        <w:jc w:val="both"/>
      </w:pPr>
      <w:r>
        <w:t>Одним із основних етапів при розробці будь-якого нового препарату чи добавки є всебічне вивчення їх токсичності з врахуванням біохімічних та морфологічних змін в організмі тварин, к</w:t>
      </w:r>
      <w:r>
        <w:t>у</w:t>
      </w:r>
      <w:r>
        <w:t>муляції, побічної дії та віддалених наслідків (Котляров А.І. з співавт., 2000; Кравців Р.Й. з співавт., 2001; Малик О.Г. з співавт., 2001). При цьому оцінка загальнотоксичної дії є обов</w:t>
      </w:r>
      <w:r w:rsidRPr="006E0752">
        <w:t>’</w:t>
      </w:r>
      <w:r>
        <w:rPr>
          <w:lang w:val="uk-UA"/>
        </w:rPr>
        <w:t>язковою як для окремих інгредієнтів, так і для готової лікарської форми</w:t>
      </w:r>
      <w:r>
        <w:t xml:space="preserve"> (Косенко М.В. з співавт., </w:t>
      </w:r>
      <w:r w:rsidRPr="006E0752">
        <w:t>1997; Коцюмбас І.Я., 2001</w:t>
      </w:r>
      <w:r>
        <w:t>).</w:t>
      </w:r>
    </w:p>
    <w:p w:rsidR="00D01CDF" w:rsidRPr="006E0752" w:rsidRDefault="00D01CDF" w:rsidP="00D01CDF">
      <w:pPr>
        <w:spacing w:line="360" w:lineRule="auto"/>
        <w:ind w:firstLine="720"/>
        <w:jc w:val="both"/>
      </w:pPr>
      <w:r w:rsidRPr="006E0752">
        <w:lastRenderedPageBreak/>
        <w:t>Питання про можливість застосування у ветеринарній медицині препаратів на основі офлоксацину для профілактики та лікування інфекційних захворювань, за даними зарубіжної літератури, є маловивченим, а в Україні - розробляється вперше, що і зумовлює теоретичну та н</w:t>
      </w:r>
      <w:r w:rsidRPr="006E0752">
        <w:t>а</w:t>
      </w:r>
      <w:r w:rsidRPr="006E0752">
        <w:t>уково-практичну актуальність досліджень такого плану.</w:t>
      </w:r>
    </w:p>
    <w:p w:rsidR="00D01CDF" w:rsidRDefault="00D01CDF" w:rsidP="00D01CDF">
      <w:pPr>
        <w:spacing w:line="360" w:lineRule="auto"/>
        <w:ind w:firstLine="720"/>
        <w:jc w:val="both"/>
        <w:rPr>
          <w:lang w:val="uk-UA"/>
        </w:rPr>
      </w:pPr>
      <w:r>
        <w:rPr>
          <w:b/>
        </w:rPr>
        <w:t>Зв</w:t>
      </w:r>
      <w:r w:rsidRPr="006E0752">
        <w:rPr>
          <w:b/>
        </w:rPr>
        <w:t>’</w:t>
      </w:r>
      <w:r>
        <w:rPr>
          <w:b/>
        </w:rPr>
        <w:t>язок роботи з науковими програмами, планами, темами.</w:t>
      </w:r>
      <w:r>
        <w:t xml:space="preserve"> Дисертаційна робота є окремим самостійним фрагментом наукових </w:t>
      </w:r>
      <w:r>
        <w:rPr>
          <w:lang w:val="uk-UA"/>
        </w:rPr>
        <w:t>програм ДНДКІ ветпрепаратів</w:t>
      </w:r>
    </w:p>
    <w:p w:rsidR="00D01CDF" w:rsidRPr="006E0752" w:rsidRDefault="00D01CDF" w:rsidP="00D01CDF">
      <w:pPr>
        <w:spacing w:line="360" w:lineRule="auto"/>
        <w:jc w:val="both"/>
        <w:rPr>
          <w:lang w:val="uk-UA"/>
        </w:rPr>
      </w:pPr>
      <w:r>
        <w:rPr>
          <w:lang w:val="uk-UA"/>
        </w:rPr>
        <w:t>за період 1996-2000 років</w:t>
      </w:r>
      <w:r w:rsidRPr="006E0752">
        <w:rPr>
          <w:lang w:val="uk-UA"/>
        </w:rPr>
        <w:t>: “Розробити (вдосконалити) і впровадити у виробництво методи контр</w:t>
      </w:r>
      <w:r w:rsidRPr="006E0752">
        <w:rPr>
          <w:lang w:val="uk-UA"/>
        </w:rPr>
        <w:t>о</w:t>
      </w:r>
      <w:r w:rsidRPr="006E0752">
        <w:rPr>
          <w:lang w:val="uk-UA"/>
        </w:rPr>
        <w:t>лю, провести порівняльну оцінку ефективності препаратів для профілактики і лікування акуше</w:t>
      </w:r>
      <w:r w:rsidRPr="006E0752">
        <w:rPr>
          <w:lang w:val="uk-UA"/>
        </w:rPr>
        <w:t>р</w:t>
      </w:r>
      <w:r w:rsidRPr="006E0752">
        <w:rPr>
          <w:lang w:val="uk-UA"/>
        </w:rPr>
        <w:t>ських, гінекологічних, шлунково-кишкових та респіраторних захворювань сільськогосподарських тварин” (номер держреєстрації А. 0196</w:t>
      </w:r>
      <w:r>
        <w:rPr>
          <w:lang w:val="en-US"/>
        </w:rPr>
        <w:t>U</w:t>
      </w:r>
      <w:r w:rsidRPr="006E0752">
        <w:rPr>
          <w:lang w:val="uk-UA"/>
        </w:rPr>
        <w:t>003865) та “Удосконалити і впр</w:t>
      </w:r>
      <w:r w:rsidRPr="006E0752">
        <w:rPr>
          <w:lang w:val="uk-UA"/>
        </w:rPr>
        <w:t>о</w:t>
      </w:r>
      <w:r w:rsidRPr="006E0752">
        <w:rPr>
          <w:lang w:val="uk-UA"/>
        </w:rPr>
        <w:t>вадити науково-технічну систему токсикологічного контролю згідно міжнародних вимог” (номер держреєстрації 0198</w:t>
      </w:r>
      <w:r>
        <w:rPr>
          <w:lang w:val="en-US"/>
        </w:rPr>
        <w:t>U</w:t>
      </w:r>
      <w:r w:rsidRPr="006E0752">
        <w:rPr>
          <w:lang w:val="uk-UA"/>
        </w:rPr>
        <w:t>007874).</w:t>
      </w:r>
    </w:p>
    <w:p w:rsidR="00D01CDF" w:rsidRPr="006E0752" w:rsidRDefault="00D01CDF" w:rsidP="00D01CDF">
      <w:pPr>
        <w:spacing w:line="360" w:lineRule="auto"/>
        <w:jc w:val="both"/>
        <w:rPr>
          <w:lang w:val="uk-UA"/>
        </w:rPr>
      </w:pPr>
      <w:r w:rsidRPr="006E0752">
        <w:rPr>
          <w:lang w:val="uk-UA"/>
        </w:rPr>
        <w:tab/>
      </w:r>
      <w:r w:rsidRPr="006E0752">
        <w:rPr>
          <w:b/>
          <w:lang w:val="uk-UA"/>
        </w:rPr>
        <w:t>Мета і задачі дослідження.</w:t>
      </w:r>
      <w:r w:rsidRPr="006E0752">
        <w:rPr>
          <w:lang w:val="uk-UA"/>
        </w:rPr>
        <w:t xml:space="preserve"> Вивчити токсикодинаміку бороцину та визначити параметри токсичності в гострих і хронічних дослідах на інфузоріях, мишах, щурах </w:t>
      </w:r>
      <w:r>
        <w:rPr>
          <w:lang w:val="uk-UA"/>
        </w:rPr>
        <w:t>і</w:t>
      </w:r>
      <w:r w:rsidRPr="006E0752">
        <w:rPr>
          <w:lang w:val="uk-UA"/>
        </w:rPr>
        <w:t xml:space="preserve"> птиці. Установити його кумуляцію, ступінь мутагенної дії та фармакокінетичні властивості діючої речовини препарату. На основі вивчення фізіологічного стану організму, токсикологічних, гематологічних, біохімічних і гістологічних досліджень визначити переносимі дози бороцину.</w:t>
      </w:r>
    </w:p>
    <w:p w:rsidR="00D01CDF" w:rsidRDefault="00D01CDF" w:rsidP="00D01CDF">
      <w:pPr>
        <w:spacing w:line="360" w:lineRule="auto"/>
        <w:ind w:firstLine="720"/>
        <w:jc w:val="both"/>
      </w:pPr>
      <w:r>
        <w:t>Для досягнення мети поставлено такі завдання:</w:t>
      </w:r>
    </w:p>
    <w:p w:rsidR="00D01CDF" w:rsidRPr="006E0752" w:rsidRDefault="00D01CDF" w:rsidP="00D01CDF">
      <w:pPr>
        <w:spacing w:line="360" w:lineRule="auto"/>
        <w:ind w:firstLine="720"/>
        <w:jc w:val="both"/>
      </w:pPr>
      <w:r>
        <w:t xml:space="preserve"> - визначити</w:t>
      </w:r>
      <w:r w:rsidRPr="006E0752">
        <w:t xml:space="preserve"> орієнтовну токсичність</w:t>
      </w:r>
      <w:r>
        <w:t xml:space="preserve"> бороцину на інфузоріях </w:t>
      </w:r>
      <w:r>
        <w:rPr>
          <w:lang w:val="en-US"/>
        </w:rPr>
        <w:t>Paramecium</w:t>
      </w:r>
      <w:r w:rsidRPr="006E0752">
        <w:t xml:space="preserve"> </w:t>
      </w:r>
      <w:r>
        <w:rPr>
          <w:lang w:val="en-US"/>
        </w:rPr>
        <w:t>ca</w:t>
      </w:r>
      <w:r>
        <w:rPr>
          <w:lang w:val="en-US"/>
        </w:rPr>
        <w:t>u</w:t>
      </w:r>
      <w:r>
        <w:rPr>
          <w:lang w:val="en-US"/>
        </w:rPr>
        <w:t>datum</w:t>
      </w:r>
      <w:r w:rsidRPr="006E0752">
        <w:t>;</w:t>
      </w:r>
    </w:p>
    <w:p w:rsidR="00D01CDF" w:rsidRDefault="00D01CDF" w:rsidP="00D01CDF">
      <w:pPr>
        <w:spacing w:line="360" w:lineRule="auto"/>
        <w:ind w:firstLine="720"/>
        <w:jc w:val="both"/>
      </w:pPr>
      <w:r w:rsidRPr="006E0752">
        <w:t xml:space="preserve"> </w:t>
      </w:r>
      <w:r>
        <w:t>- установити параметри гострої токсичності бороцину та вивчити його кумулятивні властивості в дослідах на лабораторних твар</w:t>
      </w:r>
      <w:r>
        <w:t>и</w:t>
      </w:r>
      <w:r>
        <w:t>нах і птиці;</w:t>
      </w:r>
    </w:p>
    <w:p w:rsidR="00D01CDF" w:rsidRDefault="00D01CDF" w:rsidP="00D01CDF">
      <w:pPr>
        <w:spacing w:line="360" w:lineRule="auto"/>
        <w:ind w:firstLine="720"/>
        <w:jc w:val="both"/>
      </w:pPr>
      <w:r>
        <w:t xml:space="preserve">- вивчити вплив бороцину в хронічному досліді на окремі показники обміну </w:t>
      </w:r>
      <w:r>
        <w:rPr>
          <w:lang w:val="uk-UA"/>
        </w:rPr>
        <w:t xml:space="preserve">у </w:t>
      </w:r>
      <w:r>
        <w:t>крові білих щурів і птиці;</w:t>
      </w:r>
    </w:p>
    <w:p w:rsidR="00D01CDF" w:rsidRDefault="00D01CDF" w:rsidP="00D01CDF">
      <w:pPr>
        <w:spacing w:line="360" w:lineRule="auto"/>
        <w:ind w:firstLine="720"/>
        <w:jc w:val="both"/>
      </w:pPr>
      <w:r>
        <w:t xml:space="preserve"> - провести гістологічні дослідження печінки та нирок щурів</w:t>
      </w:r>
      <w:r>
        <w:rPr>
          <w:lang w:val="uk-UA"/>
        </w:rPr>
        <w:t xml:space="preserve"> після застосування бороцину в</w:t>
      </w:r>
      <w:r>
        <w:t xml:space="preserve"> різних дозах у гострому та хронічному досл</w:t>
      </w:r>
      <w:r>
        <w:t>і</w:t>
      </w:r>
      <w:r>
        <w:t>дах;</w:t>
      </w:r>
    </w:p>
    <w:p w:rsidR="00D01CDF" w:rsidRDefault="00D01CDF" w:rsidP="00D01CDF">
      <w:pPr>
        <w:pStyle w:val="25"/>
        <w:rPr>
          <w:sz w:val="24"/>
        </w:rPr>
      </w:pPr>
      <w:r>
        <w:rPr>
          <w:sz w:val="24"/>
        </w:rPr>
        <w:t xml:space="preserve"> - визначити динаміку всмоктування офлоксацину та виведення його з організму щурів за умов одноразового внутрішньошлункового введення бороцину в терапевтичній дозі;</w:t>
      </w:r>
    </w:p>
    <w:p w:rsidR="00D01CDF" w:rsidRDefault="00D01CDF" w:rsidP="00D01CDF">
      <w:pPr>
        <w:pStyle w:val="BodyTextIndent22"/>
        <w:rPr>
          <w:sz w:val="24"/>
        </w:rPr>
      </w:pPr>
      <w:r>
        <w:rPr>
          <w:sz w:val="24"/>
        </w:rPr>
        <w:t xml:space="preserve"> - вивчити ступінь мутагенної дії бороцину в цитогенетичних дослідах на кістковому мозку та еритроцитах крові білих щурів.</w:t>
      </w:r>
    </w:p>
    <w:p w:rsidR="00D01CDF" w:rsidRDefault="00D01CDF" w:rsidP="00D01CDF">
      <w:pPr>
        <w:pStyle w:val="BodyTextIndent22"/>
        <w:rPr>
          <w:sz w:val="24"/>
        </w:rPr>
      </w:pPr>
      <w:r>
        <w:rPr>
          <w:i/>
          <w:sz w:val="24"/>
        </w:rPr>
        <w:t>Об</w:t>
      </w:r>
      <w:r w:rsidRPr="006E0752">
        <w:rPr>
          <w:i/>
          <w:sz w:val="24"/>
          <w:lang w:val="ru-RU"/>
        </w:rPr>
        <w:t>’</w:t>
      </w:r>
      <w:r>
        <w:rPr>
          <w:i/>
          <w:sz w:val="24"/>
        </w:rPr>
        <w:t>єкт дослідження:</w:t>
      </w:r>
      <w:r>
        <w:rPr>
          <w:sz w:val="24"/>
        </w:rPr>
        <w:t xml:space="preserve"> встановлення параметрів токсикодинаміки та віддалених наслідків на інфузоріях, лабораторних тваринах і птиці.</w:t>
      </w:r>
    </w:p>
    <w:p w:rsidR="00D01CDF" w:rsidRDefault="00D01CDF" w:rsidP="00D01CDF">
      <w:pPr>
        <w:pStyle w:val="BodyTextIndent22"/>
        <w:rPr>
          <w:sz w:val="24"/>
        </w:rPr>
      </w:pPr>
      <w:r>
        <w:rPr>
          <w:i/>
          <w:sz w:val="24"/>
        </w:rPr>
        <w:t>Предмет дослідження:</w:t>
      </w:r>
      <w:r>
        <w:rPr>
          <w:sz w:val="24"/>
        </w:rPr>
        <w:t xml:space="preserve"> гостра, хронічна токсичність, токсикодинаміка, фармакокінетика, кумуляція, віддалені наслідки (мутагенність) бороцину.</w:t>
      </w:r>
    </w:p>
    <w:p w:rsidR="00D01CDF" w:rsidRDefault="00D01CDF" w:rsidP="00D01CDF">
      <w:pPr>
        <w:pStyle w:val="BodyTextIndent22"/>
        <w:rPr>
          <w:sz w:val="24"/>
        </w:rPr>
      </w:pPr>
      <w:r>
        <w:rPr>
          <w:i/>
          <w:sz w:val="24"/>
        </w:rPr>
        <w:lastRenderedPageBreak/>
        <w:t>Методи дослідження:</w:t>
      </w:r>
      <w:r>
        <w:rPr>
          <w:sz w:val="24"/>
        </w:rPr>
        <w:t xml:space="preserve"> фармакотоксикологічні (гостра та хронічна токсичність, кумуляція, фармакокінетика, мутагенність); гематологічні (кількість еритроцитів і лейкоцитів, концентрація гемоглобіну, рівень гематокриту); біохімічні (вміст загального білка та білкових фракцій, холест</w:t>
      </w:r>
      <w:r>
        <w:rPr>
          <w:sz w:val="24"/>
        </w:rPr>
        <w:t>е</w:t>
      </w:r>
      <w:r>
        <w:rPr>
          <w:sz w:val="24"/>
        </w:rPr>
        <w:t>рину, активність АсАТ, АлАТ і ЛФ, рівень креатиніну, фосфору та кальцію, загальних ліпідів, тригліцеридів); гістологічні та гістохімічні.</w:t>
      </w:r>
    </w:p>
    <w:p w:rsidR="00D01CDF" w:rsidRDefault="00D01CDF" w:rsidP="00D01CDF">
      <w:pPr>
        <w:pStyle w:val="2ffffc"/>
        <w:spacing w:line="360" w:lineRule="auto"/>
        <w:ind w:firstLine="720"/>
      </w:pPr>
      <w:r>
        <w:rPr>
          <w:b/>
        </w:rPr>
        <w:t>Наукова новизна одержаних результатів.</w:t>
      </w:r>
      <w:r>
        <w:t xml:space="preserve"> Уперше вивчено токсикодинаміку бороцину - нового антибіотика з групи фторхінолонів, установлено його токсичні параметри в гострих і хр</w:t>
      </w:r>
      <w:r>
        <w:t>о</w:t>
      </w:r>
      <w:r>
        <w:t>нічних дослідах на лабораторних тваринах та птиці. Визначено мутагенну дію бороцину та його здатність до кумуляції в організмі шурів і птиці. Встановлено динаміку змін коефіцієнтів маси внутрішніх органів, гематологічних і біохімічних показників крові у щурів та молодняка птиці за умов хронічних</w:t>
      </w:r>
      <w:r w:rsidRPr="006E0752">
        <w:rPr>
          <w:lang w:val="uk-UA"/>
        </w:rPr>
        <w:t xml:space="preserve"> </w:t>
      </w:r>
      <w:r>
        <w:t>токсикологічних досліджень препарату. Вивчено гістологічну структуру внутрі</w:t>
      </w:r>
      <w:r>
        <w:t>ш</w:t>
      </w:r>
      <w:r>
        <w:t>ніх органів і процеси регенерації в щурів за його тривалого застосування. Встановлені кінетичні характеристики діючої речовини препарату.</w:t>
      </w:r>
    </w:p>
    <w:p w:rsidR="00D01CDF" w:rsidRDefault="00D01CDF" w:rsidP="00D01CDF">
      <w:pPr>
        <w:pStyle w:val="afffffffd"/>
        <w:ind w:firstLine="720"/>
        <w:jc w:val="both"/>
        <w:rPr>
          <w:sz w:val="24"/>
        </w:rPr>
      </w:pPr>
      <w:r>
        <w:rPr>
          <w:b/>
          <w:sz w:val="24"/>
        </w:rPr>
        <w:t>Практичне значення одержаних результатів</w:t>
      </w:r>
      <w:r>
        <w:rPr>
          <w:sz w:val="24"/>
        </w:rPr>
        <w:t>. На основі результатів токсикологічних д</w:t>
      </w:r>
      <w:r>
        <w:rPr>
          <w:sz w:val="24"/>
        </w:rPr>
        <w:t>о</w:t>
      </w:r>
      <w:r>
        <w:rPr>
          <w:sz w:val="24"/>
        </w:rPr>
        <w:t>сліджень розроблені технічні умови ТУ У 46.15.577 – 2001 на препарат “Бороцин – 4 % розчин для ветеринарної медицини”, які затверджені Державним департаментом ветеринарної медицини М</w:t>
      </w:r>
      <w:r>
        <w:rPr>
          <w:sz w:val="24"/>
        </w:rPr>
        <w:t>і</w:t>
      </w:r>
      <w:r>
        <w:rPr>
          <w:sz w:val="24"/>
        </w:rPr>
        <w:t>ністерства аграрної політики України 05. 03. 2001 р. Розроблена та затверджена “Настанова щодо застосування препарату бороцину 4 % для ветеринарної медицини”.</w:t>
      </w:r>
    </w:p>
    <w:p w:rsidR="00D01CDF" w:rsidRDefault="00D01CDF" w:rsidP="00D01CDF">
      <w:pPr>
        <w:pStyle w:val="afffffffd"/>
        <w:jc w:val="both"/>
        <w:rPr>
          <w:sz w:val="24"/>
        </w:rPr>
      </w:pPr>
      <w:r>
        <w:rPr>
          <w:sz w:val="24"/>
        </w:rPr>
        <w:tab/>
      </w:r>
      <w:r>
        <w:rPr>
          <w:b/>
          <w:sz w:val="24"/>
        </w:rPr>
        <w:t xml:space="preserve">Особистий внесок здобувача </w:t>
      </w:r>
      <w:r>
        <w:rPr>
          <w:sz w:val="24"/>
        </w:rPr>
        <w:t>при виконанні дисертаційної роботи полягав у тому, що а</w:t>
      </w:r>
      <w:r>
        <w:rPr>
          <w:sz w:val="24"/>
        </w:rPr>
        <w:t>в</w:t>
      </w:r>
      <w:r>
        <w:rPr>
          <w:sz w:val="24"/>
        </w:rPr>
        <w:t>тор самостійно проводив пошук і аналіз даних літератури, підбір груп тварин і птиці, експериме</w:t>
      </w:r>
      <w:r>
        <w:rPr>
          <w:sz w:val="24"/>
        </w:rPr>
        <w:t>н</w:t>
      </w:r>
      <w:r>
        <w:rPr>
          <w:sz w:val="24"/>
        </w:rPr>
        <w:t>тальні та лабораторні дослідження, статистичну обробку та обгрунтування одержаних результатів. Вивчення мутагенних властивостей препарату проводили спільно з науковими співробітниками лабораторії фармакології і токсикології ДНДКІ ветпрепаратів. Патоморфологічні і гістологічні д</w:t>
      </w:r>
      <w:r>
        <w:rPr>
          <w:sz w:val="24"/>
        </w:rPr>
        <w:t>о</w:t>
      </w:r>
      <w:r>
        <w:rPr>
          <w:sz w:val="24"/>
        </w:rPr>
        <w:t>слідження та визначення мутагенної дії проводили разом із співробітниками кафедр патологічної анатомії і гістології та паразитології і рибництва Львівської державної академії ветеринарної м</w:t>
      </w:r>
      <w:r>
        <w:rPr>
          <w:sz w:val="24"/>
        </w:rPr>
        <w:t>е</w:t>
      </w:r>
      <w:r>
        <w:rPr>
          <w:sz w:val="24"/>
        </w:rPr>
        <w:t>дицини ім. С.З. Ґжицького, які є співавторами окремих спільних публікацій.</w:t>
      </w:r>
    </w:p>
    <w:p w:rsidR="00D01CDF" w:rsidRDefault="00D01CDF" w:rsidP="00D01CDF">
      <w:pPr>
        <w:pStyle w:val="2ffffc"/>
        <w:spacing w:line="360" w:lineRule="auto"/>
      </w:pPr>
      <w:r>
        <w:tab/>
      </w:r>
      <w:r>
        <w:rPr>
          <w:b/>
        </w:rPr>
        <w:t>Апробація результатів дисертації.</w:t>
      </w:r>
      <w:r>
        <w:t xml:space="preserve"> Основні положення дисертаційної роботи доповідались і отримали схвалення на вчених радах ДНДКІ ветпрепаратів, науково-технічних радах Державного департаменту ветеринарної медицини України з 199</w:t>
      </w:r>
      <w:r w:rsidRPr="006E0752">
        <w:rPr>
          <w:lang w:val="uk-UA"/>
        </w:rPr>
        <w:t>8</w:t>
      </w:r>
      <w:r>
        <w:t xml:space="preserve"> по 2002 роки; на Міжнародній науковій конференції “С.З. Ґжицький і сучасна аграрна наука”, присвяченій 100-річчю від дня народження С.З. Ґжицького (м. Львів, 4-6 травня 2000 р.); на ІІІ Міжнародному симпозіумі Україна-Австрія “Сільське господарство: Наука і практика” (м. Чернівці, 14-16 вересня 2000 р.);</w:t>
      </w:r>
      <w:r w:rsidRPr="006E0752">
        <w:rPr>
          <w:lang w:val="uk-UA"/>
        </w:rPr>
        <w:t xml:space="preserve"> </w:t>
      </w:r>
      <w:r>
        <w:t>на ІІІ Міжнародній науково-практичній конференції “Проблеми неінфекційної патології тварин” (м. Біла Церква, 3-4 листопада 2000 р.); на</w:t>
      </w:r>
      <w:r w:rsidRPr="006E0752">
        <w:rPr>
          <w:lang w:val="uk-UA"/>
        </w:rPr>
        <w:t xml:space="preserve"> М</w:t>
      </w:r>
      <w:r>
        <w:t>іжнародній науково-практичній конференції “Ветеринарна наука на пор</w:t>
      </w:r>
      <w:r>
        <w:t>о</w:t>
      </w:r>
      <w:r>
        <w:t xml:space="preserve">зі ХХІ віку”, присвяченій 85-річчю від дня народження академіка І.М. Гладенка (м. Харків, 14-15 листопада 2000 р.); на Всеросійській науковій конференції “Удосконалення методів контролю, стандартизації та сертифікації ветеринарних препаратів” (м. Москва, 14-15 лютого 2001 р.); на ІІ Всеукраїнській </w:t>
      </w:r>
      <w:r>
        <w:lastRenderedPageBreak/>
        <w:t>науково-практичній конференції ветеринарних патологів (м. Київ, 21-24 листопада 2001 р.); на Міжнародній науково-практичній конференції “Молоді вчені у вирішенні проблем а</w:t>
      </w:r>
      <w:r>
        <w:t>г</w:t>
      </w:r>
      <w:r>
        <w:t>рарної науки і практики” (м. Львів, 26-27 червня 2002 р.).</w:t>
      </w:r>
    </w:p>
    <w:p w:rsidR="00D01CDF" w:rsidRDefault="00D01CDF" w:rsidP="00D01CDF">
      <w:pPr>
        <w:pStyle w:val="2ffffc"/>
        <w:spacing w:line="360" w:lineRule="auto"/>
        <w:ind w:firstLine="720"/>
      </w:pPr>
      <w:r>
        <w:rPr>
          <w:b/>
        </w:rPr>
        <w:t>Публікації.</w:t>
      </w:r>
      <w:r>
        <w:t xml:space="preserve"> За матеріалами дисертації опубліковано 1</w:t>
      </w:r>
      <w:r w:rsidRPr="006E0752">
        <w:t>1</w:t>
      </w:r>
      <w:r>
        <w:t xml:space="preserve"> наукових праць, в тому числі 8 у фахових виданнях, перелік яких затверджено ВАК України.</w:t>
      </w:r>
    </w:p>
    <w:p w:rsidR="00D01CDF" w:rsidRPr="006E0752" w:rsidRDefault="00D01CDF" w:rsidP="00D01CDF">
      <w:pPr>
        <w:spacing w:line="360" w:lineRule="auto"/>
        <w:jc w:val="both"/>
      </w:pPr>
      <w:r w:rsidRPr="006E0752">
        <w:tab/>
      </w:r>
      <w:r w:rsidRPr="006E0752">
        <w:rPr>
          <w:b/>
        </w:rPr>
        <w:t>Обсяг і структура роботи.</w:t>
      </w:r>
      <w:r w:rsidRPr="006E0752">
        <w:t xml:space="preserve"> Дисертація викладена на 144 сторінках машинописного тексту та складається: зі </w:t>
      </w:r>
      <w:r>
        <w:rPr>
          <w:lang w:val="uk-UA"/>
        </w:rPr>
        <w:t>змісту,</w:t>
      </w:r>
      <w:r w:rsidRPr="006E0752">
        <w:t xml:space="preserve"> вступу, огляду літератури, матеріалів і методів досліджень, результатів експериментальних досліджень, аналізу та узагальнення результатів досліджень, висновків, практичних рекомендацій, списку використаних літературних джерел </w:t>
      </w:r>
      <w:r>
        <w:rPr>
          <w:lang w:val="uk-UA"/>
        </w:rPr>
        <w:t>і</w:t>
      </w:r>
      <w:r w:rsidRPr="006E0752">
        <w:t xml:space="preserve"> додатків. Список літератури включає 244 джерела, з них 90 іноземних. У дисертації міститься 28 таблиць, 23 рисунки та 4 додатки.</w:t>
      </w:r>
    </w:p>
    <w:p w:rsidR="00D01CDF" w:rsidRPr="006E0752" w:rsidRDefault="00D01CDF" w:rsidP="00D01CDF">
      <w:pPr>
        <w:spacing w:line="360" w:lineRule="auto"/>
        <w:jc w:val="both"/>
        <w:rPr>
          <w:sz w:val="16"/>
        </w:rPr>
      </w:pPr>
    </w:p>
    <w:p w:rsidR="00D01CDF" w:rsidRDefault="00D01CDF" w:rsidP="00D01CDF">
      <w:pPr>
        <w:pStyle w:val="1"/>
        <w:rPr>
          <w:b w:val="0"/>
          <w:sz w:val="24"/>
        </w:rPr>
      </w:pPr>
      <w:r>
        <w:rPr>
          <w:b w:val="0"/>
          <w:sz w:val="24"/>
        </w:rPr>
        <w:t>ЗАГАЛЬНА МЕТОДИКА ТА ОСНОВНІ МЕТОДИ ДОСЛ</w:t>
      </w:r>
      <w:r>
        <w:rPr>
          <w:b w:val="0"/>
          <w:sz w:val="24"/>
        </w:rPr>
        <w:t>І</w:t>
      </w:r>
      <w:r>
        <w:rPr>
          <w:b w:val="0"/>
          <w:sz w:val="24"/>
        </w:rPr>
        <w:t>ДЖЕНЬ</w:t>
      </w:r>
    </w:p>
    <w:p w:rsidR="00D01CDF" w:rsidRDefault="00D01CDF" w:rsidP="00D01CDF">
      <w:pPr>
        <w:spacing w:line="360" w:lineRule="auto"/>
        <w:jc w:val="both"/>
        <w:rPr>
          <w:sz w:val="16"/>
        </w:rPr>
      </w:pPr>
    </w:p>
    <w:p w:rsidR="00D01CDF" w:rsidRDefault="00D01CDF" w:rsidP="00D01CDF">
      <w:pPr>
        <w:spacing w:line="360" w:lineRule="auto"/>
        <w:jc w:val="both"/>
      </w:pPr>
      <w:r>
        <w:tab/>
        <w:t>У дисертаційній роботі представлені результати серії дослідів на інфузоріях</w:t>
      </w:r>
      <w:r w:rsidRPr="006E0752">
        <w:t>,</w:t>
      </w:r>
      <w:r>
        <w:t xml:space="preserve"> нелінійних білих мишах і щурах та курчатах яєчного кросу “Тетра </w:t>
      </w:r>
      <w:r>
        <w:rPr>
          <w:lang w:val="en-US"/>
        </w:rPr>
        <w:t>SL</w:t>
      </w:r>
      <w:r>
        <w:t>”. Лабораторні тварини і птиця були клінічно здоровими, підбирались у групи за принципом аналогів та утримувалися в однакових умовах. У дослідах використовували бороцин</w:t>
      </w:r>
      <w:r w:rsidRPr="006E0752">
        <w:t xml:space="preserve"> </w:t>
      </w:r>
      <w:r>
        <w:t>виробництва НДІ ВАТ “Синтез”, м. Борислав, Львівської області. Схема проведення досліджень подана на рис. 1.</w:t>
      </w:r>
    </w:p>
    <w:p w:rsidR="00D01CDF" w:rsidRDefault="00D01CDF" w:rsidP="00D01CDF">
      <w:pPr>
        <w:spacing w:line="360" w:lineRule="auto"/>
        <w:jc w:val="both"/>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377190</wp:posOffset>
                </wp:positionH>
                <wp:positionV relativeFrom="paragraph">
                  <wp:posOffset>46355</wp:posOffset>
                </wp:positionV>
                <wp:extent cx="4186555" cy="270510"/>
                <wp:effectExtent l="11430" t="7620" r="12065" b="7620"/>
                <wp:wrapNone/>
                <wp:docPr id="10120" name="Прямоугольник 10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6555" cy="270510"/>
                        </a:xfrm>
                        <a:prstGeom prst="rect">
                          <a:avLst/>
                        </a:prstGeom>
                        <a:solidFill>
                          <a:srgbClr val="FFFFFF"/>
                        </a:solidFill>
                        <a:ln w="9525">
                          <a:solidFill>
                            <a:srgbClr val="000000"/>
                          </a:solidFill>
                          <a:miter lim="800000"/>
                          <a:headEnd/>
                          <a:tailEnd/>
                        </a:ln>
                      </wps:spPr>
                      <wps:txbx>
                        <w:txbxContent>
                          <w:p w:rsidR="00D01CDF" w:rsidRDefault="00D01CDF" w:rsidP="00D01CDF">
                            <w:pPr>
                              <w:pStyle w:val="30"/>
                              <w:rPr>
                                <w:b w:val="0"/>
                                <w:sz w:val="24"/>
                              </w:rPr>
                            </w:pPr>
                            <w:r>
                              <w:rPr>
                                <w:b w:val="0"/>
                                <w:sz w:val="24"/>
                              </w:rPr>
                              <w:t>Вивчення фармакотоксикологічних властивостей бороцину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20" o:spid="_x0000_s1026" style="position:absolute;left:0;text-align:left;margin-left:29.7pt;margin-top:3.65pt;width:329.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xNUQIAAGAEAAAOAAAAZHJzL2Uyb0RvYy54bWysVM2O0zAQviPxDpbvNEnV7E+06Wq1SxHS&#10;AistPIDrOI2FY5ux23Q5IXFF4hF4CC6In32G9I0YO93SBU6IHCyPZ/x55vtmcnK6bhVZCXDS6JJm&#10;o5QSobmppF6U9NXL2aMjSpxnumLKaFHSG+Ho6fThg5POFmJsGqMqAQRBtCs6W9LGe1skieONaJkb&#10;GSs0OmsDLfNowiKpgHWI3qpknKYHSWegsmC4cA5PLwYnnUb8uhbcv6hrJzxRJcXcfFwhrvOwJtMT&#10;ViyA2UbybRrsH7JomdT46A7qgnlGliD/gGolB+NM7UfctImpa8lFrAGrydLfqrlumBWxFiTH2R1N&#10;7v/B8uerKyCyQu3SbIwMadaiTP2nzbvNx/57f7t533/ub/tvmw/9j/5L/5UMcchbZ12B16/tFYTK&#10;nb00/LUj2pw3TC/EGYDpGsEqzDYLPCf3LgTD4VUy756ZCp9kS28ihesa2gCI5JB1VOpmp5RYe8Lx&#10;cJIdHeR5TglH3/gwzbMoZcKKu9sWnH8iTEvCpqSAnRDR2erS+ZANK+5CYvZGyWomlYoGLObnCsiK&#10;YdfM4hcLwCL3w5QmXUmP83Eeke/53D5EGr+/QbTSY/sr2Zb0aBfEikDbY13F5vRMqmGPKSu95TFQ&#10;N0jg1/P1Vo25qW6QUTBDm+NY4qYx8JaSDlu8pO7NkoGgRD3VqMpxNpmEmYjGJD8M8sO+Z77vYZoj&#10;VEk9JcP23A9ztLQgFw2+lEUatDlDJWsZSQ4qD1lt88Y2jtxvRy7Myb4do379GKY/AQAA//8DAFBL&#10;AwQUAAYACAAAACEAbU5PP90AAAAHAQAADwAAAGRycy9kb3ducmV2LnhtbEyOTU/DMBBE70j8B2uR&#10;uFGnH5AmzaZCoCJxbNMLt01skpR4HcVOG/j1mFM5jmb05mXbyXTirAfXWkaYzyIQmiurWq4RjsXu&#10;YQ3CeWJFnWWN8K0dbPPbm4xSZS+81+eDr0WAsEsJofG+T6V0VaMNuZntNYfu0w6GfIhDLdVAlwA3&#10;nVxE0ZM01HJ4aKjXL42uvg6jQSjbxZF+9sVbZJLd0r9PxWn8eEW8v5ueNyC8nvx1DH/6QR3y4FTa&#10;kZUTHcJjsgpLhHgJItTxfB2DKBFWSQIyz+R///wXAAD//wMAUEsBAi0AFAAGAAgAAAAhALaDOJL+&#10;AAAA4QEAABMAAAAAAAAAAAAAAAAAAAAAAFtDb250ZW50X1R5cGVzXS54bWxQSwECLQAUAAYACAAA&#10;ACEAOP0h/9YAAACUAQAACwAAAAAAAAAAAAAAAAAvAQAAX3JlbHMvLnJlbHNQSwECLQAUAAYACAAA&#10;ACEA9AisTVECAABgBAAADgAAAAAAAAAAAAAAAAAuAgAAZHJzL2Uyb0RvYy54bWxQSwECLQAUAAYA&#10;CAAAACEAbU5PP90AAAAHAQAADwAAAAAAAAAAAAAAAACrBAAAZHJzL2Rvd25yZXYueG1sUEsFBgAA&#10;AAAEAAQA8wAAALUFAAAAAA==&#10;" o:allowincell="f">
                <v:textbox>
                  <w:txbxContent>
                    <w:p w:rsidR="00D01CDF" w:rsidRDefault="00D01CDF" w:rsidP="00D01CDF">
                      <w:pPr>
                        <w:pStyle w:val="30"/>
                        <w:rPr>
                          <w:b w:val="0"/>
                          <w:sz w:val="24"/>
                        </w:rPr>
                      </w:pPr>
                      <w:r>
                        <w:rPr>
                          <w:b w:val="0"/>
                          <w:sz w:val="24"/>
                        </w:rPr>
                        <w:t>Вивчення фармакотоксикологічних властивостей бороцину</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4583430</wp:posOffset>
                </wp:positionH>
                <wp:positionV relativeFrom="paragraph">
                  <wp:posOffset>137795</wp:posOffset>
                </wp:positionV>
                <wp:extent cx="91440" cy="182880"/>
                <wp:effectExtent l="7620" t="13335" r="53340" b="41910"/>
                <wp:wrapNone/>
                <wp:docPr id="10119" name="Прямая соединительная линия 10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0.85pt" to="368.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oaQIAAIUEAAAOAAAAZHJzL2Uyb0RvYy54bWysVM1uEzEQviPxDpbv6e6GbUlWTRDKJlwK&#10;VGp5AMf2Zi28tmW72UQICTgj9RF4BQ4gVSrwDJs3Yuz80MIFIXJwxp7x52++mdnTJ6tGoiW3Tmg1&#10;wtlRihFXVDOhFiP86nLWG2DkPFGMSK34CK+5w0/GDx+ctqbgfV1rybhFAKJc0ZoRrr03RZI4WvOG&#10;uCNtuAJnpW1DPGztImGWtIDeyKSfpidJqy0zVlPuHJyWWyceR/yq4tS/rCrHPZIjDNx8XG1c52FN&#10;xqekWFhiakF3NMg/sGiIUPDoAaoknqArK/6AagS12unKH1HdJLqqBOUxB8gmS3/L5qImhsdcQBxn&#10;DjK5/wdLXyzPLRIMapdm2RAjRRooU/dp825z3X3rPm+u0eZ996P72n3pbrrv3c3mA9i3m49gB2d3&#10;uzu+RlsEULQ1rgDgiTq3QRO6UhfmTNPXDik9qYla8JjZ5drAU1moQXLvStg4A7zm7XPNIIZceR3l&#10;XVW2CZAgHFrFKq4PVeQrjygcDrM8h1JT8GSD/mAQi5yQYn/XWOefcd2gYIywFCpoTAqyPHM+cCHF&#10;PiQcKz0TUsY+kQq1gH/cP44XnJaCBWcIc3Yxn0iLliR0WvzFxMBzN8zqK8UiWM0Jm+5sT4QEG/mo&#10;iLcCNJIch9cazjCSHIYrWFt6UoUXIV8gvLO2zfZmmA6ng+kg7+X9k2kvT8uy93Q2yXsns+zxcfmo&#10;nEzK7G0gn+VFLRjjKvDfN36W/11j7UZw27KH1j8IldxHj4oC2f1/JB0LHmq87Za5ZutzG7ILtYde&#10;j8G7uQzDdHcfo359PcY/AQAA//8DAFBLAwQUAAYACAAAACEAVvVTL+EAAAAJAQAADwAAAGRycy9k&#10;b3ducmV2LnhtbEyPQUvDQBSE74L/YXmCN7tJpE2IeSki1Eur0lZKvW2zzySYfRuymzb+e9eTHocZ&#10;Zr4plpPpxJkG11pGiGcRCOLK6pZrhPf96i4D4bxirTrLhPBNDpbl9VWhcm0vvKXzztcilLDLFULj&#10;fZ9L6aqGjHIz2xMH79MORvkgh1rqQV1CuelkEkULaVTLYaFRPT01VH3tRoOw3azW2WE9TtXw8Ry/&#10;7t82L0eXId7eTI8PIDxN/i8Mv/gBHcrAdLIjayc6hDSJA7pHSOIURAik94sExAlhHs1BloX8/6D8&#10;AQAA//8DAFBLAQItABQABgAIAAAAIQC2gziS/gAAAOEBAAATAAAAAAAAAAAAAAAAAAAAAABbQ29u&#10;dGVudF9UeXBlc10ueG1sUEsBAi0AFAAGAAgAAAAhADj9If/WAAAAlAEAAAsAAAAAAAAAAAAAAAAA&#10;LwEAAF9yZWxzLy5yZWxzUEsBAi0AFAAGAAgAAAAhAIchf6hpAgAAhQQAAA4AAAAAAAAAAAAAAAAA&#10;LgIAAGRycy9lMm9Eb2MueG1sUEsBAi0AFAAGAAgAAAAhAFb1Uy/hAAAACQEAAA8AAAAAAAAAAAAA&#10;AAAAwwQAAGRycy9kb3ducmV2LnhtbFBLBQYAAAAABAAEAPMAAADRBQAAAAA=&#10;" o:allowincell="f">
                <v:stroke endarrow="block"/>
              </v:line>
            </w:pict>
          </mc:Fallback>
        </mc:AlternateContent>
      </w:r>
    </w:p>
    <w:p w:rsidR="00D01CDF" w:rsidRDefault="00D01CDF" w:rsidP="00D01CDF">
      <w:pPr>
        <w:pStyle w:val="afffffffd"/>
        <w:jc w:val="both"/>
        <w:rPr>
          <w:sz w:val="24"/>
          <w:lang w:val="en-US"/>
        </w:rPr>
      </w:pPr>
      <w:r>
        <w:rPr>
          <w:noProof/>
          <w:sz w:val="24"/>
          <w:lang w:eastAsia="ru-RU"/>
        </w:rPr>
        <mc:AlternateContent>
          <mc:Choice Requires="wps">
            <w:drawing>
              <wp:anchor distT="0" distB="0" distL="114300" distR="114300" simplePos="0" relativeHeight="251671552" behindDoc="0" locked="0" layoutInCell="0" allowOverlap="1">
                <wp:simplePos x="0" y="0"/>
                <wp:positionH relativeFrom="column">
                  <wp:posOffset>4400550</wp:posOffset>
                </wp:positionH>
                <wp:positionV relativeFrom="paragraph">
                  <wp:posOffset>97790</wp:posOffset>
                </wp:positionV>
                <wp:extent cx="0" cy="640080"/>
                <wp:effectExtent l="53340" t="11430" r="60960" b="15240"/>
                <wp:wrapNone/>
                <wp:docPr id="10118" name="Прямая соединительная линия 10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7.7pt" to="34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n5ZQIAAIEEAAAOAAAAZHJzL2Uyb0RvYy54bWysVMGO0zAQvSPxD5bv3SQlW7rRpgg1LZcF&#10;VtrlA9zYaSwc27K9TSuEBJyR9hP4BQ4grbTAN6R/xNhpyy5cEKIHdzwzfn7zZpzTJ+tGoBUzliuZ&#10;4+QoxojJUlEulzl+dTkfjDGyjkhKhJIsxxtm8ZPJwwenrc7YUNVKUGYQgEibtTrHtXM6iyJb1qwh&#10;9khpJiFYKdMQB1uzjKghLaA3IhrG8ShqlaHaqJJZC96iD+JJwK8qVrqXVWWZQyLHwM2F1YR14ddo&#10;ckqypSG65uWOBvkHFg3hEi49QBXEEXRl+B9QDS+NsqpyR6VqIlVVvGShBqgmiX+r5qImmoVaQByr&#10;DzLZ/wdbvlidG8Qp9C5OEmiWJA20qfu0fbe97r51n7fXaPu++9F97b50N9337mb7Aezb7UewfbC7&#10;3bmvUY8AirbaZgA8lefGa1Ku5YU+U+Vri6Sa1kQuWajscqPhqsT3ILp3xG+sBl6L9rmikEOunAry&#10;rivTeEgQDq1DFzeHLrK1Q2XvLME7SuN4HBockWx/ThvrnjHVIG/kWHDp9SUZWZ1Z53mQbJ/i3VLN&#10;uRBhRoREbY5PjofH4YBVglMf9GnWLBdTYdCK+CkLv1AURO6mGXUlaQCrGaGzne0IF2AjF9RwhoM+&#10;gmF/W8MoRoLBw/JWT09IfyPUCoR3Vj9ob07ik9l4Nk4H6XA0G6RxUQyezqfpYDRPHh8Xj4rptEje&#10;evJJmtWcUiY9//3QJ+nfDdXu+fXjehj7g1DRffSgKJDd/wfSodm+v/2kLBTdnBtfne87zHlI3r1J&#10;/5Du7kPWry/H5CcAAAD//wMAUEsDBBQABgAIAAAAIQCUYWOx3wAAAAoBAAAPAAAAZHJzL2Rvd25y&#10;ZXYueG1sTI/BTsMwEETvSPyDtUjcqJMCUQhxKoRULi2gtgjBzY2XJCJeR7bThr9nEQc47sxo9k25&#10;mGwvDuhD50hBOktAINXOdNQoeNktL3IQIWoyuneECr4wwKI6PSl1YdyRNnjYxkZwCYVCK2hjHAop&#10;Q92i1WHmBiT2Ppy3OvLpG2m8PnK57eU8STJpdUf8odUD3rdYf25Hq2CzXq7y19U41f79IX3aPa8f&#10;30Ku1PnZdHcLIuIU/8Lwg8/oUDHT3o1kgugVZDeXvCWycX0FggO/wp6FNJuDrEr5f0L1DQAA//8D&#10;AFBLAQItABQABgAIAAAAIQC2gziS/gAAAOEBAAATAAAAAAAAAAAAAAAAAAAAAABbQ29udGVudF9U&#10;eXBlc10ueG1sUEsBAi0AFAAGAAgAAAAhADj9If/WAAAAlAEAAAsAAAAAAAAAAAAAAAAALwEAAF9y&#10;ZWxzLy5yZWxzUEsBAi0AFAAGAAgAAAAhAJ1ZWfllAgAAgQQAAA4AAAAAAAAAAAAAAAAALgIAAGRy&#10;cy9lMm9Eb2MueG1sUEsBAi0AFAAGAAgAAAAhAJRhY7HfAAAACgEAAA8AAAAAAAAAAAAAAAAAvwQA&#10;AGRycy9kb3ducmV2LnhtbFBLBQYAAAAABAAEAPMAAADLBQAAAAA=&#10;" o:allowincell="f">
                <v:stroke endarrow="block"/>
              </v:line>
            </w:pict>
          </mc:Fallback>
        </mc:AlternateContent>
      </w:r>
      <w:r>
        <w:rPr>
          <w:noProof/>
          <w:sz w:val="24"/>
          <w:lang w:eastAsia="ru-RU"/>
        </w:rPr>
        <mc:AlternateContent>
          <mc:Choice Requires="wps">
            <w:drawing>
              <wp:anchor distT="0" distB="0" distL="114300" distR="114300" simplePos="0" relativeHeight="251675648" behindDoc="0" locked="0" layoutInCell="0" allowOverlap="1">
                <wp:simplePos x="0" y="0"/>
                <wp:positionH relativeFrom="column">
                  <wp:posOffset>651510</wp:posOffset>
                </wp:positionH>
                <wp:positionV relativeFrom="paragraph">
                  <wp:posOffset>97790</wp:posOffset>
                </wp:positionV>
                <wp:extent cx="274320" cy="80010"/>
                <wp:effectExtent l="28575" t="11430" r="11430" b="60960"/>
                <wp:wrapNone/>
                <wp:docPr id="10117" name="Прямая соединительная линия 10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80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7.7pt" to="72.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qBbwIAAI8EAAAOAAAAZHJzL2Uyb0RvYy54bWysVMFuEzEQvSPxD5bv6e6m2zZddVOhbAKH&#10;ApVaPsBZe7MWXtuy3WwihASckfoJ/AIHkCoV+IbNHzF2timFC0Lk4Izt8Zs3b2b25HTVCLRkxnIl&#10;c5zsxRgxWSrK5SLHry5ngxFG1hFJiVCS5XjNLD4dP3500uqMDVWtBGUGAYi0WatzXDunsyiyZc0a&#10;YveUZhIuK2Ua4mBrFhE1pAX0RkTDOD6MWmWoNqpk1sJpsb3E44BfVax0L6vKModEjoGbC6sJ69yv&#10;0fiEZAtDdM3Lngb5BxYN4RKC7qAK4gi6MvwPqIaXRllVub1SNZGqKl6ykANkk8S/ZXNRE81CLiCO&#10;1TuZ7P+DLV8szw3iFGoXJ8kRRpI0UKbu0+bd5rr71n3eXKPN++5H97X70t1037ubzQewbzcfwfaX&#10;3W1/fI22CKBoq20GwBN5brwm5Upe6DNVvrZIqklN5IKFzC7XGkIlvgbRgyd+YzXwmrfPFQUfcuVU&#10;kHdVmQZVgutn/qEHBwnRKtRzvasnWzlUwuHwKN0fQtVLuBrFoG8IRTKP4t9qY91TphrkjRwLLr3a&#10;JCPLM+s8q3sXfyzVjAsROkZI1Ob4+GB4EB5YJTj1l97NmsV8IgxaEt9z4dfHfeBm1JWkAaxmhE57&#10;2xEuwEYuaOMMB7UEwz5awyhGgsGYeWtLT0gfEfIFwr21bbs3x/HxdDQdpYN0eDgdpHFRDJ7MJung&#10;cJYcHRT7xWRSJG89+STNak4pk57/3Qgk6d+1WD+M2+bdDcFOqOghelAUyN79B9Kh9L7a276ZK7o+&#10;Nz473wXQ9cG5n1A/Vr/ug9f9d2T8EwAA//8DAFBLAwQUAAYACAAAACEAU6NI1d8AAAAJAQAADwAA&#10;AGRycy9kb3ducmV2LnhtbEyPTUvDQBCG74L/YRnBm91tSEobsykiCp5EWxF622bHJDY7G7PbJvrr&#10;nZ70Ni/z8H4U68l14oRDaD1pmM8UCKTK25ZqDW/bx5sliBANWdN5Qg3fGGBdXl4UJrd+pFc8bWIt&#10;2IRCbjQ0Mfa5lKFq0Jkw8z0S/z784ExkOdTSDmZkc9fJRKmFdKYlTmhMj/cNVofN0WlYbcfMvwyH&#10;93Tefu1+Hj5j//Qctb6+mu5uQUSc4h8M5/pcHUrutPdHskF0rFWyYJSPLAVxBtKMt+w1JEsFsizk&#10;/wXlLwAAAP//AwBQSwECLQAUAAYACAAAACEAtoM4kv4AAADhAQAAEwAAAAAAAAAAAAAAAAAAAAAA&#10;W0NvbnRlbnRfVHlwZXNdLnhtbFBLAQItABQABgAIAAAAIQA4/SH/1gAAAJQBAAALAAAAAAAAAAAA&#10;AAAAAC8BAABfcmVscy8ucmVsc1BLAQItABQABgAIAAAAIQCr8eqBbwIAAI8EAAAOAAAAAAAAAAAA&#10;AAAAAC4CAABkcnMvZTJvRG9jLnhtbFBLAQItABQABgAIAAAAIQBTo0jV3wAAAAkBAAAPAAAAAAAA&#10;AAAAAAAAAMkEAABkcnMvZG93bnJldi54bWxQSwUGAAAAAAQABADzAAAA1QUAAAAA&#10;" o:allowincell="f">
                <v:stroke endarrow="block"/>
              </v:line>
            </w:pict>
          </mc:Fallback>
        </mc:AlternateContent>
      </w:r>
      <w:r>
        <w:rPr>
          <w:noProof/>
          <w:sz w:val="24"/>
          <w:lang w:eastAsia="ru-RU"/>
        </w:rPr>
        <mc:AlternateContent>
          <mc:Choice Requires="wps">
            <w:drawing>
              <wp:anchor distT="0" distB="0" distL="114300" distR="114300" simplePos="0" relativeHeight="251661312" behindDoc="0" locked="0" layoutInCell="0" allowOverlap="1">
                <wp:simplePos x="0" y="0"/>
                <wp:positionH relativeFrom="column">
                  <wp:posOffset>102870</wp:posOffset>
                </wp:positionH>
                <wp:positionV relativeFrom="paragraph">
                  <wp:posOffset>189230</wp:posOffset>
                </wp:positionV>
                <wp:extent cx="1443355" cy="274320"/>
                <wp:effectExtent l="13335" t="7620" r="10160" b="13335"/>
                <wp:wrapNone/>
                <wp:docPr id="10116" name="Прямоугольник 10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274320"/>
                        </a:xfrm>
                        <a:prstGeom prst="rect">
                          <a:avLst/>
                        </a:prstGeom>
                        <a:solidFill>
                          <a:srgbClr val="FFFFFF"/>
                        </a:solidFill>
                        <a:ln w="9525">
                          <a:solidFill>
                            <a:srgbClr val="000000"/>
                          </a:solidFill>
                          <a:miter lim="800000"/>
                          <a:headEnd/>
                          <a:tailEnd/>
                        </a:ln>
                      </wps:spPr>
                      <wps:txbx>
                        <w:txbxContent>
                          <w:p w:rsidR="00D01CDF" w:rsidRDefault="00D01CDF" w:rsidP="00D01CDF">
                            <w:pPr>
                              <w:pStyle w:val="30"/>
                              <w:rPr>
                                <w:b w:val="0"/>
                                <w:sz w:val="24"/>
                              </w:rPr>
                            </w:pPr>
                            <w:r>
                              <w:rPr>
                                <w:b w:val="0"/>
                                <w:sz w:val="24"/>
                              </w:rPr>
                              <w:t>Гостра токси</w:t>
                            </w:r>
                            <w:r>
                              <w:rPr>
                                <w:b w:val="0"/>
                                <w:sz w:val="24"/>
                              </w:rPr>
                              <w:t>ч</w:t>
                            </w:r>
                            <w:r>
                              <w:rPr>
                                <w:b w:val="0"/>
                                <w:sz w:val="24"/>
                              </w:rPr>
                              <w:t>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16" o:spid="_x0000_s1027" style="position:absolute;left:0;text-align:left;margin-left:8.1pt;margin-top:14.9pt;width:113.6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qLVAIAAGcEAAAOAAAAZHJzL2Uyb0RvYy54bWysVM1u1DAQviPxDpbvNMn+9CfabFW1FCEV&#10;qFR4AK/jbCwc24y9my0npF6ReAQeggvip8+QfSPGzna7BU6IHCyPZ/x55vtmMjleNYosBThpdEGz&#10;vZQSobkppZ4X9M3r8yeHlDjPdMmU0aKg18LR4+njR5PW5mJgaqNKAQRBtMtbW9Dae5snieO1aJjb&#10;M1ZodFYGGubRhHlSAmsRvVHJIE33k9ZAacFw4RyenvVOOo34VSW4f1VVTniiCoq5+bhCXGdhTaYT&#10;ls+B2VryTRrsH7JomNT46BbqjHlGFiD/gGokB+NM5fe4aRJTVZKLWANWk6W/VXNVMytiLUiOs1ua&#10;3P+D5S+Xl0BkidqlWbZPiWYNytR9Xn9Yf+p+dLfrm+5Ld9t9X3/sfnZfu2+kj0PeWutyvH5lLyFU&#10;7uyF4W8d0ea0ZnouTgBMWwtWYrZZ4Dl5cCEYDq+SWfvClPgkW3gTKVxV0ARAJIesolLXW6XEyhOO&#10;h9loNByOx5Rw9A0ORsNBlDJh+d1tC84/E6YhYVNQwE6I6Gx54XzIhuV3ITF7o2R5LpWKBsxnpwrI&#10;kmHXnMcvFoBF7oYpTdqCHo0H44j8wOd2IdL4/Q2ikR7bX8mmoIfbIJYH2p7qMjanZ1L1e0xZ6Q2P&#10;gbpeAr+arXoBwwOB1pkpr5FYMH2343TipjbwnpIWO72g7t2CgaBEPdcozhGSGUYjGqPxAVJJYNcz&#10;2/UwzRGqoJ6Sfnvq+3FaWJDzGl/KIhvanKCglYxc32e1SR+7OUqwmbwwLrt2jLr/P0x/AQAA//8D&#10;AFBLAwQUAAYACAAAACEAoC07Bt0AAAAIAQAADwAAAGRycy9kb3ducmV2LnhtbEyPwU7DMBBE70j8&#10;g7VI3KiDA6UNcSoEKhLHNr1wc+JtEojXUey0ga9nOcFxNKOZN/lmdr044Rg6TxpuFwkIpNrbjhoN&#10;h3J7swIRoiFrek+o4QsDbIrLi9xk1p9ph6d9bASXUMiMhjbGIZMy1C06ExZ+QGLv6EdnIsuxkXY0&#10;Zy53vVRJspTOdMQLrRnwucX6cz85DVWnDuZ7V74mbr1N49tcfkzvL1pfX81PjyAizvEvDL/4jA4F&#10;M1V+IhtEz3qpOKlBrfkB++ouvQdRaXhIE5BFLv8fKH4AAAD//wMAUEsBAi0AFAAGAAgAAAAhALaD&#10;OJL+AAAA4QEAABMAAAAAAAAAAAAAAAAAAAAAAFtDb250ZW50X1R5cGVzXS54bWxQSwECLQAUAAYA&#10;CAAAACEAOP0h/9YAAACUAQAACwAAAAAAAAAAAAAAAAAvAQAAX3JlbHMvLnJlbHNQSwECLQAUAAYA&#10;CAAAACEAg+Lai1QCAABnBAAADgAAAAAAAAAAAAAAAAAuAgAAZHJzL2Uyb0RvYy54bWxQSwECLQAU&#10;AAYACAAAACEAoC07Bt0AAAAIAQAADwAAAAAAAAAAAAAAAACuBAAAZHJzL2Rvd25yZXYueG1sUEsF&#10;BgAAAAAEAAQA8wAAALgFAAAAAA==&#10;" o:allowincell="f">
                <v:textbox>
                  <w:txbxContent>
                    <w:p w:rsidR="00D01CDF" w:rsidRDefault="00D01CDF" w:rsidP="00D01CDF">
                      <w:pPr>
                        <w:pStyle w:val="30"/>
                        <w:rPr>
                          <w:b w:val="0"/>
                          <w:sz w:val="24"/>
                        </w:rPr>
                      </w:pPr>
                      <w:r>
                        <w:rPr>
                          <w:b w:val="0"/>
                          <w:sz w:val="24"/>
                        </w:rPr>
                        <w:t>Гостра токси</w:t>
                      </w:r>
                      <w:r>
                        <w:rPr>
                          <w:b w:val="0"/>
                          <w:sz w:val="24"/>
                        </w:rPr>
                        <w:t>ч</w:t>
                      </w:r>
                      <w:r>
                        <w:rPr>
                          <w:b w:val="0"/>
                          <w:sz w:val="24"/>
                        </w:rPr>
                        <w:t>ність</w:t>
                      </w:r>
                    </w:p>
                  </w:txbxContent>
                </v:textbox>
              </v:rect>
            </w:pict>
          </mc:Fallback>
        </mc:AlternateContent>
      </w:r>
      <w:r>
        <w:rPr>
          <w:noProof/>
          <w:sz w:val="24"/>
          <w:lang w:eastAsia="ru-RU"/>
        </w:rPr>
        <mc:AlternateContent>
          <mc:Choice Requires="wps">
            <w:drawing>
              <wp:anchor distT="0" distB="0" distL="114300" distR="114300" simplePos="0" relativeHeight="251679744" behindDoc="0" locked="0" layoutInCell="0" allowOverlap="1">
                <wp:simplePos x="0" y="0"/>
                <wp:positionH relativeFrom="column">
                  <wp:posOffset>3943350</wp:posOffset>
                </wp:positionH>
                <wp:positionV relativeFrom="paragraph">
                  <wp:posOffset>97790</wp:posOffset>
                </wp:positionV>
                <wp:extent cx="19685" cy="2555240"/>
                <wp:effectExtent l="34290" t="11430" r="60325" b="24130"/>
                <wp:wrapNone/>
                <wp:docPr id="10115" name="Прямая соединительная линия 10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255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7.7pt" to="312.05pt,2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r1awIAAIYEAAAOAAAAZHJzL2Uyb0RvYy54bWysVM2O0zAQviPxDpbv3SQlKW206Qo1LZcF&#10;VtrlAdzYaSwcO7K9TSuEBHtG6iPwChxAWmmBZ0jfiLH7wy5cEKIHd+wZf/7mm5mcnq1qgZZMG65k&#10;hqOTECMmC0W5XGT49dWsN8TIWCIpEUqyDK+ZwWfjx49O2yZlfVUpQZlGACJN2jYZrqxt0iAwRcVq&#10;Yk5UwyQ4S6VrYmGrFwHVpAX0WgT9MBwErdK00apgxsBpvnPisccvS1bYV2VpmEUiw8DN+lX7de7W&#10;YHxK0oUmTcWLPQ3yDyxqwiU8eoTKiSXoWvM/oGpeaGVUaU8KVQeqLHnBfA6QTRT+ls1lRRrmcwFx&#10;THOUyfw/2OLl8kIjTqF2YRQlGElSQ5m6T9v32033rfu83aDth+5H97X70t1237vb7Q3Yd9uPYDtn&#10;d7c/3qAdAijaNiYF4Im80E6TYiUvm3NVvDFIqklF5IL5zK7WDTwVuRoED664jWmA17x9oSjEkGur&#10;vLyrUtcOEoRDK1/F9bGKbGVRAYfRaDCERArw9JMk6ce+ygFJD5cbbexzpmrkjAwLLp3IJCXLc2Md&#10;GZIeQtyxVDMuhG8UIVGb4VHST/wFowSnzunCjF7MJ0KjJXGt5n8+M/DcD9PqWlIPVjFCp3vbEi7A&#10;RtZLYjUHkQTD7rWaUYwEg+ly1o6ekO5FSBgI761dt70dhaPpcDqMe3F/MO3FYZ73ns0mcW8wi54m&#10;+ZN8Msmjd458FKcVp5RJx//Q+VH8d521n8Fdzx57/yhU8BDdKwpkD/+etK+4K/KuXeaKri+0y84V&#10;H5rdB+8H003T/b2P+vX5GP8EAAD//wMAUEsDBBQABgAIAAAAIQD8BK7U4QAAAAoBAAAPAAAAZHJz&#10;L2Rvd25yZXYueG1sTI/BTsMwEETvSPyDtUjcqOMohCjEqRBSubRQtUUIbm5skoh4HdlOG/6e5QTH&#10;0Yxm3lTL2Q7sZHzoHUoQiwSYwcbpHlsJr4fVTQEsRIVaDQ6NhG8TYFlfXlSq1O6MO3Pax5ZRCYZS&#10;SehiHEvOQ9MZq8LCjQbJ+3TeqkjSt1x7daZyO/A0SXJuVY+00KnRPHam+dpPVsJus1oXb+tpbvzH&#10;k3g5bDfP76GQ8vpqfrgHFs0c/8Lwi0/oUBPT0U2oAxsk5KmgL5GM2wwYBfI0E8COEjJxVwCvK/7/&#10;Qv0DAAD//wMAUEsBAi0AFAAGAAgAAAAhALaDOJL+AAAA4QEAABMAAAAAAAAAAAAAAAAAAAAAAFtD&#10;b250ZW50X1R5cGVzXS54bWxQSwECLQAUAAYACAAAACEAOP0h/9YAAACUAQAACwAAAAAAAAAAAAAA&#10;AAAvAQAAX3JlbHMvLnJlbHNQSwECLQAUAAYACAAAACEAX9GK9WsCAACGBAAADgAAAAAAAAAAAAAA&#10;AAAuAgAAZHJzL2Uyb0RvYy54bWxQSwECLQAUAAYACAAAACEA/ASu1OEAAAAKAQAADwAAAAAAAAAA&#10;AAAAAADFBAAAZHJzL2Rvd25yZXYueG1sUEsFBgAAAAAEAAQA8wAAANMFAAAAAA==&#10;" o:allowincell="f">
                <v:stroke endarrow="block"/>
              </v:line>
            </w:pict>
          </mc:Fallback>
        </mc:AlternateContent>
      </w:r>
      <w:r>
        <w:rPr>
          <w:noProof/>
          <w:sz w:val="24"/>
          <w:lang w:eastAsia="ru-RU"/>
        </w:rPr>
        <mc:AlternateContent>
          <mc:Choice Requires="wps">
            <w:drawing>
              <wp:anchor distT="0" distB="0" distL="114300" distR="114300" simplePos="0" relativeHeight="251674624" behindDoc="0" locked="0" layoutInCell="0" allowOverlap="1">
                <wp:simplePos x="0" y="0"/>
                <wp:positionH relativeFrom="column">
                  <wp:posOffset>2480310</wp:posOffset>
                </wp:positionH>
                <wp:positionV relativeFrom="paragraph">
                  <wp:posOffset>97790</wp:posOffset>
                </wp:positionV>
                <wp:extent cx="274320" cy="182880"/>
                <wp:effectExtent l="9525" t="11430" r="40005" b="53340"/>
                <wp:wrapNone/>
                <wp:docPr id="10114" name="Прямая соединительная линия 10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7.7pt" to="216.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X/awIAAIYEAAAOAAAAZHJzL2Uyb0RvYy54bWysVM1uEzEQviPxDpbv6f5026arbhDKJlwK&#10;VGp5AMf2Zi289sp2s4kQEnBG6iPwChxAqlTgGTZvxNj5oYULQuTgjD3jz998M7NnT5aNRAturNCq&#10;wMlBjBFXVDOh5gV+dTUdDDGyjihGpFa8wCtu8ZPR40dnXZvzVNdaMm4QgCibd22Ba+faPIosrXlD&#10;7IFuuQJnpU1DHGzNPGKGdIDeyCiN4+Oo04a1RlNuLZyWGyceBfyq4tS9rCrLHZIFBm4urCasM79G&#10;ozOSzw1pa0G3NMg/sGiIUPDoHqokjqBrI/6AagQ12urKHVDdRLqqBOUhB8gmiX/L5rImLQ+5gDi2&#10;3ctk/x8sfbG4MEgwqF2cJBlGijRQpv7T+t36pv/Wf17foPX7/kf/tf/S3/bf+9v1B7Dv1h/B9s7+&#10;bnt8gzYIoGjX2hyAx+rCeE3oUl2255q+tkjpcU3UnIfMrlYtPJX4GkQPrviNbYHXrHuuGcSQa6eD&#10;vMvKNB4ShEPLUMXVvop86RCFw/QkO0yh1hRcyTAdDkOVI5LvLrfGumdcN8gbBZZCeZFJThbn1nky&#10;JN+F+GOlp0LK0ChSoa7Ap0fpUbhgtRTMO32YNfPZWBq0IL7Vwi9kBp77YUZfKxbAak7YZGs7IiTY&#10;yAVJnBEgkuTYv9ZwhpHkMF3e2tCTyr8ICQPhrbXptjen8elkOBlmgyw9ngyyuCwHT6fjbHA8TU6O&#10;ysNyPC6Tt558kuW1YIwrz3/X+Un2d521ncFNz+57fy9U9BA9KApkd/+BdKi4L/KmXWaarS6Mz84X&#10;H5o9BG8H00/T/X2I+vX5GP0EAAD//wMAUEsDBBQABgAIAAAAIQCu3G/M4QAAAAkBAAAPAAAAZHJz&#10;L2Rvd25yZXYueG1sTI/BTsMwEETvSPyDtUjcqNMmVGmIUyGkcmkpaosquLnxkkTE6yh22vD3LCe4&#10;7WieZmfy5WhbccbeN44UTCcRCKTSmYYqBW+H1V0KwgdNRreOUME3elgW11e5zoy70A7P+1AJDiGf&#10;aQV1CF0mpS9rtNpPXIfE3qfrrQ4s+0qaXl843LZyFkVzaXVD/KHWHT7VWH7tB6tgt1mt0+N6GMv+&#10;43m6PbxuXt59qtTtzfj4ACLgGP5g+K3P1aHgTic3kPGiVRAvojmjbNwnIBhI4pi3nPhIZiCLXP5f&#10;UPwAAAD//wMAUEsBAi0AFAAGAAgAAAAhALaDOJL+AAAA4QEAABMAAAAAAAAAAAAAAAAAAAAAAFtD&#10;b250ZW50X1R5cGVzXS54bWxQSwECLQAUAAYACAAAACEAOP0h/9YAAACUAQAACwAAAAAAAAAAAAAA&#10;AAAvAQAAX3JlbHMvLnJlbHNQSwECLQAUAAYACAAAACEAEez1/2sCAACGBAAADgAAAAAAAAAAAAAA&#10;AAAuAgAAZHJzL2Uyb0RvYy54bWxQSwECLQAUAAYACAAAACEArtxvzOEAAAAJAQAADwAAAAAAAAAA&#10;AAAAAADFBAAAZHJzL2Rvd25yZXYueG1sUEsFBgAAAAAEAAQA8wAAANMFAAAAAA==&#10;" o:allowincell="f">
                <v:stroke endarrow="block"/>
              </v:line>
            </w:pict>
          </mc:Fallback>
        </mc:AlternateContent>
      </w:r>
      <w:r>
        <w:rPr>
          <w:noProof/>
          <w:sz w:val="24"/>
          <w:lang w:eastAsia="ru-RU"/>
        </w:rPr>
        <mc:AlternateContent>
          <mc:Choice Requires="wps">
            <w:drawing>
              <wp:anchor distT="0" distB="0" distL="114300" distR="114300" simplePos="0" relativeHeight="251660288" behindDoc="0" locked="0" layoutInCell="0" allowOverlap="1">
                <wp:simplePos x="0" y="0"/>
                <wp:positionH relativeFrom="column">
                  <wp:posOffset>4674870</wp:posOffset>
                </wp:positionH>
                <wp:positionV relativeFrom="paragraph">
                  <wp:posOffset>101600</wp:posOffset>
                </wp:positionV>
                <wp:extent cx="1371600" cy="486410"/>
                <wp:effectExtent l="13335" t="5715" r="5715" b="12700"/>
                <wp:wrapNone/>
                <wp:docPr id="10113" name="Прямоугольник 10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86410"/>
                        </a:xfrm>
                        <a:prstGeom prst="rect">
                          <a:avLst/>
                        </a:prstGeom>
                        <a:solidFill>
                          <a:srgbClr val="FFFFFF"/>
                        </a:solidFill>
                        <a:ln w="9525">
                          <a:solidFill>
                            <a:srgbClr val="000000"/>
                          </a:solidFill>
                          <a:miter lim="800000"/>
                          <a:headEnd/>
                          <a:tailEnd/>
                        </a:ln>
                      </wps:spPr>
                      <wps:txbx>
                        <w:txbxContent>
                          <w:p w:rsidR="00D01CDF" w:rsidRDefault="00D01CDF" w:rsidP="00D01CDF">
                            <w:pPr>
                              <w:pStyle w:val="34"/>
                              <w:rPr>
                                <w:sz w:val="24"/>
                              </w:rPr>
                            </w:pPr>
                            <w:r>
                              <w:rPr>
                                <w:sz w:val="24"/>
                              </w:rPr>
                              <w:t>Фармакокінетика діючої речовини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13" o:spid="_x0000_s1028" style="position:absolute;left:0;text-align:left;margin-left:368.1pt;margin-top:8pt;width:108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bVVQIAAGcEAAAOAAAAZHJzL2Uyb0RvYy54bWysVM1uEzEQviPxDpbvdHfTtE1X2VRVShFS&#10;gUqFB3C83qyF1zZjJ5tyQuoViUfgIbggfvoMmzdi7E3TFDgh9mB5POPPM983s+OTVaPIUoCTRhc0&#10;20spEZqbUup5Qd+8Pn8yosR5pkumjBYFvRaOnkwePxq3NhcDUxtVCiAIol3e2oLW3ts8SRyvRcPc&#10;nrFCo7My0DCPJsyTEliL6I1KBml6mLQGSguGC+fw9Kx30knEryrB/auqcsITVVDMzccV4joLazIZ&#10;s3wOzNaSb9Jg/5BFw6TGR7dQZ8wzsgD5B1QjORhnKr/HTZOYqpJcxBqwmiz9rZqrmlkRa0FynN3S&#10;5P4fLH+5vAQiS9QuzbJ9SjRrUKbu8/rD+lP3o7td33Rfutvu+/pj97P72n0jfRzy1lqX4/Urewmh&#10;cmcvDH/riDbTmum5OAUwbS1YidlmgefkwYVgOLxKZu0LU+KTbOFNpHBVQRMAkRyyikpdb5USK084&#10;Hmb7R9lhioJy9A1Hh8MsSpmw/O62BeefCdOQsCkoYCdEdLa8cD5kw/K7kJi9UbI8l0pFA+azqQKy&#10;ZNg15/GLBWCRu2FKk7agxweDg4j8wOd2IdL4/Q2ikR7bX8mmoKNtEMsDbU91GZvTM6n6Paas9IbH&#10;QF0vgV/NVlHAQXgg0Doz5TUSC6bvdpxO3NQG3lPSYqcX1L1bMBCUqOcaxTnOhsMwGtEYHhwN0IBd&#10;z2zXwzRHqIJ6Svrt1PfjtLAg5zW+lEU2tDlFQSsZub7PapM+dnOUYDN5YVx27Rh1/3+Y/AIAAP//&#10;AwBQSwMEFAAGAAgAAAAhAFM/dELdAAAACQEAAA8AAABkcnMvZG93bnJldi54bWxMj0FPwzAMhe9I&#10;/IfISNxYSiYK65pOCDQkjlt34eY2pu1okqpJt8Kvx5zYzfZ7ev5evpltL040hs47DfeLBAS52pvO&#10;NRoO5fbuCUSI6Az23pGGbwqwKa6vcsyMP7sdnfaxERziQoYa2hiHTMpQt2QxLPxAjrVPP1qMvI6N&#10;NCOeOdz2UiVJKi12jj+0ONBLS/XXfrIaqk4d8GdXviV2tV3G97k8Th+vWt/ezM9rEJHm+G+GP3xG&#10;h4KZKj85E0Sv4XGZKraykHInNqweFB8qHlQKssjlZYPiFwAA//8DAFBLAQItABQABgAIAAAAIQC2&#10;gziS/gAAAOEBAAATAAAAAAAAAAAAAAAAAAAAAABbQ29udGVudF9UeXBlc10ueG1sUEsBAi0AFAAG&#10;AAgAAAAhADj9If/WAAAAlAEAAAsAAAAAAAAAAAAAAAAALwEAAF9yZWxzLy5yZWxzUEsBAi0AFAAG&#10;AAgAAAAhACCQBtVVAgAAZwQAAA4AAAAAAAAAAAAAAAAALgIAAGRycy9lMm9Eb2MueG1sUEsBAi0A&#10;FAAGAAgAAAAhAFM/dELdAAAACQEAAA8AAAAAAAAAAAAAAAAArwQAAGRycy9kb3ducmV2LnhtbFBL&#10;BQYAAAAABAAEAPMAAAC5BQAAAAA=&#10;" o:allowincell="f">
                <v:textbox>
                  <w:txbxContent>
                    <w:p w:rsidR="00D01CDF" w:rsidRDefault="00D01CDF" w:rsidP="00D01CDF">
                      <w:pPr>
                        <w:pStyle w:val="34"/>
                        <w:rPr>
                          <w:sz w:val="24"/>
                        </w:rPr>
                      </w:pPr>
                      <w:r>
                        <w:rPr>
                          <w:sz w:val="24"/>
                        </w:rPr>
                        <w:t>Фармакокінетика діючої речовини</w:t>
                      </w:r>
                    </w:p>
                  </w:txbxContent>
                </v:textbox>
              </v:rect>
            </w:pict>
          </mc:Fallback>
        </mc:AlternateContent>
      </w:r>
    </w:p>
    <w:p w:rsidR="00D01CDF" w:rsidRDefault="00D01CDF" w:rsidP="00D01CDF">
      <w:pPr>
        <w:spacing w:line="360" w:lineRule="auto"/>
        <w:rPr>
          <w:lang w:val="en-US"/>
        </w:rPr>
      </w:pP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925830</wp:posOffset>
                </wp:positionH>
                <wp:positionV relativeFrom="paragraph">
                  <wp:posOffset>200660</wp:posOffset>
                </wp:positionV>
                <wp:extent cx="0" cy="150495"/>
                <wp:effectExtent l="55245" t="5715" r="59055" b="15240"/>
                <wp:wrapNone/>
                <wp:docPr id="10112" name="Прямая соединительная линия 10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5.8pt" to="72.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n4YwIAAIEEAAAOAAAAZHJzL2Uyb0RvYy54bWysVMGO0zAQvSPxD5bv3SQlXbbRpivUtFwW&#10;WGmXD3Bjp7Fw7Mh2m1YICTgj7SfwCxxAWmmBb0j/iLGTFgoXhOjBHY/Hb968Gef8YlMJtGbacCVT&#10;HJ2EGDGZK8rlMsUvb+aDM4yMJZISoSRL8ZYZfDF5+OC8qRM2VKUSlGkEINIkTZ3i0to6CQKTl6wi&#10;5kTVTMJhoXRFLGz1MqCaNIBeiWAYhqdBozSttcqZMeDNukM88fhFwXL7oigMs0ikGLhZv2q/Ltwa&#10;TM5JstSkLnne0yD/wKIiXELSA1RGLEErzf+AqniulVGFPclVFaii4DnzNUA1UfhbNdclqZmvBcQx&#10;9UEm8/9g8+frK404hd6FUTTESJIK2tR+3L3d3bZf20+7W7R7135vv7Sf27v2W3u3ew/2/e4D2O6w&#10;ve/dt6hDAEWb2iQAPJVX2mmSb+R1fanyVwZJNS2JXDJf2c22hlSR60FwdMVtTA28Fs0zRSGGrKzy&#10;8m4KXTlIEA5tfBe3hy6yjUV558zBG43CeDzy4CTZ36u1sU+ZqpAzUiy4dPqShKwvjXU8SLIPcW6p&#10;5lwIPyNCoibF49Fw5C8YJTh1hy7M6OViKjRaEzdl/tfnPQrTaiWpBysZobPetoQLsJH1aljNQR/B&#10;sMtWMYqRYPCwnNXRE9JlhFqBcG91g/Z6HI5nZ7OzeBAPT2eDOMyywZP5NB6czqPHo+xRNp1m0RtH&#10;PoqTklPKpOO/H/oo/ruh6p9fN66HsT8IFRyje0WB7P7fk/bNdv3tJmWh6PZKu+pc32HOfXD/Jt1D&#10;+nXvo35+OSY/AAAA//8DAFBLAwQUAAYACAAAACEASGr1c+AAAAAJAQAADwAAAGRycy9kb3ducmV2&#10;LnhtbEyPwW7CMBBE75X6D9ZW6q04KQ2KQhxUVaIXaBFQIbiZeJtEjdeR7UD69zVc6HF2RjNv89mg&#10;W3ZC6xpDAuJRBAypNKqhSsDXdv6UAnNekpKtIRTwiw5mxf1dLjNlzrTG08ZXLJSQy6SA2vsu49yV&#10;NWrpRqZDCt63sVr6IG3FlZXnUK5b/hxFE65lQ2Ghlh2+1Vj+bHotYL2cL9Ldoh9Ke3iPP7er5cfe&#10;pUI8PgyvU2AeB38LwwU/oEMRmI6mJ+VYG/RLEtC9gHE8AXYJXA9HAUkyBl7k/P8HxR8AAAD//wMA&#10;UEsBAi0AFAAGAAgAAAAhALaDOJL+AAAA4QEAABMAAAAAAAAAAAAAAAAAAAAAAFtDb250ZW50X1R5&#10;cGVzXS54bWxQSwECLQAUAAYACAAAACEAOP0h/9YAAACUAQAACwAAAAAAAAAAAAAAAAAvAQAAX3Jl&#10;bHMvLnJlbHNQSwECLQAUAAYACAAAACEAS+wZ+GMCAACBBAAADgAAAAAAAAAAAAAAAAAuAgAAZHJz&#10;L2Uyb0RvYy54bWxQSwECLQAUAAYACAAAACEASGr1c+AAAAAJAQAADwAAAAAAAAAAAAAAAAC9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1840230</wp:posOffset>
                </wp:positionH>
                <wp:positionV relativeFrom="paragraph">
                  <wp:posOffset>17780</wp:posOffset>
                </wp:positionV>
                <wp:extent cx="1717675" cy="274320"/>
                <wp:effectExtent l="7620" t="13335" r="8255" b="7620"/>
                <wp:wrapNone/>
                <wp:docPr id="10111" name="Прямоугольник 10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274320"/>
                        </a:xfrm>
                        <a:prstGeom prst="rect">
                          <a:avLst/>
                        </a:prstGeom>
                        <a:solidFill>
                          <a:srgbClr val="FFFFFF"/>
                        </a:solidFill>
                        <a:ln w="9525">
                          <a:solidFill>
                            <a:srgbClr val="000000"/>
                          </a:solidFill>
                          <a:miter lim="800000"/>
                          <a:headEnd/>
                          <a:tailEnd/>
                        </a:ln>
                      </wps:spPr>
                      <wps:txbx>
                        <w:txbxContent>
                          <w:p w:rsidR="00D01CDF" w:rsidRDefault="00D01CDF" w:rsidP="00D01CDF">
                            <w:pPr>
                              <w:pStyle w:val="30"/>
                              <w:rPr>
                                <w:sz w:val="24"/>
                              </w:rPr>
                            </w:pPr>
                            <w:r>
                              <w:rPr>
                                <w:b w:val="0"/>
                                <w:sz w:val="24"/>
                              </w:rPr>
                              <w:t>Хронічна токси</w:t>
                            </w:r>
                            <w:r>
                              <w:rPr>
                                <w:b w:val="0"/>
                                <w:sz w:val="24"/>
                              </w:rPr>
                              <w:t>ч</w:t>
                            </w:r>
                            <w:r>
                              <w:rPr>
                                <w:b w:val="0"/>
                                <w:sz w:val="24"/>
                              </w:rPr>
                              <w:t>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11" o:spid="_x0000_s1029" style="position:absolute;margin-left:144.9pt;margin-top:1.4pt;width:135.2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X7VgIAAGcEAAAOAAAAZHJzL2Uyb0RvYy54bWysVM1uEzEQviPxDpbvZLNp0rSrbKoqpQip&#10;QKXCAzheb9bCa5uxk005IfWKxCPwEFwQP32GzRsx9qZpCpwQe7A8nvHnme+b2cnJulZkJcBJo3Oa&#10;9vqUCM1NIfUip29enz85osR5pgumjBY5vRaOnkwfP5o0NhMDUxlVCCAIol3W2JxW3tssSRyvRM1c&#10;z1ih0VkaqJlHExZJAaxB9Folg37/MGkMFBYMF87h6VnnpNOIX5aC+1dl6YQnKqeYm48rxHUe1mQ6&#10;YdkCmK0k36bB/iGLmkmNj+6gzphnZAnyD6hacjDOlL7HTZ2YspRcxBqwmrT/WzVXFbMi1oLkOLuj&#10;yf0/WP5ydQlEFqhdP01TSjSrUab28+bD5lP7o73d3LRf2tv2++Zj+7P92n4jXRzy1liX4fUrewmh&#10;cmcvDH/riDaziumFOAUwTSVYgdmmgefkwYVgOLxK5s0LU+CTbOlNpHBdQh0AkRyyjkpd75QSa084&#10;HqbjdHw4HlHC0TcYDw8GUcqEZXe3LTj/TJiahE1OATshorPVhfMhG5bdhcTsjZLFuVQqGrCYzxSQ&#10;FcOuOY9fLACL3A9TmjQ5PR4NRhH5gc/tQ/Tj9zeIWnpsfyXrnB7tglgWaHuqi9icnknV7TFlpbc8&#10;Buo6Cfx6vo4CHoQHAq1zU1wjsWC6bsfpxE1l4D0lDXZ6Tt27JQNBiXquUZzjdDgMoxGN4WiMVBLY&#10;98z3PUxzhMqpp6Tbznw3TksLclHhS2lkQ5tTFLSUkev7rLbpYzdHCbaTF8Zl345R9/+H6S8AAAD/&#10;/wMAUEsDBBQABgAIAAAAIQBIuzAD3QAAAAgBAAAPAAAAZHJzL2Rvd25yZXYueG1sTI/BTsMwEETv&#10;SPyDtUjcqE0KURviVAhUJI5teuG2iZckEK+j2GkDX497KrcdzWjmbb6ZbS+ONPrOsYb7hQJBXDvT&#10;caPhUG7vViB8QDbYOyYNP+RhU1xf5ZgZd+IdHfehEbGEfYYa2hCGTEpft2TRL9xAHL1PN1oMUY6N&#10;NCOeYrntZaJUKi12HBdaHOilpfp7P1kNVZcc8HdXvim73i7D+1x+TR+vWt/ezM9PIALN4RKGM35E&#10;hyIyVW5i40WvIVmtI3o4HyCi/5iqJYhKw0OqQBa5/P9A8QcAAP//AwBQSwECLQAUAAYACAAAACEA&#10;toM4kv4AAADhAQAAEwAAAAAAAAAAAAAAAAAAAAAAW0NvbnRlbnRfVHlwZXNdLnhtbFBLAQItABQA&#10;BgAIAAAAIQA4/SH/1gAAAJQBAAALAAAAAAAAAAAAAAAAAC8BAABfcmVscy8ucmVsc1BLAQItABQA&#10;BgAIAAAAIQCwmQX7VgIAAGcEAAAOAAAAAAAAAAAAAAAAAC4CAABkcnMvZTJvRG9jLnhtbFBLAQIt&#10;ABQABgAIAAAAIQBIuzAD3QAAAAgBAAAPAAAAAAAAAAAAAAAAALAEAABkcnMvZG93bnJldi54bWxQ&#10;SwUGAAAAAAQABADzAAAAugUAAAAA&#10;" o:allowincell="f">
                <v:textbox>
                  <w:txbxContent>
                    <w:p w:rsidR="00D01CDF" w:rsidRDefault="00D01CDF" w:rsidP="00D01CDF">
                      <w:pPr>
                        <w:pStyle w:val="30"/>
                        <w:rPr>
                          <w:sz w:val="24"/>
                        </w:rPr>
                      </w:pPr>
                      <w:r>
                        <w:rPr>
                          <w:b w:val="0"/>
                          <w:sz w:val="24"/>
                        </w:rPr>
                        <w:t>Хронічна токси</w:t>
                      </w:r>
                      <w:r>
                        <w:rPr>
                          <w:b w:val="0"/>
                          <w:sz w:val="24"/>
                        </w:rPr>
                        <w:t>ч</w:t>
                      </w:r>
                      <w:r>
                        <w:rPr>
                          <w:b w:val="0"/>
                          <w:sz w:val="24"/>
                        </w:rPr>
                        <w:t>ність</w:t>
                      </w:r>
                    </w:p>
                  </w:txbxContent>
                </v:textbox>
              </v:rect>
            </w:pict>
          </mc:Fallback>
        </mc:AlternateContent>
      </w:r>
    </w:p>
    <w:p w:rsidR="00D01CDF" w:rsidRDefault="00D01CDF" w:rsidP="00D01CDF">
      <w:pPr>
        <w:spacing w:line="360" w:lineRule="auto"/>
        <w:rPr>
          <w:lang w:val="en-US"/>
        </w:rPr>
      </w:pP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3028950</wp:posOffset>
                </wp:positionH>
                <wp:positionV relativeFrom="paragraph">
                  <wp:posOffset>29210</wp:posOffset>
                </wp:positionV>
                <wp:extent cx="0" cy="1466850"/>
                <wp:effectExtent l="53340" t="11430" r="60960" b="17145"/>
                <wp:wrapNone/>
                <wp:docPr id="10110" name="Прямая соединительная линия 10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6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1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3pt" to="238.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pWbQIAAIwEAAAOAAAAZHJzL2Uyb0RvYy54bWysVMGO0zAQvSPxD1bubZKSlm606Qo1LRwW&#10;WGmXD3Bjp7FwbMt2m1YIieWMtJ/AL3AAaaUFviH9I8ZOt7sLF4TowR2Px89v3szk+GRTc7Sm2jAp&#10;siDuRwGiopCEiWUWvLmY98YBMhYLgrkUNAu21AQnk8ePjhuV0oGsJCdUIwARJm1UFlTWqjQMTVHR&#10;Gpu+VFTAYSl1jS1s9TIkGjeAXvNwEEWjsJGaKC0Lagx48+4wmHj8sqSFfV2WhlrEswC4Wb9qvy7c&#10;Gk6OcbrUWFWs2NPA/8CixkzAoweoHFuMVpr9AVWzQksjS9svZB3KsmQF9TlANnH0WzbnFVbU5wLi&#10;GHWQyfw/2OLV+kwjRqB2URyDQgLXUKb28+7D7qr93n7ZXaHdZfuz/dZ+ba/bH+317iPYN7tPYLvD&#10;9mbvvkIdAijaKJMC8FScaadJsRHn6lQWbw0SclphsaQ+s4utgqdiV4PwwRW3MQp4LZqXkkAMXlnp&#10;5d2UukYlZ+qFu+jAQUK08fXcHupJNxYVnbMAb5yMRuOhr3WIUwfhLipt7HMqa+SMLOBMOKlxiten&#10;xjpKdyHOLeScce7bhQvUZMHRcDD0F4zkjLhDF2b0cjHlGq2xazj/8/nByf0wLVeCeLCKYjLb2xYz&#10;DjayXhirGUjFaeBeqykJEKcwY87q6HHhXoRkgfDe6nru3VF0NBvPxkkvGYxmvSTK896z+TTpjebx&#10;02H+JJ9O8/i9Ix8nacUIocLxv+3/OPm7/tpPYte5hwk4CBU+RPeKAtnbf0/a192VumuahSTbM+2y&#10;cy0ALe+D9+PpZur+3kfdfUQmvwAAAP//AwBQSwMEFAAGAAgAAAAhAIBPTPffAAAACQEAAA8AAABk&#10;cnMvZG93bnJldi54bWxMj0FLw0AQhe+C/2EZwZvdtLapxmyKiIIn0VYEb9vsmMRmZ2N22kR/vSMe&#10;9DaP93jzvXw1+lYdsI9NIAPTSQIKqQyuocrA8+bu7AJUZEvOtoHQwCdGWBXHR7nNXBjoCQ9rrpSU&#10;UMysgZq5y7SOZY3exknokMR7C723LLKvtOvtIOW+1bMkSbW3DcmH2nZ4U2O5W++9gcvNsAiP/e5l&#10;Pm0+Xr9u37m7f2BjTk/G6ytQjCP/heEHX9ChEKZt2JOLqjUwXy5lC8uRghL/V28NzM4XKegi1/8X&#10;FN8AAAD//wMAUEsBAi0AFAAGAAgAAAAhALaDOJL+AAAA4QEAABMAAAAAAAAAAAAAAAAAAAAAAFtD&#10;b250ZW50X1R5cGVzXS54bWxQSwECLQAUAAYACAAAACEAOP0h/9YAAACUAQAACwAAAAAAAAAAAAAA&#10;AAAvAQAAX3JlbHMvLnJlbHNQSwECLQAUAAYACAAAACEAMmW6Vm0CAACMBAAADgAAAAAAAAAAAAAA&#10;AAAuAgAAZHJzL2Uyb0RvYy54bWxQSwECLQAUAAYACAAAACEAgE9M998AAAAJAQAADwAAAAAAAAAA&#10;AAAAAADHBAAAZHJzL2Rvd25yZXYueG1sUEsFBgAAAAAEAAQA8wAAANMFAAAAAA==&#10;" o:allowincell="f">
                <v:stroke endarrow="block"/>
              </v:line>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4309110</wp:posOffset>
                </wp:positionH>
                <wp:positionV relativeFrom="paragraph">
                  <wp:posOffset>212090</wp:posOffset>
                </wp:positionV>
                <wp:extent cx="1095375" cy="304800"/>
                <wp:effectExtent l="9525" t="13335" r="9525" b="5715"/>
                <wp:wrapNone/>
                <wp:docPr id="10109" name="Прямоугольник 10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D01CDF" w:rsidRDefault="00D01CDF" w:rsidP="00D01CDF">
                            <w:pPr>
                              <w:pStyle w:val="30"/>
                              <w:rPr>
                                <w:b w:val="0"/>
                                <w:sz w:val="24"/>
                              </w:rPr>
                            </w:pPr>
                            <w:r>
                              <w:rPr>
                                <w:b w:val="0"/>
                                <w:sz w:val="24"/>
                              </w:rPr>
                              <w:t>Кумуляція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09" o:spid="_x0000_s1030" style="position:absolute;margin-left:339.3pt;margin-top:16.7pt;width:86.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gVAIAAGcEAAAOAAAAZHJzL2Uyb0RvYy54bWysVM1uEzEQviPxDpbvZDdpQptVNlWVEoRU&#10;oFLhARyvN2vhtc3YyaackLgi8Qg8BBfET59h80aMvWmaAieED5Znx/N55vtmdnK6qRVZC3DS6Jz2&#10;eyklQnNTSL3M6etX80cnlDjPdMGU0SKn18LR0+nDB5PGZmJgKqMKAQRBtMsam9PKe5slieOVqJnr&#10;GSs0OksDNfNowjIpgDWIXqtkkKaPk8ZAYcFw4Rx+Pe+cdBrxy1Jw/7IsnfBE5RRz83GHuC/Cnkwn&#10;LFsCs5XkuzTYP2RRM6nx0T3UOfOMrED+AVVLDsaZ0ve4qRNTlpKLWANW009/q+aqYlbEWpAcZ/c0&#10;uf8Hy1+sL4HIArXD98eUaFajTO3n7fvtp/ZHe7P90H5pb9rv24/tz/Zr+41095C3xroMw6/sJYTK&#10;nb0w/I0j2swqppfiDMA0lWAFZtsPPCf3AoLhMJQsmuemwCfZyptI4aaEOgAiOWQTlbreKyU2nnD8&#10;iKmOjo5HlHD0HaXDkzRKmbDsNtqC80+FqUk45BSwEyI6W184H7Jh2e2VmL1RsphLpaIBy8VMAVkz&#10;7Jp5XLEALPLwmtKkyel4NBhF5Hs+dwiRxvU3iFp6bH8l65xiCbi6hgy0PdFFbE7PpOrOmLLSOx4D&#10;dZ0EfrPYRAGHITbQujDFNRILput2nE48VAbeUdJgp+fUvV0xEJSoZxrFGfeHwzAa0RiOjgdowKFn&#10;cehhmiNUTj0l3XHmu3FaWZDLCl/qRza0OUNBSxm5vstqlz52c5RgN3lhXA7teOvu/zD9BQAA//8D&#10;AFBLAwQUAAYACAAAACEAxfT0G98AAAAJAQAADwAAAGRycy9kb3ducmV2LnhtbEyPwU6DQBCG7ya+&#10;w2ZMvNmFUhGRpTGamnhs6cXbwI6AsrOEXVr06V1PepvJfPnn+4vtYgZxosn1lhXEqwgEcWN1z62C&#10;Y7W7yUA4j6xxsEwKvsjBtry8KDDX9sx7Oh18K0IIuxwVdN6PuZSu6cigW9mRONze7WTQh3VqpZ7w&#10;HMLNINdRlEqDPYcPHY701FHzeZiNgrpfH/F7X71E5n6X+Nel+pjfnpW6vloeH0B4WvwfDL/6QR3K&#10;4FTbmbUTg4L0LksDqiBJNiACkN3GMYg6DPEGZFnI/w3KHwAAAP//AwBQSwECLQAUAAYACAAAACEA&#10;toM4kv4AAADhAQAAEwAAAAAAAAAAAAAAAAAAAAAAW0NvbnRlbnRfVHlwZXNdLnhtbFBLAQItABQA&#10;BgAIAAAAIQA4/SH/1gAAAJQBAAALAAAAAAAAAAAAAAAAAC8BAABfcmVscy8ucmVsc1BLAQItABQA&#10;BgAIAAAAIQBVK+ogVAIAAGcEAAAOAAAAAAAAAAAAAAAAAC4CAABkcnMvZTJvRG9jLnhtbFBLAQIt&#10;ABQABgAIAAAAIQDF9PQb3wAAAAkBAAAPAAAAAAAAAAAAAAAAAK4EAABkcnMvZG93bnJldi54bWxQ&#10;SwUGAAAAAAQABADzAAAAugUAAAAA&#10;" o:allowincell="f">
                <v:textbox>
                  <w:txbxContent>
                    <w:p w:rsidR="00D01CDF" w:rsidRDefault="00D01CDF" w:rsidP="00D01CDF">
                      <w:pPr>
                        <w:pStyle w:val="30"/>
                        <w:rPr>
                          <w:b w:val="0"/>
                          <w:sz w:val="24"/>
                        </w:rPr>
                      </w:pPr>
                      <w:r>
                        <w:rPr>
                          <w:b w:val="0"/>
                          <w:sz w:val="24"/>
                        </w:rPr>
                        <w:t>Кумуляція</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102870</wp:posOffset>
                </wp:positionH>
                <wp:positionV relativeFrom="paragraph">
                  <wp:posOffset>120650</wp:posOffset>
                </wp:positionV>
                <wp:extent cx="2651760" cy="1280160"/>
                <wp:effectExtent l="13335" t="7620" r="11430" b="7620"/>
                <wp:wrapNone/>
                <wp:docPr id="10108" name="Прямоугольник 10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280160"/>
                        </a:xfrm>
                        <a:prstGeom prst="rect">
                          <a:avLst/>
                        </a:prstGeom>
                        <a:solidFill>
                          <a:srgbClr val="FFFFFF"/>
                        </a:solidFill>
                        <a:ln w="9525">
                          <a:solidFill>
                            <a:srgbClr val="000000"/>
                          </a:solidFill>
                          <a:miter lim="800000"/>
                          <a:headEnd/>
                          <a:tailEnd/>
                        </a:ln>
                      </wps:spPr>
                      <wps:txbx>
                        <w:txbxContent>
                          <w:p w:rsidR="00D01CDF" w:rsidRDefault="00D01CDF" w:rsidP="00D01CDF">
                            <w:r>
                              <w:t>1. На інфузоріях, лаборато</w:t>
                            </w:r>
                            <w:r>
                              <w:t>р</w:t>
                            </w:r>
                            <w:r>
                              <w:t>них</w:t>
                            </w:r>
                          </w:p>
                          <w:p w:rsidR="00D01CDF" w:rsidRDefault="00D01CDF" w:rsidP="00D01CDF">
                            <w:r>
                              <w:t>тваринах і птиці</w:t>
                            </w:r>
                          </w:p>
                          <w:p w:rsidR="00D01CDF" w:rsidRPr="006E0752" w:rsidRDefault="00D01CDF" w:rsidP="00D01CDF">
                            <w:r>
                              <w:t xml:space="preserve">2. Визначення показників </w:t>
                            </w:r>
                            <w:r>
                              <w:rPr>
                                <w:lang w:val="en-US"/>
                              </w:rPr>
                              <w:t>DLn</w:t>
                            </w:r>
                          </w:p>
                          <w:p w:rsidR="00D01CDF" w:rsidRPr="006E0752" w:rsidRDefault="00D01CDF" w:rsidP="00D01CDF">
                            <w:r w:rsidRPr="006E0752">
                              <w:t>3. Дослідження:</w:t>
                            </w:r>
                          </w:p>
                          <w:p w:rsidR="00D01CDF" w:rsidRPr="006E0752" w:rsidRDefault="00D01CDF" w:rsidP="00D01CDF">
                            <w:pPr>
                              <w:jc w:val="both"/>
                            </w:pPr>
                            <w:r w:rsidRPr="006E0752">
                              <w:t xml:space="preserve"> - клінічні</w:t>
                            </w:r>
                          </w:p>
                          <w:p w:rsidR="00D01CDF" w:rsidRPr="006E0752" w:rsidRDefault="00D01CDF" w:rsidP="00D01CDF">
                            <w:pPr>
                              <w:jc w:val="both"/>
                            </w:pPr>
                            <w:r w:rsidRPr="006E0752">
                              <w:t xml:space="preserve"> - патоморфологічні</w:t>
                            </w:r>
                          </w:p>
                          <w:p w:rsidR="00D01CDF" w:rsidRDefault="00D01CDF" w:rsidP="00D01CDF">
                            <w:pPr>
                              <w:jc w:val="both"/>
                              <w:rPr>
                                <w:sz w:val="28"/>
                              </w:rPr>
                            </w:pPr>
                            <w:r w:rsidRPr="006E0752">
                              <w:t xml:space="preserve"> </w:t>
                            </w:r>
                            <w:r>
                              <w:rPr>
                                <w:lang w:val="en-US"/>
                              </w:rPr>
                              <w:t>- гістологічні та гістохімічні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08" o:spid="_x0000_s1031" style="position:absolute;margin-left:8.1pt;margin-top:9.5pt;width:208.8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e1UgIAAGgEAAAOAAAAZHJzL2Uyb0RvYy54bWysVM1uEzEQviPxDpbvZLNRkqarbqqqJQip&#10;QKXCAzheb9bCa5uxk004IXGtxCPwEFwQP32GzRsx9qZpCpwQe7A8nvE3M9833pPTda3ISoCTRuc0&#10;7fUpEZqbQupFTt+8nj2ZUOI80wVTRoucboSjp9PHj04am4mBqYwqBBAE0S5rbE4r722WJI5Xomau&#10;Z6zQ6CwN1MyjCYukANYgeq2SQb8/ThoDhQXDhXN4etE56TTil6Xg/lVZOuGJyinW5uMKcZ2HNZme&#10;sGwBzFaS78pg/1BFzaTGpHuoC+YZWYL8A6qWHIwzpe9xUyemLCUXsQfsJu3/1s11xayIvSA5zu5p&#10;cv8Plr9cXQGRBWqH+VEszWqUqf28/bD91P5ob7cf2y/tbft9e9P+bL+230gXh7w11mV4/dpeQejc&#10;2UvD3zqizXnF9EKcAZimEqzAatPAc/LgQjAcXiXz5oUpMCVbehMpXJdQB0Akh6yjUpu9UmLtCcfD&#10;wXiUHo1RUI6+dDDpp2iEHCy7u27B+WfC1CRscgo4ChGerS6d70LvQmL5RsliJpWKBizm5wrIiuHY&#10;zOK3Q3eHYUqTJqfHo8EoIj/wuUOIfvz+BlFLj/OvZJ3TyT6IZYG3p7rAMlnmmVTdHrtTekdk4K7T&#10;wK/n66jgKCQIvM5NsUFmwXTjjs8TN5WB95Q0OOo5de+WDAQl6rlGdY7T4TC8jWgMR0cDNODQMz/0&#10;MM0RKqeekm577rv3tLQgFxVmSiMb2pyhoqWMXN9XtSsfxzmqtXt64b0c2jHq/gcx/QUAAP//AwBQ&#10;SwMEFAAGAAgAAAAhANCeghHdAAAACQEAAA8AAABkcnMvZG93bnJldi54bWxMj8FOwzAQRO9I/IO1&#10;SNyog4MiGuJUCFQkjm164baJt0lKbEex0wa+nuUEp9VoRrPzis1iB3GmKfTeabhfJSDINd70rtVw&#10;qLZ3jyBCRGdw8I40fFGATXl9VWBu/MXt6LyPreASF3LU0MU45lKGpiOLYeVHcuwd/WQxspxaaSa8&#10;cLkdpEqSTFrsHX/ocKSXjprP/Ww11L064PeuekvsepvG96U6zR+vWt/eLM9PICIt8S8Mv/N5OpS8&#10;qfazM0EMrDPFSb5rRmL/IU0ZpdagVJKBLAv5n6D8AQAA//8DAFBLAQItABQABgAIAAAAIQC2gziS&#10;/gAAAOEBAAATAAAAAAAAAAAAAAAAAAAAAABbQ29udGVudF9UeXBlc10ueG1sUEsBAi0AFAAGAAgA&#10;AAAhADj9If/WAAAAlAEAAAsAAAAAAAAAAAAAAAAALwEAAF9yZWxzLy5yZWxzUEsBAi0AFAAGAAgA&#10;AAAhAKRPl7VSAgAAaAQAAA4AAAAAAAAAAAAAAAAALgIAAGRycy9lMm9Eb2MueG1sUEsBAi0AFAAG&#10;AAgAAAAhANCeghHdAAAACQEAAA8AAAAAAAAAAAAAAAAArAQAAGRycy9kb3ducmV2LnhtbFBLBQYA&#10;AAAABAAEAPMAAAC2BQAAAAA=&#10;" o:allowincell="f">
                <v:textbox>
                  <w:txbxContent>
                    <w:p w:rsidR="00D01CDF" w:rsidRDefault="00D01CDF" w:rsidP="00D01CDF">
                      <w:r>
                        <w:t>1. На інфузоріях, лаборато</w:t>
                      </w:r>
                      <w:r>
                        <w:t>р</w:t>
                      </w:r>
                      <w:r>
                        <w:t>них</w:t>
                      </w:r>
                    </w:p>
                    <w:p w:rsidR="00D01CDF" w:rsidRDefault="00D01CDF" w:rsidP="00D01CDF">
                      <w:r>
                        <w:t>тваринах і птиці</w:t>
                      </w:r>
                    </w:p>
                    <w:p w:rsidR="00D01CDF" w:rsidRPr="006E0752" w:rsidRDefault="00D01CDF" w:rsidP="00D01CDF">
                      <w:r>
                        <w:t xml:space="preserve">2. Визначення показників </w:t>
                      </w:r>
                      <w:r>
                        <w:rPr>
                          <w:lang w:val="en-US"/>
                        </w:rPr>
                        <w:t>DLn</w:t>
                      </w:r>
                    </w:p>
                    <w:p w:rsidR="00D01CDF" w:rsidRPr="006E0752" w:rsidRDefault="00D01CDF" w:rsidP="00D01CDF">
                      <w:r w:rsidRPr="006E0752">
                        <w:t>3. Дослідження:</w:t>
                      </w:r>
                    </w:p>
                    <w:p w:rsidR="00D01CDF" w:rsidRPr="006E0752" w:rsidRDefault="00D01CDF" w:rsidP="00D01CDF">
                      <w:pPr>
                        <w:jc w:val="both"/>
                      </w:pPr>
                      <w:r w:rsidRPr="006E0752">
                        <w:t xml:space="preserve"> - клінічні</w:t>
                      </w:r>
                    </w:p>
                    <w:p w:rsidR="00D01CDF" w:rsidRPr="006E0752" w:rsidRDefault="00D01CDF" w:rsidP="00D01CDF">
                      <w:pPr>
                        <w:jc w:val="both"/>
                      </w:pPr>
                      <w:r w:rsidRPr="006E0752">
                        <w:t xml:space="preserve"> - патоморфологічні</w:t>
                      </w:r>
                    </w:p>
                    <w:p w:rsidR="00D01CDF" w:rsidRDefault="00D01CDF" w:rsidP="00D01CDF">
                      <w:pPr>
                        <w:jc w:val="both"/>
                        <w:rPr>
                          <w:sz w:val="28"/>
                        </w:rPr>
                      </w:pPr>
                      <w:r w:rsidRPr="006E0752">
                        <w:t xml:space="preserve"> </w:t>
                      </w:r>
                      <w:r>
                        <w:rPr>
                          <w:lang w:val="en-US"/>
                        </w:rPr>
                        <w:t>- гістологічні та гістохімічні</w:t>
                      </w:r>
                    </w:p>
                  </w:txbxContent>
                </v:textbox>
              </v:rect>
            </w:pict>
          </mc:Fallback>
        </mc:AlternateContent>
      </w:r>
    </w:p>
    <w:p w:rsidR="00D01CDF" w:rsidRDefault="00D01CDF" w:rsidP="00D01CDF">
      <w:pPr>
        <w:spacing w:line="360" w:lineRule="auto"/>
        <w:rPr>
          <w:lang w:val="en-US"/>
        </w:rPr>
      </w:pPr>
    </w:p>
    <w:p w:rsidR="00D01CDF" w:rsidRDefault="00D01CDF" w:rsidP="00D01CDF">
      <w:pPr>
        <w:spacing w:line="360" w:lineRule="auto"/>
        <w:rPr>
          <w:lang w:val="en-US"/>
        </w:rPr>
      </w:pP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5040630</wp:posOffset>
                </wp:positionH>
                <wp:positionV relativeFrom="paragraph">
                  <wp:posOffset>48260</wp:posOffset>
                </wp:positionV>
                <wp:extent cx="192405" cy="184785"/>
                <wp:effectExtent l="7620" t="13335" r="47625" b="49530"/>
                <wp:wrapNone/>
                <wp:docPr id="10107" name="Прямая соединительная линия 10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0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3.8pt" to="412.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jaQIAAIYEAAAOAAAAZHJzL2Uyb0RvYy54bWysVMGO0zAQvSPxD5bvbZKS7rbRpivUtFwW&#10;WGmXD3Bjp7Fw7Mh2m1YICfaMtJ/AL3AAaaUFviH9I8ZuWli4IEQP7tgzfvPmzThn55tKoDXThiuZ&#10;4qgfYsRkriiXyxS/up73RhgZSyQlQkmW4i0z+Hzy+NFZUydsoEolKNMIQKRJmjrFpbV1EgQmL1lF&#10;TF/VTIKzULoiFrZ6GVBNGkCvRDAIw5OgUZrWWuXMGDjN9k488fhFwXL7sigMs0ikGLhZv2q/Ltwa&#10;TM5IstSkLnne0SD/wKIiXELSI1RGLEErzf+AqniulVGF7eeqClRR8Jz5GqCaKPytmquS1MzXAuKY&#10;+iiT+X+w+Yv1pUacQu8g/ylGklTQpvbj7t3utv3aftrdot379nv7pf3c3rXf2rvdDdj3uw9gO2d7&#10;3x3foj0CKNrUJgHgqbzUTpN8I6/qC5W/NkiqaUnkkvnKrrc1pIpcD4IHV9zG1MBr0TxXFGLIyiov&#10;76bQlYME4dDGd3F77CLbWJTDYTQexOEQoxxc0Sg+HQ19BpIcLtfa2GdMVcgZKRZcOpFJQtYXxjoy&#10;JDmEuGOp5lwIPyhCoibF4+Fg6C8YJTh1Thdm9HIxFRqtiRs1/+vyPgjTaiWpBysZobPOtoQLsJH1&#10;kljNQSTBsMtWMYqRYPC6nLWnJ6TLCAUD4c7aT9ubcTiejWajuBcPTma9OMyy3tP5NO6dzKPTYfYk&#10;m06z6K0jH8VJySll0vE/TH4U/91kdW9wP7PH2T8KFTxE94oC2cO/J+077pq8H5eFottL7apzzYdh&#10;98Hdw3Sv6de9j/r5+Zj8AAAA//8DAFBLAwQUAAYACAAAACEAANbhb+EAAAAIAQAADwAAAGRycy9k&#10;b3ducmV2LnhtbEyPwU7DMBBE70j8g7VI3KiTFqVpiFMhpHJpKWqLKri58ZJExOsodtrw9ywnuO1o&#10;RjNv8+VoW3HG3jeOFMSTCARS6UxDlYK3w+ouBeGDJqNbR6jgGz0si+urXGfGXWiH532oBJeQz7SC&#10;OoQuk9KXNVrtJ65DYu/T9VYHln0lTa8vXG5bOY2iRFrdEC/UusOnGsuv/WAV7DardXpcD2PZfzzH&#10;28Pr5uXdp0rd3oyPDyACjuEvDL/4jA4FM53cQMaLVsF8MWP0wEcCgv10eh+DOCmYJXOQRS7/P1D8&#10;AAAA//8DAFBLAQItABQABgAIAAAAIQC2gziS/gAAAOEBAAATAAAAAAAAAAAAAAAAAAAAAABbQ29u&#10;dGVudF9UeXBlc10ueG1sUEsBAi0AFAAGAAgAAAAhADj9If/WAAAAlAEAAAsAAAAAAAAAAAAAAAAA&#10;LwEAAF9yZWxzLy5yZWxzUEsBAi0AFAAGAAgAAAAhANTL9iNpAgAAhgQAAA4AAAAAAAAAAAAAAAAA&#10;LgIAAGRycy9lMm9Eb2MueG1sUEsBAi0AFAAGAAgAAAAhAADW4W/hAAAACAEAAA8AAAAAAAAAAAAA&#10;AAAAwwQAAGRycy9kb3ducmV2LnhtbFBLBQYAAAAABAAEAPMAAADRBQAAAAA=&#10;" o:allowincell="f">
                <v:stroke endarrow="block"/>
              </v:line>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4034790</wp:posOffset>
                </wp:positionH>
                <wp:positionV relativeFrom="paragraph">
                  <wp:posOffset>238760</wp:posOffset>
                </wp:positionV>
                <wp:extent cx="2333625" cy="1188720"/>
                <wp:effectExtent l="11430" t="13335" r="7620" b="7620"/>
                <wp:wrapNone/>
                <wp:docPr id="10106" name="Прямоугольник 10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88720"/>
                        </a:xfrm>
                        <a:prstGeom prst="rect">
                          <a:avLst/>
                        </a:prstGeom>
                        <a:solidFill>
                          <a:srgbClr val="FFFFFF"/>
                        </a:solidFill>
                        <a:ln w="9525">
                          <a:solidFill>
                            <a:srgbClr val="000000"/>
                          </a:solidFill>
                          <a:miter lim="800000"/>
                          <a:headEnd/>
                          <a:tailEnd/>
                        </a:ln>
                      </wps:spPr>
                      <wps:txbx>
                        <w:txbxContent>
                          <w:p w:rsidR="00D01CDF" w:rsidRDefault="00D01CDF" w:rsidP="00D01CDF">
                            <w:r>
                              <w:t>1. Визначення коефіціє</w:t>
                            </w:r>
                            <w:r>
                              <w:t>н</w:t>
                            </w:r>
                            <w:r>
                              <w:t>тів:</w:t>
                            </w:r>
                          </w:p>
                          <w:p w:rsidR="00D01CDF" w:rsidRDefault="00D01CDF" w:rsidP="00D01CDF">
                            <w:pPr>
                              <w:ind w:firstLine="720"/>
                            </w:pPr>
                            <w:r>
                              <w:t>а) кумуляції</w:t>
                            </w:r>
                          </w:p>
                          <w:p w:rsidR="00D01CDF" w:rsidRDefault="00D01CDF" w:rsidP="00D01CDF">
                            <w:pPr>
                              <w:ind w:firstLine="720"/>
                            </w:pPr>
                            <w:r>
                              <w:t>б) маси органів</w:t>
                            </w:r>
                          </w:p>
                          <w:p w:rsidR="00D01CDF" w:rsidRDefault="00D01CDF" w:rsidP="00D01CDF">
                            <w:r>
                              <w:t>2. Дослідження:</w:t>
                            </w:r>
                          </w:p>
                          <w:p w:rsidR="00D01CDF" w:rsidRDefault="00D01CDF" w:rsidP="00D01CDF">
                            <w:pPr>
                              <w:ind w:firstLine="720"/>
                            </w:pPr>
                            <w:r>
                              <w:t>а) гематологічні</w:t>
                            </w:r>
                          </w:p>
                          <w:p w:rsidR="00D01CDF" w:rsidRDefault="00D01CDF" w:rsidP="00D01CDF">
                            <w:pPr>
                              <w:ind w:firstLine="720"/>
                            </w:pPr>
                            <w:r>
                              <w:t>б) біохімічні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06" o:spid="_x0000_s1032" style="position:absolute;margin-left:317.7pt;margin-top:18.8pt;width:183.75pt;height: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vtUgIAAGgEAAAOAAAAZHJzL2Uyb0RvYy54bWysVM1uEzEQviPxDpbvZLNpE9JVNlXVUoRU&#10;oFLhAbxeb9bCa5uxk005IXFF4hF4CC6Inz7D5o0Ye9M0/IgDYg+Wx2N/M/N9Mzs7XjeKrAQ4aXRO&#10;08GQEqG5KaVe5PTli/MHU0qcZ7pkymiR02vh6PH8/r1ZazMxMrVRpQCCINplrc1p7b3NksTxWjTM&#10;DYwVGp2VgYZ5NGGRlMBaRG9UMhoOJ0lroLRguHAOT896J51H/KoS3D+vKic8UTnF3HxcIa5FWJP5&#10;jGULYLaWfJsG+4csGiY1Bt1BnTHPyBLkb1CN5GCcqfyAmyYxVSW5iDVgNenwl2quamZFrAXJcXZH&#10;k/t/sPzZ6hKILFE7jD+hRLMGZeo+bt5uPnTfupvNu+5Td9N93bzvvnefuy+kv4e8tdZl+PzKXkKo&#10;3NkLw185os1pzfRCnACYthasxGzTwHPy04NgOHxKivapKTEkW3oTKVxX0ARAJIeso1LXO6XE2hOO&#10;h6ODg4PJaEwJR1+aTqcPR1HLhGW3zy04/1iYhoRNTgFbIcKz1YXzIR2W3V6J6Rsly3OpVDRgUZwq&#10;ICuGbXMev1gBVrl/TWnS5vRojIn8HWIYvz9BNNJj/yvZ5HS6u8SywNsjXcbu9Eyqfo8pK70lMnDX&#10;a+DXxToqOAkBAq+FKa+RWTB9u+N44qY28IaSFls9p+71koGgRD3RqM5RengYZiMah+NAJYF9T7Hv&#10;YZojVE49Jf321PfztLQgFzVGSiMb2pygopWMXN9ltU0f2zlKsB29MC/7drx194OY/wAAAP//AwBQ&#10;SwMEFAAGAAgAAAAhANFeOIrgAAAACwEAAA8AAABkcnMvZG93bnJldi54bWxMj8FOwzAQRO9I/IO1&#10;SNyojVNCG7KpEKhIHNv0wm0TmyQQ21HstIGvxz2V42qeZt7mm9n07KhH3zmLcL8QwLStnepsg3Ao&#10;t3crYD6QVdQ7qxF+tIdNcX2VU6bcye70cR8aFkuszwihDWHIOPd1qw35hRu0jdmnGw2FeI4NVyOd&#10;YrnpuRQi5YY6GxdaGvRLq+vv/WQQqk4e6HdXvgmz3ibhfS6/po9XxNub+fkJWNBzuMBw1o/qUESn&#10;yk1WedYjpMnDMqIIyWMK7AwIIdfAKgQplyvgRc7//1D8AQAA//8DAFBLAQItABQABgAIAAAAIQC2&#10;gziS/gAAAOEBAAATAAAAAAAAAAAAAAAAAAAAAABbQ29udGVudF9UeXBlc10ueG1sUEsBAi0AFAAG&#10;AAgAAAAhADj9If/WAAAAlAEAAAsAAAAAAAAAAAAAAAAALwEAAF9yZWxzLy5yZWxzUEsBAi0AFAAG&#10;AAgAAAAhAOASK+1SAgAAaAQAAA4AAAAAAAAAAAAAAAAALgIAAGRycy9lMm9Eb2MueG1sUEsBAi0A&#10;FAAGAAgAAAAhANFeOIrgAAAACwEAAA8AAAAAAAAAAAAAAAAArAQAAGRycy9kb3ducmV2LnhtbFBL&#10;BQYAAAAABAAEAPMAAAC5BQAAAAA=&#10;" o:allowincell="f">
                <v:textbox>
                  <w:txbxContent>
                    <w:p w:rsidR="00D01CDF" w:rsidRDefault="00D01CDF" w:rsidP="00D01CDF">
                      <w:r>
                        <w:t>1. Визначення коефіціє</w:t>
                      </w:r>
                      <w:r>
                        <w:t>н</w:t>
                      </w:r>
                      <w:r>
                        <w:t>тів:</w:t>
                      </w:r>
                    </w:p>
                    <w:p w:rsidR="00D01CDF" w:rsidRDefault="00D01CDF" w:rsidP="00D01CDF">
                      <w:pPr>
                        <w:ind w:firstLine="720"/>
                      </w:pPr>
                      <w:r>
                        <w:t>а) кумуляції</w:t>
                      </w:r>
                    </w:p>
                    <w:p w:rsidR="00D01CDF" w:rsidRDefault="00D01CDF" w:rsidP="00D01CDF">
                      <w:pPr>
                        <w:ind w:firstLine="720"/>
                      </w:pPr>
                      <w:r>
                        <w:t>б) маси органів</w:t>
                      </w:r>
                    </w:p>
                    <w:p w:rsidR="00D01CDF" w:rsidRDefault="00D01CDF" w:rsidP="00D01CDF">
                      <w:r>
                        <w:t>2. Дослідження:</w:t>
                      </w:r>
                    </w:p>
                    <w:p w:rsidR="00D01CDF" w:rsidRDefault="00D01CDF" w:rsidP="00D01CDF">
                      <w:pPr>
                        <w:ind w:firstLine="720"/>
                      </w:pPr>
                      <w:r>
                        <w:t>а) гематологічні</w:t>
                      </w:r>
                    </w:p>
                    <w:p w:rsidR="00D01CDF" w:rsidRDefault="00D01CDF" w:rsidP="00D01CDF">
                      <w:pPr>
                        <w:ind w:firstLine="720"/>
                      </w:pPr>
                      <w:r>
                        <w:t>б) біохімічні</w:t>
                      </w:r>
                    </w:p>
                  </w:txbxContent>
                </v:textbox>
              </v:rect>
            </w:pict>
          </mc:Fallback>
        </mc:AlternateContent>
      </w:r>
    </w:p>
    <w:p w:rsidR="00D01CDF" w:rsidRDefault="00D01CDF" w:rsidP="00D01CDF">
      <w:pPr>
        <w:spacing w:line="360" w:lineRule="auto"/>
        <w:rPr>
          <w:lang w:val="en-US"/>
        </w:rPr>
      </w:pPr>
    </w:p>
    <w:p w:rsidR="00D01CDF" w:rsidRDefault="00D01CDF" w:rsidP="00D01CDF">
      <w:pPr>
        <w:spacing w:line="360" w:lineRule="auto"/>
        <w:rPr>
          <w:lang w:val="en-US"/>
        </w:rPr>
      </w:pPr>
    </w:p>
    <w:p w:rsidR="00D01CDF" w:rsidRDefault="00D01CDF" w:rsidP="00D01CDF">
      <w:pPr>
        <w:spacing w:line="360" w:lineRule="auto"/>
        <w:rPr>
          <w:lang w:val="en-US"/>
        </w:rPr>
      </w:pP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102870</wp:posOffset>
                </wp:positionH>
                <wp:positionV relativeFrom="paragraph">
                  <wp:posOffset>177800</wp:posOffset>
                </wp:positionV>
                <wp:extent cx="3017520" cy="1737360"/>
                <wp:effectExtent l="13335" t="7620" r="7620" b="7620"/>
                <wp:wrapNone/>
                <wp:docPr id="10105" name="Прямоугольник 10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7360"/>
                        </a:xfrm>
                        <a:prstGeom prst="rect">
                          <a:avLst/>
                        </a:prstGeom>
                        <a:solidFill>
                          <a:srgbClr val="FFFFFF"/>
                        </a:solidFill>
                        <a:ln w="9525">
                          <a:solidFill>
                            <a:srgbClr val="000000"/>
                          </a:solidFill>
                          <a:miter lim="800000"/>
                          <a:headEnd/>
                          <a:tailEnd/>
                        </a:ln>
                      </wps:spPr>
                      <wps:txbx>
                        <w:txbxContent>
                          <w:p w:rsidR="00D01CDF" w:rsidRDefault="00D01CDF" w:rsidP="00D01CDF">
                            <w:r>
                              <w:t>На лабораторних тваринах і птиці:</w:t>
                            </w:r>
                          </w:p>
                          <w:p w:rsidR="00D01CDF" w:rsidRDefault="00D01CDF" w:rsidP="00D01CDF">
                            <w:r>
                              <w:t xml:space="preserve"> - визначення маси тварин</w:t>
                            </w:r>
                          </w:p>
                          <w:p w:rsidR="00D01CDF" w:rsidRDefault="00D01CDF" w:rsidP="00D01CDF">
                            <w:r>
                              <w:t xml:space="preserve"> - клінічні дослідження</w:t>
                            </w:r>
                          </w:p>
                          <w:p w:rsidR="00D01CDF" w:rsidRDefault="00D01CDF" w:rsidP="00D01CDF">
                            <w:r>
                              <w:t xml:space="preserve"> - тіопенталова проба</w:t>
                            </w:r>
                          </w:p>
                          <w:p w:rsidR="00D01CDF" w:rsidRDefault="00D01CDF" w:rsidP="00D01CDF">
                            <w:r>
                              <w:t xml:space="preserve"> - в</w:t>
                            </w:r>
                            <w:r w:rsidRPr="006E0752">
                              <w:t xml:space="preserve">изначення коефіцієнтів </w:t>
                            </w:r>
                            <w:r>
                              <w:t>маси</w:t>
                            </w:r>
                            <w:r w:rsidRPr="006E0752">
                              <w:t xml:space="preserve"> органів</w:t>
                            </w:r>
                          </w:p>
                          <w:p w:rsidR="00D01CDF" w:rsidRDefault="00D01CDF" w:rsidP="00D01CDF">
                            <w:r>
                              <w:t xml:space="preserve"> - гематологічні дослідження</w:t>
                            </w:r>
                          </w:p>
                          <w:p w:rsidR="00D01CDF" w:rsidRDefault="00D01CDF" w:rsidP="00D01CDF">
                            <w:r>
                              <w:t xml:space="preserve"> - біохімічні дослідження</w:t>
                            </w:r>
                          </w:p>
                          <w:p w:rsidR="00D01CDF" w:rsidRDefault="00D01CDF" w:rsidP="00D01CDF">
                            <w:r>
                              <w:t xml:space="preserve"> - патоморфологічні досл</w:t>
                            </w:r>
                            <w:r>
                              <w:t>і</w:t>
                            </w:r>
                            <w:r>
                              <w:t>дження</w:t>
                            </w:r>
                          </w:p>
                          <w:p w:rsidR="00D01CDF" w:rsidRDefault="00D01CDF" w:rsidP="00D01CDF">
                            <w:pPr>
                              <w:rPr>
                                <w:sz w:val="28"/>
                              </w:rPr>
                            </w:pPr>
                            <w:r w:rsidRPr="006E0752">
                              <w:t xml:space="preserve"> - гістологічні та гістохімічні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05" o:spid="_x0000_s1033" style="position:absolute;margin-left:8.1pt;margin-top:14pt;width:237.6pt;height:1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zkVQIAAGgEAAAOAAAAZHJzL2Uyb0RvYy54bWysVM1uEzEQviPxDpbvdHeTpmlX2VRVSxFS&#10;gUqFB3C83qyF1zZjJ5tyQuoViUfgIbggfvoMmzdi7E3TFDgh9mB5PPY3M983s5PjVaPIUoCTRhc0&#10;20spEZqbUup5Qd+8Pn9ySInzTJdMGS0Kei0cPZ4+fjRpbS4GpjaqFEAQRLu8tQWtvbd5kjhei4a5&#10;PWOFRmdloGEeTZgnJbAW0RuVDNL0IGkNlBYMF87h6VnvpNOIX1WC+1dV5YQnqqCYm48rxHUW1mQ6&#10;YfkcmK0l36TB/iGLhkmNQbdQZ8wzsgD5B1QjORhnKr/HTZOYqpJcxBqwmiz9rZqrmlkRa0FynN3S&#10;5P4fLH+5vAQiS9QO448o0axBmbrP6w/rT92P7nZ9033pbrvv64/dz+5r943095C31rocn1/ZSwiV&#10;O3th+FtHtDmtmZ6LEwDT1oKVmG0WeE4ePAiGw6dk1r4wJYZkC28ihasKmgCI5JBVVOp6q5RYecLx&#10;cJhm49EABeXoy8bD8fAgapmw/O65BeefCdOQsCkoYCtEeLa8cD6kw/K7KzF9o2R5LpWKBsxnpwrI&#10;kmHbnMcvVoBV7l5TmrQFPRoNRhH5gc/tQqTx+xtEIz32v5JNQQ+3l1geeHuqy9idnknV7zFlpTdE&#10;Bu56DfxqtooKjkOAwOvMlNfILJi+3XE8cVMbeE9Ji61eUPduwUBQop5rVOco298PsxGN/dE48Aq7&#10;ntmuh2mOUAX1lPTbU9/P08KCnNcYKYtsaHOCilYycn2f1SZ9bOcowWb0wrzs2vHW/Q9i+gsAAP//&#10;AwBQSwMEFAAGAAgAAAAhAPdX2lTeAAAACQEAAA8AAABkcnMvZG93bnJldi54bWxMj0FPg0AUhO8m&#10;/ofNM/FmF2hDWmRpjKYmHlt68fZgX4HK7hJ2adFf7/Nkj5OZzHyTb2fTiwuNvnNWQbyIQJCtne5s&#10;o+BY7p7WIHxAq7F3lhR8k4dtcX+XY6bd1e7pcgiN4BLrM1TQhjBkUvq6JYN+4Qay7J3caDCwHBup&#10;R7xyuellEkWpNNhZXmhxoNeW6q/DZBRUXXLEn335HpnNbhk+5vI8fb4p9fgwvzyDCDSH/zD84TM6&#10;FMxUuclqL3rWacJJBcmaL7G/2sQrEJWCZRSnIItc3j4ofgEAAP//AwBQSwECLQAUAAYACAAAACEA&#10;toM4kv4AAADhAQAAEwAAAAAAAAAAAAAAAAAAAAAAW0NvbnRlbnRfVHlwZXNdLnhtbFBLAQItABQA&#10;BgAIAAAAIQA4/SH/1gAAAJQBAAALAAAAAAAAAAAAAAAAAC8BAABfcmVscy8ucmVsc1BLAQItABQA&#10;BgAIAAAAIQDY6dzkVQIAAGgEAAAOAAAAAAAAAAAAAAAAAC4CAABkcnMvZTJvRG9jLnhtbFBLAQIt&#10;ABQABgAIAAAAIQD3V9pU3gAAAAkBAAAPAAAAAAAAAAAAAAAAAK8EAABkcnMvZG93bnJldi54bWxQ&#10;SwUGAAAAAAQABADzAAAAugUAAAAA&#10;" o:allowincell="f">
                <v:textbox>
                  <w:txbxContent>
                    <w:p w:rsidR="00D01CDF" w:rsidRDefault="00D01CDF" w:rsidP="00D01CDF">
                      <w:r>
                        <w:t>На лабораторних тваринах і птиці:</w:t>
                      </w:r>
                    </w:p>
                    <w:p w:rsidR="00D01CDF" w:rsidRDefault="00D01CDF" w:rsidP="00D01CDF">
                      <w:r>
                        <w:t xml:space="preserve"> - визначення маси тварин</w:t>
                      </w:r>
                    </w:p>
                    <w:p w:rsidR="00D01CDF" w:rsidRDefault="00D01CDF" w:rsidP="00D01CDF">
                      <w:r>
                        <w:t xml:space="preserve"> - клінічні дослідження</w:t>
                      </w:r>
                    </w:p>
                    <w:p w:rsidR="00D01CDF" w:rsidRDefault="00D01CDF" w:rsidP="00D01CDF">
                      <w:r>
                        <w:t xml:space="preserve"> - тіопенталова проба</w:t>
                      </w:r>
                    </w:p>
                    <w:p w:rsidR="00D01CDF" w:rsidRDefault="00D01CDF" w:rsidP="00D01CDF">
                      <w:r>
                        <w:t xml:space="preserve"> - в</w:t>
                      </w:r>
                      <w:r w:rsidRPr="006E0752">
                        <w:t xml:space="preserve">изначення коефіцієнтів </w:t>
                      </w:r>
                      <w:r>
                        <w:t>маси</w:t>
                      </w:r>
                      <w:r w:rsidRPr="006E0752">
                        <w:t xml:space="preserve"> органів</w:t>
                      </w:r>
                    </w:p>
                    <w:p w:rsidR="00D01CDF" w:rsidRDefault="00D01CDF" w:rsidP="00D01CDF">
                      <w:r>
                        <w:t xml:space="preserve"> - гематологічні дослідження</w:t>
                      </w:r>
                    </w:p>
                    <w:p w:rsidR="00D01CDF" w:rsidRDefault="00D01CDF" w:rsidP="00D01CDF">
                      <w:r>
                        <w:t xml:space="preserve"> - біохімічні дослідження</w:t>
                      </w:r>
                    </w:p>
                    <w:p w:rsidR="00D01CDF" w:rsidRDefault="00D01CDF" w:rsidP="00D01CDF">
                      <w:r>
                        <w:t xml:space="preserve"> - патоморфологічні досл</w:t>
                      </w:r>
                      <w:r>
                        <w:t>і</w:t>
                      </w:r>
                      <w:r>
                        <w:t>дження</w:t>
                      </w:r>
                    </w:p>
                    <w:p w:rsidR="00D01CDF" w:rsidRDefault="00D01CDF" w:rsidP="00D01CDF">
                      <w:pPr>
                        <w:rPr>
                          <w:sz w:val="28"/>
                        </w:rPr>
                      </w:pPr>
                      <w:r w:rsidRPr="006E0752">
                        <w:t xml:space="preserve"> - гістологічні та гістохімічні дослідження</w:t>
                      </w:r>
                    </w:p>
                  </w:txbxContent>
                </v:textbox>
              </v:rect>
            </w:pict>
          </mc:Fallback>
        </mc:AlternateContent>
      </w:r>
    </w:p>
    <w:p w:rsidR="00D01CDF" w:rsidRDefault="00D01CDF" w:rsidP="00D01CDF">
      <w:pPr>
        <w:spacing w:line="360" w:lineRule="auto"/>
        <w:rPr>
          <w:lang w:val="en-US"/>
        </w:rPr>
      </w:pPr>
    </w:p>
    <w:p w:rsidR="00D01CDF" w:rsidRDefault="00D01CDF" w:rsidP="00D01CDF">
      <w:pPr>
        <w:spacing w:line="360" w:lineRule="auto"/>
        <w:rPr>
          <w:lang w:val="en-US"/>
        </w:rPr>
      </w:pPr>
    </w:p>
    <w:p w:rsidR="00D01CDF" w:rsidRDefault="00D01CDF" w:rsidP="00D01CDF">
      <w:pPr>
        <w:spacing w:line="360" w:lineRule="auto"/>
        <w:rPr>
          <w:sz w:val="16"/>
        </w:rPr>
      </w:pPr>
      <w:r>
        <w:rPr>
          <w:noProof/>
          <w:sz w:val="16"/>
          <w:lang w:eastAsia="ru-RU"/>
        </w:rPr>
        <mc:AlternateContent>
          <mc:Choice Requires="wps">
            <w:drawing>
              <wp:anchor distT="0" distB="0" distL="114300" distR="114300" simplePos="0" relativeHeight="251667456" behindDoc="0" locked="0" layoutInCell="0" allowOverlap="1">
                <wp:simplePos x="0" y="0"/>
                <wp:positionH relativeFrom="column">
                  <wp:posOffset>3760470</wp:posOffset>
                </wp:positionH>
                <wp:positionV relativeFrom="paragraph">
                  <wp:posOffset>29210</wp:posOffset>
                </wp:positionV>
                <wp:extent cx="1991995" cy="490855"/>
                <wp:effectExtent l="13335" t="9525" r="13970" b="13970"/>
                <wp:wrapNone/>
                <wp:docPr id="10104" name="Прямоугольник 10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490855"/>
                        </a:xfrm>
                        <a:prstGeom prst="rect">
                          <a:avLst/>
                        </a:prstGeom>
                        <a:solidFill>
                          <a:srgbClr val="FFFFFF"/>
                        </a:solidFill>
                        <a:ln w="9525">
                          <a:solidFill>
                            <a:srgbClr val="000000"/>
                          </a:solidFill>
                          <a:miter lim="800000"/>
                          <a:headEnd/>
                          <a:tailEnd/>
                        </a:ln>
                      </wps:spPr>
                      <wps:txbx>
                        <w:txbxContent>
                          <w:p w:rsidR="00D01CDF" w:rsidRDefault="00D01CDF" w:rsidP="00D01CDF">
                            <w:pPr>
                              <w:pStyle w:val="afffffffd"/>
                              <w:rPr>
                                <w:sz w:val="24"/>
                              </w:rPr>
                            </w:pPr>
                            <w:r>
                              <w:rPr>
                                <w:sz w:val="24"/>
                              </w:rPr>
                              <w:t>Мутагенність з прогн</w:t>
                            </w:r>
                            <w:r>
                              <w:rPr>
                                <w:sz w:val="24"/>
                              </w:rPr>
                              <w:t>о</w:t>
                            </w:r>
                            <w:r>
                              <w:rPr>
                                <w:sz w:val="24"/>
                              </w:rPr>
                              <w:t>зом</w:t>
                            </w:r>
                          </w:p>
                          <w:p w:rsidR="00D01CDF" w:rsidRDefault="00D01CDF" w:rsidP="00D01CDF">
                            <w:pPr>
                              <w:pStyle w:val="afffffffd"/>
                              <w:rPr>
                                <w:sz w:val="24"/>
                              </w:rPr>
                            </w:pPr>
                            <w:r>
                              <w:rPr>
                                <w:sz w:val="24"/>
                              </w:rPr>
                              <w:t>канцерогенності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04" o:spid="_x0000_s1034" style="position:absolute;margin-left:296.1pt;margin-top:2.3pt;width:156.85pt;height:3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xhUgIAAGcEAAAOAAAAZHJzL2Uyb0RvYy54bWysVM2O0zAQviPxDpbvNGnVQhs1Xa26FCEt&#10;sNLCA7iO01g4thm7TZcTEteVeAQeggviZ58hfSPGTrfbBU4IK7I8nvE3M9/MZHqyrRXZCHDS6Jz2&#10;eyklQnNTSL3K6ZvXi0djSpxnumDKaJHTK+Hoyezhg2ljMzEwlVGFAIIg2mWNzWnlvc2SxPFK1Mz1&#10;jBUalaWBmnkUYZUUwBpEr1UySNPHSWOgsGC4cA5vzzolnUX8shTcvypLJzxROcXYfNwh7suwJ7Mp&#10;y1bAbCX5Pgz2D1HUTGp0eoA6Y56RNcg/oGrJwThT+h43dWLKUnIRc8Bs+ulv2VxWzIqYC5Lj7IEm&#10;9/9g+cvNBRBZYO3Q/5ASzWosU/t592H3qf3R3uw+tl/am/b77rr92X5tv5HODnlrrMvw+aW9gJC5&#10;s+eGv3VEm3nF9EqcApimEqzAaPuB5+TegyA4fEqWzQtToEu29iZSuC2hDoBIDtnGSl0dKiW2nnC8&#10;7E8m+I0o4agbTtLxaBRdsOz2tQXnnwlTk3DIKWAnRHS2OXc+RMOyW5MYvVGyWEilogCr5VwB2TDs&#10;mkVce3R3bKY0aXI6GQ1GEfmezh1DpHH9DaKWHttfyTqn44MRywJtT3URm9Mzqbozhqz0nsdAXVcC&#10;v11uYwHHwUGgdWmKKyQWTNftOJ14qAy8p6TBTs+pe7dmIChRzzUWZ9IfDsNoRGE4ejJAAY41y2MN&#10;0xyhcuop6Y5z343T2oJcVeipH9nQ5hQLWsrI9V1U+/Cxm2MJ9pMXxuVYjlZ3/4fZLwAAAP//AwBQ&#10;SwMEFAAGAAgAAAAhAO4vCm7eAAAACAEAAA8AAABkcnMvZG93bnJldi54bWxMj8FOwzAQRO9I/IO1&#10;SNyo00CrOmRTIVCROLbphdsmXpJAbEex0wa+HnMqx9GMZt7k29n04sSj75xFWC4SEGxrpzvbIBzL&#10;3d0GhA9kNfXOMsI3e9gW11c5Zdqd7Z5Ph9CIWGJ9RghtCEMmpa9bNuQXbmAbvQ83GgpRjo3UI51j&#10;uellmiRraaizcaGlgZ9brr8Ok0GouvRIP/vyNTFqdx/e5vJzen9BvL2Znx5BBJ7DJQx/+BEdishU&#10;uclqL3qElUrTGEV4WIOIvkpWCkSFsFkqkEUu/x8ofgEAAP//AwBQSwECLQAUAAYACAAAACEAtoM4&#10;kv4AAADhAQAAEwAAAAAAAAAAAAAAAAAAAAAAW0NvbnRlbnRfVHlwZXNdLnhtbFBLAQItABQABgAI&#10;AAAAIQA4/SH/1gAAAJQBAAALAAAAAAAAAAAAAAAAAC8BAABfcmVscy8ucmVsc1BLAQItABQABgAI&#10;AAAAIQBFFDxhUgIAAGcEAAAOAAAAAAAAAAAAAAAAAC4CAABkcnMvZTJvRG9jLnhtbFBLAQItABQA&#10;BgAIAAAAIQDuLwpu3gAAAAgBAAAPAAAAAAAAAAAAAAAAAKwEAABkcnMvZG93bnJldi54bWxQSwUG&#10;AAAAAAQABADzAAAAtwUAAAAA&#10;" o:allowincell="f">
                <v:textbox>
                  <w:txbxContent>
                    <w:p w:rsidR="00D01CDF" w:rsidRDefault="00D01CDF" w:rsidP="00D01CDF">
                      <w:pPr>
                        <w:pStyle w:val="afffffffd"/>
                        <w:rPr>
                          <w:sz w:val="24"/>
                        </w:rPr>
                      </w:pPr>
                      <w:r>
                        <w:rPr>
                          <w:sz w:val="24"/>
                        </w:rPr>
                        <w:t>Мутагенність з прогн</w:t>
                      </w:r>
                      <w:r>
                        <w:rPr>
                          <w:sz w:val="24"/>
                        </w:rPr>
                        <w:t>о</w:t>
                      </w:r>
                      <w:r>
                        <w:rPr>
                          <w:sz w:val="24"/>
                        </w:rPr>
                        <w:t>зом</w:t>
                      </w:r>
                    </w:p>
                    <w:p w:rsidR="00D01CDF" w:rsidRDefault="00D01CDF" w:rsidP="00D01CDF">
                      <w:pPr>
                        <w:pStyle w:val="afffffffd"/>
                        <w:rPr>
                          <w:sz w:val="24"/>
                        </w:rPr>
                      </w:pPr>
                      <w:r>
                        <w:rPr>
                          <w:sz w:val="24"/>
                        </w:rPr>
                        <w:t>канцерогенності</w:t>
                      </w:r>
                    </w:p>
                  </w:txbxContent>
                </v:textbox>
              </v:rect>
            </w:pict>
          </mc:Fallback>
        </mc:AlternateContent>
      </w:r>
    </w:p>
    <w:p w:rsidR="00D01CDF" w:rsidRDefault="00D01CDF" w:rsidP="00D01CDF">
      <w:pPr>
        <w:pStyle w:val="20"/>
        <w:spacing w:line="360" w:lineRule="auto"/>
        <w:rPr>
          <w:sz w:val="24"/>
          <w:lang w:val="en-US"/>
        </w:rPr>
      </w:pPr>
    </w:p>
    <w:p w:rsidR="00D01CDF" w:rsidRDefault="00D01CDF" w:rsidP="00D01CDF">
      <w:pPr>
        <w:rPr>
          <w:lang w:val="en-US"/>
        </w:rPr>
      </w:pP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5497830</wp:posOffset>
                </wp:positionH>
                <wp:positionV relativeFrom="paragraph">
                  <wp:posOffset>139700</wp:posOffset>
                </wp:positionV>
                <wp:extent cx="203835" cy="127635"/>
                <wp:effectExtent l="7620" t="5715" r="45720" b="57150"/>
                <wp:wrapNone/>
                <wp:docPr id="10103" name="Прямая соединительная линия 10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0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11pt" to="448.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71aAIAAIYEAAAOAAAAZHJzL2Uyb0RvYy54bWysVM2O0zAQviPxDpbv3ST922606Qo1LZcF&#10;VtrlAdzYaSwcO7K9TSuEBJyR+gi8AgeQVlrgGdI3YuykhYULQvTgjj3jb775Zpzzi00p0Jppw5VM&#10;cHQSYsRkpiiXqwS/vFn0JhgZSyQlQkmW4C0z+GL6+NF5XcWsrwolKNMIQKSJ6yrBhbVVHAQmK1hJ&#10;zImqmARnrnRJLGz1KqCa1IBeiqAfhuOgVppWWmXMGDhNWyeeevw8Z5l9keeGWSQSDNysX7Vfl24N&#10;puckXmlSFTzraJB/YFESLiHpESollqBbzf+AKnmmlVG5PclUGag85xnzNUA1UfhbNdcFqZivBcQx&#10;1VEm8/9gs+frK404hd5B/gFGkpTQpubj/u1+13xtPu13aP+u+d58aT43d8235m7/Huz7/QewnbO5&#10;7453qEUARevKxAA8k1faaZJt5HV1qbJXBkk1K4hcMV/ZzbaCVJHrQfDgituYCngt62eKQgy5tcrL&#10;u8l16SBBOLTxXdweu8g2FmVw2A8Hk8EIowxcUf90DLbLQOLD5Uob+5SpEjkjwYJLJzKJyfrS2Db0&#10;EOKOpVpwIeCcxEKiOsFno/7IXzBKcOqczmf0ajkTGq2JGzX/6/I+CNPqVlIPVjBC551tCRdgI+sl&#10;sZqDSIJhl61kFCPB4HU5q6UnpMsIBQPhzmqn7fVZeDafzCfD3rA/nveGYZr2nixmw954EZ2O0kE6&#10;m6XRG0c+GsYFp5RJx/8w+dHw7yare4PtzB5n/yhU8BDdiw9kD/+etO+4a3I7LktFt1faVeeaD8Pu&#10;g7uH6V7Tr3sf9fPzMf0BAAD//wMAUEsDBBQABgAIAAAAIQAGdXL/4QAAAAkBAAAPAAAAZHJzL2Rv&#10;d25yZXYueG1sTI/BTsMwEETvSPyDtUjcqJMIShriVAipXFpAbRGCmxsvSUS8jmynDX/PcoLjaEYz&#10;b8rlZHtxRB86RwrSWQICqXamo0bB6351lYMIUZPRvSNU8I0BltX5WakL4060xeMuNoJLKBRaQRvj&#10;UEgZ6hatDjM3ILH36bzVkaVvpPH6xOW2l1mSzKXVHfFCqwd8aLH+2o1WwXazWudv63Gq/cdj+rx/&#10;2Ty9h1ypy4vp/g5ExCn+heEXn9GhYqaDG8kE0SvI5zeMHhVkGX/iQL64XYA4KLjOUpBVKf8/qH4A&#10;AAD//wMAUEsBAi0AFAAGAAgAAAAhALaDOJL+AAAA4QEAABMAAAAAAAAAAAAAAAAAAAAAAFtDb250&#10;ZW50X1R5cGVzXS54bWxQSwECLQAUAAYACAAAACEAOP0h/9YAAACUAQAACwAAAAAAAAAAAAAAAAAv&#10;AQAAX3JlbHMvLnJlbHNQSwECLQAUAAYACAAAACEAcLBu9WgCAACGBAAADgAAAAAAAAAAAAAAAAAu&#10;AgAAZHJzL2Uyb0RvYy54bWxQSwECLQAUAAYACAAAACEABnVy/+EAAAAJAQAADwAAAAAAAAAAAAAA&#10;AADCBAAAZHJzL2Rvd25yZXYueG1sUEsFBgAAAAAEAAQA8wAAANAFAAAAAA==&#10;" o:allowincell="f">
                <v:stroke endarrow="block"/>
              </v:line>
            </w:pict>
          </mc:Fallback>
        </mc:AlternateContent>
      </w: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3943350</wp:posOffset>
                </wp:positionH>
                <wp:positionV relativeFrom="paragraph">
                  <wp:posOffset>139700</wp:posOffset>
                </wp:positionV>
                <wp:extent cx="274320" cy="137160"/>
                <wp:effectExtent l="43815" t="5715" r="5715" b="57150"/>
                <wp:wrapNone/>
                <wp:docPr id="10102" name="Прямая соединительная линия 10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137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0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1pt" to="332.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VkcgIAAJAEAAAOAAAAZHJzL2Uyb0RvYy54bWysVMFuEzEQvSPxD5bv6Wa32zRddVOhbAKH&#10;ApVaPsBZe7MWXtuy3WwihEQ5I/UT+AUOIFUq8A2bP2LspGkLF4TIwRl7xs9v3szs8cmyEWjBjOVK&#10;5jje62PEZKkol/Mcv7mY9oYYWUckJUJJluMVs/hk9PTJcaszlqhaCcoMAhBps1bnuHZOZ1Fky5o1&#10;xO4pzSQ4K2Ua4mBr5hE1pAX0RkRJvz+IWmWoNqpk1sJpsXHiUcCvKla611VlmUMix8DNhdWEdebX&#10;aHRMsrkhuubllgb5BxYN4RIe3UEVxBF0afgfUA0vjbKqcnulaiJVVbxkIQfIJu7/ls15TTQLuYA4&#10;Vu9ksv8Ptny1ODOIU6gdvJ9gJEkDZeo+rz+sr7vv3Zf1NVpfdT+7b93X7qb70d2sP4J9u/4Etnd2&#10;t9vja7RBAEVbbTMAHssz4zUpl/Jcn6ryrUVSjWsi5yxkdrHS8FTsaxA9uuI3VgOvWftSUYghl04F&#10;eZeVaVAluH7hL3pwkBAtQz1Xu3qypUMlHCaH6X4CVS/BFe8fxoNQ74hkHsZf1sa650w1yBs5Flx6&#10;uUlGFqfWeVr3If5YqikXIrSMkKjN8dFBchAuWCU49U4fZs18NhYGLYhvuvALOYLnYZhRl5IGsJoR&#10;OtnajnABNnJBHGc4yCUY9q81jGIkGMyZtzb0hPQvQsJAeGtt+u7dUf9oMpwM016aDCa9tF8UvWfT&#10;cdobTOPDg2K/GI+L+L0nH6dZzSll0vO/m4E4/bse207jpnt3U7ATKnqMHhQFsnf/gXSovS/3pnFm&#10;iq7OjM/OtwG0fQjejqifq4f7EHX/IRn9AgAA//8DAFBLAwQUAAYACAAAACEAMe/lWeAAAAAJAQAA&#10;DwAAAGRycy9kb3ducmV2LnhtbEyPwU7DMBBE70j8g7VI3KgTEywIcSqEQOKEoEWVenPjJQmN7WBv&#10;m8DXY05wGq1mNPumWs52YEcMsfdOQb7IgKFrvOldq+Bt/XhxDSySdkYP3qGCL4ywrE9PKl0aP7lX&#10;PK6oZanExVIr6IjGkvPYdGh1XPgRXfLefbCa0hlaboKeUrkduMgyya3uXfrQ6RHvO2z2q4NVcLOe&#10;rvxL2G+KvP/cfj980Pj0TEqdn813t8AIZ/oLwy9+Qoc6Me38wZnIBgVS5GkLKRAiaQpIWQhgOwXF&#10;pQReV/z/gvoHAAD//wMAUEsBAi0AFAAGAAgAAAAhALaDOJL+AAAA4QEAABMAAAAAAAAAAAAAAAAA&#10;AAAAAFtDb250ZW50X1R5cGVzXS54bWxQSwECLQAUAAYACAAAACEAOP0h/9YAAACUAQAACwAAAAAA&#10;AAAAAAAAAAAvAQAAX3JlbHMvLnJlbHNQSwECLQAUAAYACAAAACEA8dx1ZHICAACQBAAADgAAAAAA&#10;AAAAAAAAAAAuAgAAZHJzL2Uyb0RvYy54bWxQSwECLQAUAAYACAAAACEAMe/lWeAAAAAJAQAADwAA&#10;AAAAAAAAAAAAAADMBAAAZHJzL2Rvd25yZXYueG1sUEsFBgAAAAAEAAQA8wAAANkFAAAAAA==&#10;" o:allowincell="f">
                <v:stroke endarrow="block"/>
              </v:line>
            </w:pict>
          </mc:Fallback>
        </mc:AlternateContent>
      </w:r>
    </w:p>
    <w:p w:rsidR="00D01CDF" w:rsidRDefault="00D01CDF" w:rsidP="00D01CDF">
      <w:pPr>
        <w:pStyle w:val="20"/>
        <w:spacing w:line="360" w:lineRule="auto"/>
        <w:rPr>
          <w:b w:val="0"/>
          <w:sz w:val="24"/>
          <w:lang w:val="en-US"/>
        </w:rPr>
      </w:pPr>
      <w:r>
        <w:rPr>
          <w:noProof/>
          <w:sz w:val="24"/>
          <w:lang w:eastAsia="ru-RU"/>
        </w:rPr>
        <w:lastRenderedPageBreak/>
        <mc:AlternateContent>
          <mc:Choice Requires="wps">
            <w:drawing>
              <wp:anchor distT="0" distB="0" distL="114300" distR="114300" simplePos="0" relativeHeight="251669504" behindDoc="0" locked="0" layoutInCell="0" allowOverlap="1">
                <wp:simplePos x="0" y="0"/>
                <wp:positionH relativeFrom="column">
                  <wp:posOffset>5040630</wp:posOffset>
                </wp:positionH>
                <wp:positionV relativeFrom="paragraph">
                  <wp:posOffset>176530</wp:posOffset>
                </wp:positionV>
                <wp:extent cx="1169035" cy="440055"/>
                <wp:effectExtent l="7620" t="7620" r="13970" b="9525"/>
                <wp:wrapNone/>
                <wp:docPr id="10101" name="Прямоугольник 10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440055"/>
                        </a:xfrm>
                        <a:prstGeom prst="rect">
                          <a:avLst/>
                        </a:prstGeom>
                        <a:solidFill>
                          <a:srgbClr val="FFFFFF"/>
                        </a:solidFill>
                        <a:ln w="9525">
                          <a:solidFill>
                            <a:srgbClr val="000000"/>
                          </a:solidFill>
                          <a:miter lim="800000"/>
                          <a:headEnd/>
                          <a:tailEnd/>
                        </a:ln>
                      </wps:spPr>
                      <wps:txbx>
                        <w:txbxContent>
                          <w:p w:rsidR="00D01CDF" w:rsidRDefault="00D01CDF" w:rsidP="00D01CDF">
                            <w:pPr>
                              <w:pStyle w:val="afffffffd"/>
                              <w:rPr>
                                <w:sz w:val="24"/>
                                <w:lang w:val="en-US"/>
                              </w:rPr>
                            </w:pPr>
                            <w:r>
                              <w:rPr>
                                <w:sz w:val="24"/>
                              </w:rPr>
                              <w:t>На кістковому</w:t>
                            </w:r>
                          </w:p>
                          <w:p w:rsidR="00D01CDF" w:rsidRDefault="00D01CDF" w:rsidP="00D01CDF">
                            <w:pPr>
                              <w:pStyle w:val="afffffffd"/>
                              <w:rPr>
                                <w:sz w:val="24"/>
                              </w:rPr>
                            </w:pPr>
                            <w:r>
                              <w:rPr>
                                <w:sz w:val="24"/>
                              </w:rPr>
                              <w:t>мозку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01" o:spid="_x0000_s1035" style="position:absolute;left:0;text-align:left;margin-left:396.9pt;margin-top:13.9pt;width:92.0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TUwIAAGcEAAAOAAAAZHJzL2Uyb0RvYy54bWysVM2O0zAQviPxDpbvNElpl23UdLXqUoS0&#10;wEoLD+A4TmPh2GbsNl1OSHtF4hF4CC6In32G9I2YON1uFzghcrA8nplvZr6ZyfRkUyuyFuCk0RlN&#10;BjElQnNTSL3M6JvXi0fHlDjPdMGU0SKjV8LRk9nDB9PGpmJoKqMKAQRBtEsbm9HKe5tGkeOVqJkb&#10;GCs0KksDNfMowjIqgDWIXqtoGMdHUWOgsGC4cA5fz3olnQX8shTcvypLJzxRGcXcfDghnHl3RrMp&#10;S5fAbCX5Lg32D1nUTGoMuoc6Y56RFcg/oGrJwThT+gE3dWTKUnIRasBqkvi3ai4rZkWoBclxdk+T&#10;+3+w/OX6AogssHcYP6FEsxrb1H7efth+an+0N9vr9kt7037ffmx/tl/bb6S3Q94a61J0v7QX0FXu&#10;7Lnhbx3RZl4xvRSnAKapBCsw26TjObrn0AkOXUnevDAFhmQrbwKFmxLqDhDJIZvQqat9p8TGE46P&#10;SXI0iR+PKeGoG43ieDwOIVh6623B+WfC1KS7ZBRwEgI6W58732XD0luTkL1RslhIpYIAy3yugKwZ&#10;Ts0ifDt0d2imNGkyOhkPxwH5ns4dQsTh+xtELT2Ov5J1Ro/3RiztaHuqizCcnknV3zFlpXc8dtT1&#10;LfCbfBMaOOkCdLTmprhCYsH0047biZfKwHtKGpz0jLp3KwaCEvVcY3MmCRKIqxGE0fjJEAU41OSH&#10;GqY5QmXUU9Jf575fp5UFuawwUhLY0OYUG1rKwPVdVrv0cZpDC3ab163LoRys7v4Ps18AAAD//wMA&#10;UEsDBBQABgAIAAAAIQAvUwMH3QAAAAkBAAAPAAAAZHJzL2Rvd25yZXYueG1sTI9BT4NAEIXvJv6H&#10;zZh4s0tpIoIsjdHUxGNLL94GGAFlZwm7tOivd3rS08zLvLz3Tb5d7KBONPnesYH1KgJFXLum59bA&#10;sdzdPYDyAbnBwTEZ+CYP2+L6KsescWfe0+kQWiUh7DM00IUwZlr7uiOLfuVGYrl9uMliEDm1upnw&#10;LOF20HEU3WuLPUtDhyM9d1R/HWZroOrjI/7sy9fIprtNeFvKz/n9xZjbm+XpEVSgJfyZ4YIv6FAI&#10;U+VmbrwaDCTpRtCDgTiRKYY0SVJQ1WVZgy5y/f+D4hcAAP//AwBQSwECLQAUAAYACAAAACEAtoM4&#10;kv4AAADhAQAAEwAAAAAAAAAAAAAAAAAAAAAAW0NvbnRlbnRfVHlwZXNdLnhtbFBLAQItABQABgAI&#10;AAAAIQA4/SH/1gAAAJQBAAALAAAAAAAAAAAAAAAAAC8BAABfcmVscy8ucmVsc1BLAQItABQABgAI&#10;AAAAIQBapw/TUwIAAGcEAAAOAAAAAAAAAAAAAAAAAC4CAABkcnMvZTJvRG9jLnhtbFBLAQItABQA&#10;BgAIAAAAIQAvUwMH3QAAAAkBAAAPAAAAAAAAAAAAAAAAAK0EAABkcnMvZG93bnJldi54bWxQSwUG&#10;AAAAAAQABADzAAAAtwUAAAAA&#10;" o:allowincell="f">
                <v:textbox>
                  <w:txbxContent>
                    <w:p w:rsidR="00D01CDF" w:rsidRDefault="00D01CDF" w:rsidP="00D01CDF">
                      <w:pPr>
                        <w:pStyle w:val="afffffffd"/>
                        <w:rPr>
                          <w:sz w:val="24"/>
                          <w:lang w:val="en-US"/>
                        </w:rPr>
                      </w:pPr>
                      <w:r>
                        <w:rPr>
                          <w:sz w:val="24"/>
                        </w:rPr>
                        <w:t>На кістковому</w:t>
                      </w:r>
                    </w:p>
                    <w:p w:rsidR="00D01CDF" w:rsidRDefault="00D01CDF" w:rsidP="00D01CDF">
                      <w:pPr>
                        <w:pStyle w:val="afffffffd"/>
                        <w:rPr>
                          <w:sz w:val="24"/>
                        </w:rPr>
                      </w:pPr>
                      <w:r>
                        <w:rPr>
                          <w:sz w:val="24"/>
                        </w:rPr>
                        <w:t>мозку</w:t>
                      </w:r>
                    </w:p>
                  </w:txbxContent>
                </v:textbox>
              </v:rect>
            </w:pict>
          </mc:Fallback>
        </mc:AlternateContent>
      </w:r>
      <w:r>
        <w:rPr>
          <w:noProof/>
          <w:sz w:val="24"/>
          <w:lang w:eastAsia="ru-RU"/>
        </w:rPr>
        <mc:AlternateContent>
          <mc:Choice Requires="wps">
            <w:drawing>
              <wp:anchor distT="0" distB="0" distL="114300" distR="114300" simplePos="0" relativeHeight="251668480" behindDoc="0" locked="0" layoutInCell="0" allowOverlap="1">
                <wp:simplePos x="0" y="0"/>
                <wp:positionH relativeFrom="column">
                  <wp:posOffset>3486150</wp:posOffset>
                </wp:positionH>
                <wp:positionV relativeFrom="paragraph">
                  <wp:posOffset>176530</wp:posOffset>
                </wp:positionV>
                <wp:extent cx="1351915" cy="348615"/>
                <wp:effectExtent l="5715" t="7620" r="13970" b="5715"/>
                <wp:wrapNone/>
                <wp:docPr id="10100" name="Прямоугольник 10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348615"/>
                        </a:xfrm>
                        <a:prstGeom prst="rect">
                          <a:avLst/>
                        </a:prstGeom>
                        <a:solidFill>
                          <a:srgbClr val="FFFFFF"/>
                        </a:solidFill>
                        <a:ln w="9525">
                          <a:solidFill>
                            <a:srgbClr val="000000"/>
                          </a:solidFill>
                          <a:miter lim="800000"/>
                          <a:headEnd/>
                          <a:tailEnd/>
                        </a:ln>
                      </wps:spPr>
                      <wps:txbx>
                        <w:txbxContent>
                          <w:p w:rsidR="00D01CDF" w:rsidRDefault="00D01CDF" w:rsidP="00D01CDF">
                            <w:pPr>
                              <w:pStyle w:val="afffffffd"/>
                              <w:rPr>
                                <w:sz w:val="24"/>
                              </w:rPr>
                            </w:pPr>
                            <w:r>
                              <w:rPr>
                                <w:sz w:val="24"/>
                              </w:rPr>
                              <w:t>На еритроцитах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00" o:spid="_x0000_s1036" style="position:absolute;left:0;text-align:left;margin-left:274.5pt;margin-top:13.9pt;width:106.4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zUQIAAGgEAAAOAAAAZHJzL2Uyb0RvYy54bWysVM1uEzEQviPxDpbvdLNpUppVN1XVEoRU&#10;oFLhAbxeb9bCa5uxk004IXFF4hF4CC6Inz7D5o0Ye9M0BU6IPVgznvE3M9/M7MnpqlFkKcBJo3Oa&#10;HgwoEZqbUup5Tl+/mj06psR5pkumjBY5XQtHT6cPH5y0NhNDUxtVCiAIol3W2pzW3tssSRyvRcPc&#10;gbFCo7Ey0DCPKsyTEliL6I1KhoPBUdIaKC0YLpzD24veSKcRv6oE9y+ryglPVE4xNx9PiGcRzmR6&#10;wrI5MFtLvk2D/UMWDZMag+6gLphnZAHyD6hGcjDOVP6AmyYxVSW5iDVgNengt2qua2ZFrAXJcXZH&#10;k/t/sPzF8gqILLF3GB8Z0qzBNnWfN+83n7of3c3mQ/elu+m+bz52P7uv3TfS+yFvrXUZPr+2VxAq&#10;d/bS8DeOaHNeMz0XZwCmrQUrMds08JzcexAUh09J0T43JYZkC28ihasKmgCI5JBV7NR61ymx8oTj&#10;ZXo4TifpmBKOtsPR8RHKIQTLbl9bcP6pMA0JQk4BJyGis+Wl873rrUvM3ihZzqRSUYF5ca6ALBlO&#10;zSx+W3S376Y0aXM6GQ/HEfmeze1DDOL3N4hGehx/JZucHu+cWBZoe6JLTJNlnknVy1id0lseA3V9&#10;C/yqWG0bGCIEXgtTrpFZMP2443qiUBt4R0mLo55T93bBQFCinmnsziQdjcJuRGU0fjxEBfYtxb6F&#10;aY5QOfWU9OK57/dpYUHOa4yURjq0OcOOVjKSfZfVNn8c59iu7eqFfdnXo9fdD2L6CwAA//8DAFBL&#10;AwQUAAYACAAAACEAh39JMt8AAAAJAQAADwAAAGRycy9kb3ducmV2LnhtbEyPQU+DQBCF7yb+h82Y&#10;eLNLUUtBlsZo2sRjSy/eBnYElN0l7NKiv77jSY+TeXnv+/LNbHpxotF3zipYLiIQZGunO9soOJbb&#10;uzUIH9Bq7J0lBd/kYVNcX+WYaXe2ezodQiO4xPoMFbQhDJmUvm7JoF+4gSz/PtxoMPA5NlKPeOZy&#10;08s4ilbSYGd5ocWBXlqqvw6TUVB18RF/9uUuMun2PrzN5ef0/qrU7c38/AQi0Bz+wvCLz+hQMFPl&#10;Jqu96BU8PqTsEhTECStwIFktUxCVgnWcgCxy+d+guAAAAP//AwBQSwECLQAUAAYACAAAACEAtoM4&#10;kv4AAADhAQAAEwAAAAAAAAAAAAAAAAAAAAAAW0NvbnRlbnRfVHlwZXNdLnhtbFBLAQItABQABgAI&#10;AAAAIQA4/SH/1gAAAJQBAAALAAAAAAAAAAAAAAAAAC8BAABfcmVscy8ucmVsc1BLAQItABQABgAI&#10;AAAAIQBm/bNzUQIAAGgEAAAOAAAAAAAAAAAAAAAAAC4CAABkcnMvZTJvRG9jLnhtbFBLAQItABQA&#10;BgAIAAAAIQCHf0ky3wAAAAkBAAAPAAAAAAAAAAAAAAAAAKsEAABkcnMvZG93bnJldi54bWxQSwUG&#10;AAAAAAQABADzAAAAtwUAAAAA&#10;" o:allowincell="f">
                <v:textbox>
                  <w:txbxContent>
                    <w:p w:rsidR="00D01CDF" w:rsidRDefault="00D01CDF" w:rsidP="00D01CDF">
                      <w:pPr>
                        <w:pStyle w:val="afffffffd"/>
                        <w:rPr>
                          <w:sz w:val="24"/>
                        </w:rPr>
                      </w:pPr>
                      <w:r>
                        <w:rPr>
                          <w:sz w:val="24"/>
                        </w:rPr>
                        <w:t>На еритроцитах</w:t>
                      </w:r>
                    </w:p>
                  </w:txbxContent>
                </v:textbox>
              </v:rect>
            </w:pict>
          </mc:Fallback>
        </mc:AlternateContent>
      </w:r>
    </w:p>
    <w:p w:rsidR="00D01CDF" w:rsidRDefault="00D01CDF" w:rsidP="00D01CDF">
      <w:pPr>
        <w:spacing w:line="360" w:lineRule="auto"/>
        <w:rPr>
          <w:sz w:val="16"/>
          <w:lang w:val="en-US"/>
        </w:rPr>
      </w:pPr>
    </w:p>
    <w:p w:rsidR="00D01CDF" w:rsidRDefault="00D01CDF" w:rsidP="00D01CDF">
      <w:pPr>
        <w:spacing w:line="360" w:lineRule="auto"/>
        <w:rPr>
          <w:sz w:val="16"/>
          <w:lang w:val="en-US"/>
        </w:rPr>
      </w:pPr>
    </w:p>
    <w:p w:rsidR="00D01CDF" w:rsidRDefault="00D01CDF" w:rsidP="00D01CDF">
      <w:pPr>
        <w:spacing w:line="360" w:lineRule="auto"/>
        <w:jc w:val="center"/>
        <w:rPr>
          <w:b/>
          <w:lang w:val="uk-UA"/>
        </w:rPr>
      </w:pPr>
      <w:r>
        <w:rPr>
          <w:lang w:val="uk-UA"/>
        </w:rPr>
        <w:t xml:space="preserve">Рис. 1. </w:t>
      </w:r>
      <w:r>
        <w:rPr>
          <w:b/>
          <w:lang w:val="uk-UA"/>
        </w:rPr>
        <w:t>Схема проведення досліджень</w:t>
      </w:r>
    </w:p>
    <w:p w:rsidR="00D01CDF" w:rsidRPr="00D01CDF" w:rsidRDefault="00D01CDF" w:rsidP="00D01CDF">
      <w:pPr>
        <w:pStyle w:val="afffffffd"/>
        <w:ind w:firstLine="720"/>
        <w:jc w:val="both"/>
        <w:rPr>
          <w:sz w:val="24"/>
          <w:lang w:val="uk-UA"/>
        </w:rPr>
      </w:pPr>
      <w:r w:rsidRPr="00D01CDF">
        <w:rPr>
          <w:sz w:val="24"/>
          <w:lang w:val="uk-UA"/>
        </w:rPr>
        <w:t>Для отримання експрес-інформації про токсичність бороцину дослід проведено на інфуз</w:t>
      </w:r>
      <w:r w:rsidRPr="00D01CDF">
        <w:rPr>
          <w:sz w:val="24"/>
          <w:lang w:val="uk-UA"/>
        </w:rPr>
        <w:t>о</w:t>
      </w:r>
      <w:r w:rsidRPr="00D01CDF">
        <w:rPr>
          <w:sz w:val="24"/>
          <w:lang w:val="uk-UA"/>
        </w:rPr>
        <w:t xml:space="preserve">ріях </w:t>
      </w:r>
      <w:r>
        <w:rPr>
          <w:sz w:val="24"/>
        </w:rPr>
        <w:t>Paramecium</w:t>
      </w:r>
      <w:r w:rsidRPr="00D01CDF">
        <w:rPr>
          <w:sz w:val="24"/>
          <w:lang w:val="uk-UA"/>
        </w:rPr>
        <w:t xml:space="preserve"> </w:t>
      </w:r>
      <w:r>
        <w:rPr>
          <w:sz w:val="24"/>
        </w:rPr>
        <w:t>caudatum</w:t>
      </w:r>
      <w:r w:rsidRPr="00D01CDF">
        <w:rPr>
          <w:sz w:val="24"/>
          <w:lang w:val="uk-UA"/>
        </w:rPr>
        <w:t xml:space="preserve"> </w:t>
      </w:r>
      <w:r>
        <w:rPr>
          <w:sz w:val="24"/>
        </w:rPr>
        <w:t>Ehrenberg</w:t>
      </w:r>
      <w:r w:rsidRPr="00D01CDF">
        <w:rPr>
          <w:sz w:val="24"/>
          <w:lang w:val="uk-UA"/>
        </w:rPr>
        <w:t xml:space="preserve"> (Голубкова Е.Г., 1978), яку оцінювали за тест-критерієм ЛК</w:t>
      </w:r>
      <w:r w:rsidRPr="00D01CDF">
        <w:rPr>
          <w:sz w:val="24"/>
          <w:vertAlign w:val="subscript"/>
          <w:lang w:val="uk-UA"/>
        </w:rPr>
        <w:t>100</w:t>
      </w:r>
      <w:r w:rsidRPr="00D01CDF">
        <w:rPr>
          <w:sz w:val="24"/>
          <w:lang w:val="uk-UA"/>
        </w:rPr>
        <w:t xml:space="preserve"> (Коцюмбас І.Я. з співавт., 1999).</w:t>
      </w:r>
    </w:p>
    <w:p w:rsidR="00D01CDF" w:rsidRPr="006E0752" w:rsidRDefault="00D01CDF" w:rsidP="00D01CDF">
      <w:pPr>
        <w:pStyle w:val="afffffffd"/>
        <w:jc w:val="both"/>
        <w:rPr>
          <w:sz w:val="24"/>
          <w:lang w:val="uk-UA"/>
        </w:rPr>
      </w:pPr>
      <w:r w:rsidRPr="00D01CDF">
        <w:rPr>
          <w:sz w:val="24"/>
          <w:lang w:val="uk-UA"/>
        </w:rPr>
        <w:tab/>
      </w:r>
      <w:r>
        <w:rPr>
          <w:sz w:val="24"/>
        </w:rPr>
        <w:t xml:space="preserve">Встановлення параметрів гострої токсичності проведено на 100 білих мишах і щурах та на 70 курчатах, згідно з методичними рекомендаціями </w:t>
      </w:r>
      <w:r w:rsidRPr="006E0752">
        <w:rPr>
          <w:sz w:val="24"/>
        </w:rPr>
        <w:t>“</w:t>
      </w:r>
      <w:r>
        <w:rPr>
          <w:sz w:val="24"/>
        </w:rPr>
        <w:t>Токсикологічний контроль нових засобів з</w:t>
      </w:r>
      <w:r>
        <w:rPr>
          <w:sz w:val="24"/>
        </w:rPr>
        <w:t>а</w:t>
      </w:r>
      <w:r>
        <w:rPr>
          <w:sz w:val="24"/>
        </w:rPr>
        <w:t>хисту тварин</w:t>
      </w:r>
      <w:r w:rsidRPr="006E0752">
        <w:rPr>
          <w:sz w:val="24"/>
        </w:rPr>
        <w:t>”</w:t>
      </w:r>
      <w:r>
        <w:rPr>
          <w:sz w:val="24"/>
        </w:rPr>
        <w:t xml:space="preserve"> (Косенко М.В. з співавт., 1997). Середньосмертельні дози (</w:t>
      </w:r>
      <w:r>
        <w:rPr>
          <w:sz w:val="24"/>
          <w:lang w:val="en-US"/>
        </w:rPr>
        <w:t>D</w:t>
      </w:r>
      <w:r>
        <w:rPr>
          <w:sz w:val="24"/>
        </w:rPr>
        <w:t>L</w:t>
      </w:r>
      <w:r>
        <w:rPr>
          <w:sz w:val="24"/>
          <w:vertAlign w:val="subscript"/>
        </w:rPr>
        <w:t>50</w:t>
      </w:r>
      <w:r>
        <w:rPr>
          <w:sz w:val="24"/>
        </w:rPr>
        <w:t>) даної лікарської форми вираховували за методами Г. Кербера (1931), Ж.Т. Літчфільда та І. Уілкоксона (1949), В.Б. Прозоровського (1962), Б.М. Штабського (1980).</w:t>
      </w:r>
    </w:p>
    <w:p w:rsidR="00D01CDF" w:rsidRDefault="00D01CDF" w:rsidP="00D01CDF">
      <w:pPr>
        <w:spacing w:line="360" w:lineRule="auto"/>
        <w:jc w:val="both"/>
      </w:pPr>
      <w:r w:rsidRPr="006E0752">
        <w:rPr>
          <w:lang w:val="uk-UA"/>
        </w:rPr>
        <w:tab/>
      </w:r>
      <w:r>
        <w:t>Хронічну токсичність вивчали на 48 білих щурах, на 40 курчатах 10-добового та на 24 ку</w:t>
      </w:r>
      <w:r>
        <w:t>р</w:t>
      </w:r>
      <w:r>
        <w:t xml:space="preserve">чатах 4-місячного віку. Для кожного виду дослідних тварин і птиці було сформовано по 4 однакові за кількістю та масою групи. Перші групи тварин були контрольними, яким уводили дистильовану воду. Щурам і курчатам інших трьох груп уводили бороцин у дозах: ІІ групи - терапевтичну – 253 мг/кг (0,25 мл/кг), ІІІ групи - середню між терапевтичною та 1/10 </w:t>
      </w:r>
      <w:r>
        <w:rPr>
          <w:lang w:val="en-US"/>
        </w:rPr>
        <w:t>D</w:t>
      </w:r>
      <w:r>
        <w:t>L</w:t>
      </w:r>
      <w:r>
        <w:rPr>
          <w:vertAlign w:val="subscript"/>
        </w:rPr>
        <w:t xml:space="preserve">50 </w:t>
      </w:r>
      <w:r>
        <w:t xml:space="preserve"> – 1478 мг/кг (1,46 мл/кг), тобто 1/60 </w:t>
      </w:r>
      <w:r>
        <w:rPr>
          <w:lang w:val="en-US"/>
        </w:rPr>
        <w:t>D</w:t>
      </w:r>
      <w:r>
        <w:t>L</w:t>
      </w:r>
      <w:r>
        <w:rPr>
          <w:vertAlign w:val="subscript"/>
        </w:rPr>
        <w:t>50</w:t>
      </w:r>
      <w:r>
        <w:t xml:space="preserve"> - для щурів і 1012 мг/кг (1,0 мл/кг) - 1/40 </w:t>
      </w:r>
      <w:r>
        <w:rPr>
          <w:lang w:val="en-US"/>
        </w:rPr>
        <w:t>D</w:t>
      </w:r>
      <w:r>
        <w:t>L</w:t>
      </w:r>
      <w:r>
        <w:rPr>
          <w:vertAlign w:val="subscript"/>
        </w:rPr>
        <w:t>50</w:t>
      </w:r>
      <w:r>
        <w:t xml:space="preserve"> – для курчат та ІV групи - 1/10 </w:t>
      </w:r>
      <w:r>
        <w:rPr>
          <w:lang w:val="en-US"/>
        </w:rPr>
        <w:t>D</w:t>
      </w:r>
      <w:r>
        <w:t>L</w:t>
      </w:r>
      <w:r>
        <w:rPr>
          <w:vertAlign w:val="subscript"/>
        </w:rPr>
        <w:t>50</w:t>
      </w:r>
      <w:r>
        <w:t xml:space="preserve"> - 8703 мг/кг (8,6 мл/кг) для лабораторних тварин та</w:t>
      </w:r>
      <w:r w:rsidRPr="006E0752">
        <w:t xml:space="preserve"> </w:t>
      </w:r>
      <w:r>
        <w:t>4048 мг/кг (4,0 мл/кг) - для птиці. Масу тіла тварин визначали зважуванням перед початком досліду, через кожні 7 діб і на 30-ту</w:t>
      </w:r>
      <w:r>
        <w:rPr>
          <w:lang w:val="uk-UA"/>
        </w:rPr>
        <w:t xml:space="preserve"> </w:t>
      </w:r>
      <w:r>
        <w:t>добу введе</w:t>
      </w:r>
      <w:r>
        <w:t>н</w:t>
      </w:r>
      <w:r>
        <w:t>ня.</w:t>
      </w:r>
    </w:p>
    <w:p w:rsidR="00D01CDF" w:rsidRDefault="00D01CDF" w:rsidP="00D01CDF">
      <w:pPr>
        <w:spacing w:line="360" w:lineRule="auto"/>
        <w:jc w:val="both"/>
      </w:pPr>
      <w:r>
        <w:tab/>
        <w:t>Властивості препарату щодо кумуляції вивчали на щурах і</w:t>
      </w:r>
      <w:r w:rsidRPr="006E0752">
        <w:t xml:space="preserve"> </w:t>
      </w:r>
      <w:r>
        <w:t>курчатах 3-місячного віку (</w:t>
      </w:r>
      <w:r>
        <w:rPr>
          <w:lang w:val="en-US"/>
        </w:rPr>
        <w:t>Lim</w:t>
      </w:r>
      <w:r w:rsidRPr="006E0752">
        <w:t xml:space="preserve"> </w:t>
      </w:r>
      <w:r>
        <w:rPr>
          <w:lang w:val="en-US"/>
        </w:rPr>
        <w:t>K</w:t>
      </w:r>
      <w:r w:rsidRPr="006E0752">
        <w:t>.</w:t>
      </w:r>
      <w:r>
        <w:rPr>
          <w:lang w:val="en-US"/>
        </w:rPr>
        <w:t>S</w:t>
      </w:r>
      <w:r w:rsidRPr="006E0752">
        <w:t xml:space="preserve">. </w:t>
      </w:r>
      <w:r>
        <w:rPr>
          <w:lang w:val="en-US"/>
        </w:rPr>
        <w:t>et</w:t>
      </w:r>
      <w:r w:rsidRPr="006E0752">
        <w:t xml:space="preserve"> </w:t>
      </w:r>
      <w:r>
        <w:rPr>
          <w:lang w:val="en-US"/>
        </w:rPr>
        <w:t>al</w:t>
      </w:r>
      <w:r w:rsidRPr="006E0752">
        <w:t>.</w:t>
      </w:r>
      <w:r>
        <w:t xml:space="preserve">, </w:t>
      </w:r>
      <w:r w:rsidRPr="006E0752">
        <w:t>1961).</w:t>
      </w:r>
      <w:r>
        <w:t xml:space="preserve"> Коефіцієнт кумуляції вираховували за формулою, запропанованою Ю.С. Каганом і В.В. Станкевичем (1964). Сумарно введену середню дозу бороцину на одну тварину визначали за К.К. Сидоровим (1967).</w:t>
      </w:r>
    </w:p>
    <w:p w:rsidR="00D01CDF" w:rsidRDefault="00D01CDF" w:rsidP="00D01CDF">
      <w:pPr>
        <w:pStyle w:val="2ffffc"/>
        <w:spacing w:line="360" w:lineRule="auto"/>
        <w:ind w:firstLine="720"/>
      </w:pPr>
      <w:r>
        <w:t>Бороцин у гострому і хронічному (30 діб) дослідах та в дослідах щодо кумуляції (24 доби), вводили лабораторним тваринам і курчатам</w:t>
      </w:r>
      <w:r w:rsidRPr="006E0752">
        <w:t xml:space="preserve"> </w:t>
      </w:r>
      <w:r>
        <w:t>натще, внутрішньошлунково за допомогою зондів. Упродовж усіх дослідів проводили спостереження за клінічним станом тварин і птиці.</w:t>
      </w:r>
    </w:p>
    <w:p w:rsidR="00D01CDF" w:rsidRDefault="00D01CDF" w:rsidP="00D01CDF">
      <w:pPr>
        <w:spacing w:line="360" w:lineRule="auto"/>
        <w:ind w:firstLine="720"/>
        <w:jc w:val="both"/>
      </w:pPr>
      <w:r>
        <w:t>В кінці тривалих дослідів тварин і курчат зважували, декапітували за легкого ефірного наркозу та одержували від них зразки крові для проведення гематологічних і біохімічних досліджень. Після розтину від тварин відбирали органи, зважували та вираховув</w:t>
      </w:r>
      <w:r>
        <w:t>а</w:t>
      </w:r>
      <w:r>
        <w:t>ли коефіцієнти їх маси.</w:t>
      </w:r>
    </w:p>
    <w:p w:rsidR="00D01CDF" w:rsidRPr="006E0752" w:rsidRDefault="00D01CDF" w:rsidP="00D01CDF">
      <w:pPr>
        <w:pStyle w:val="2ffffc"/>
        <w:spacing w:line="360" w:lineRule="auto"/>
        <w:ind w:firstLine="720"/>
        <w:rPr>
          <w:lang w:val="uk-UA"/>
        </w:rPr>
      </w:pPr>
      <w:r w:rsidRPr="006E0752">
        <w:t>З гематологічних показників визначали: кількість еритроцитів і лейкоцитів у камері Горяєва; диференційний підрахунок лейкоцитів - мікроскопічним дослідженням мазків крові;</w:t>
      </w:r>
      <w:r>
        <w:t xml:space="preserve"> ко</w:t>
      </w:r>
      <w:r>
        <w:t>н</w:t>
      </w:r>
      <w:r>
        <w:t xml:space="preserve">центрацію гемоглобіну – </w:t>
      </w:r>
      <w:r w:rsidRPr="006E0752">
        <w:t>гемоглобінціанідним методом (з ацетонціангідридом); гематокрит – за допомогою мікроцентрифуги (Кондрахин И.П. и др., 1985).</w:t>
      </w:r>
      <w:r>
        <w:t xml:space="preserve"> У курчат кількість еритроцитів підр</w:t>
      </w:r>
      <w:r>
        <w:t>а</w:t>
      </w:r>
      <w:r>
        <w:t>ховували за допомогою розчинів А та Б (Седых Н.А., 1974)</w:t>
      </w:r>
      <w:r w:rsidRPr="006E0752">
        <w:t xml:space="preserve">. На </w:t>
      </w:r>
      <w:r w:rsidRPr="006E0752">
        <w:lastRenderedPageBreak/>
        <w:t>основі гематологічних показників крові вираховували еритроцитарні індекси</w:t>
      </w:r>
      <w:r>
        <w:t xml:space="preserve"> (Козинець Г.И., Макаров В.А., </w:t>
      </w:r>
      <w:r w:rsidRPr="006E0752">
        <w:t xml:space="preserve">1997). </w:t>
      </w:r>
      <w:r>
        <w:t>Кількість Т-лімфоцитів визначали методом</w:t>
      </w:r>
      <w:r w:rsidRPr="006E0752">
        <w:t xml:space="preserve"> </w:t>
      </w:r>
      <w:r>
        <w:t>спонтанного</w:t>
      </w:r>
      <w:r w:rsidRPr="006E0752">
        <w:t xml:space="preserve"> </w:t>
      </w:r>
      <w:r>
        <w:t>розеткоутворення з еритроцитами барана (Меньш</w:t>
      </w:r>
      <w:r>
        <w:t>и</w:t>
      </w:r>
      <w:r>
        <w:t>ков В.В. и др.,</w:t>
      </w:r>
      <w:r w:rsidRPr="006E0752">
        <w:t xml:space="preserve"> 1987). Кількість глюкози в крові визначали ферментативним методом за допомогою приладу Екзан-Д. В</w:t>
      </w:r>
      <w:r>
        <w:t xml:space="preserve">міст загального білка сироватки крові визначали рефрактометричним методом (рефрактометром </w:t>
      </w:r>
      <w:r>
        <w:rPr>
          <w:lang w:val="en-US"/>
        </w:rPr>
        <w:t>RL</w:t>
      </w:r>
      <w:r w:rsidRPr="006E0752">
        <w:t xml:space="preserve">3); </w:t>
      </w:r>
      <w:r>
        <w:t>білкові фракції сироватки крові методом електрофорезу на плівках із ац</w:t>
      </w:r>
      <w:r>
        <w:t>е</w:t>
      </w:r>
      <w:r>
        <w:t>тату целюлози;</w:t>
      </w:r>
      <w:r w:rsidRPr="006E0752">
        <w:t xml:space="preserve"> </w:t>
      </w:r>
      <w:r>
        <w:t>загального та вільного холестерину - за методом М.А. Станкевіченє (1969). У с</w:t>
      </w:r>
      <w:r>
        <w:t>и</w:t>
      </w:r>
      <w:r>
        <w:t>роватці крові досліджували за допомогою відповідних наборів науково-виробничих фірм “</w:t>
      </w:r>
      <w:r>
        <w:rPr>
          <w:lang w:val="en-US"/>
        </w:rPr>
        <w:t>SIMKO</w:t>
      </w:r>
      <w:r w:rsidRPr="006E0752">
        <w:rPr>
          <w:lang w:val="uk-UA"/>
        </w:rPr>
        <w:t xml:space="preserve"> </w:t>
      </w:r>
      <w:r>
        <w:rPr>
          <w:lang w:val="en-US"/>
        </w:rPr>
        <w:t>Ltd</w:t>
      </w:r>
      <w:r w:rsidRPr="006E0752">
        <w:rPr>
          <w:lang w:val="uk-UA"/>
        </w:rPr>
        <w:t>” (м. Львів) та “</w:t>
      </w:r>
      <w:r>
        <w:rPr>
          <w:lang w:val="en-US"/>
        </w:rPr>
        <w:t>Lachema</w:t>
      </w:r>
      <w:r w:rsidRPr="006E0752">
        <w:rPr>
          <w:lang w:val="uk-UA"/>
        </w:rPr>
        <w:t>” (</w:t>
      </w:r>
      <w:r>
        <w:t>Чехія):</w:t>
      </w:r>
      <w:r w:rsidRPr="006E0752">
        <w:rPr>
          <w:lang w:val="uk-UA"/>
        </w:rPr>
        <w:t xml:space="preserve"> активність аспартатамінотрансферази</w:t>
      </w:r>
      <w:r>
        <w:t>,</w:t>
      </w:r>
      <w:r w:rsidRPr="006E0752">
        <w:rPr>
          <w:lang w:val="uk-UA"/>
        </w:rPr>
        <w:t xml:space="preserve"> К.Ф. 2.6.1.1 (АсАТ) та аланінамінотрансферази, К.Ф. 2.6.1.2 (АлАТ) – уніфікованим динітрофенілгідр</w:t>
      </w:r>
      <w:r>
        <w:t>а</w:t>
      </w:r>
      <w:r w:rsidRPr="006E0752">
        <w:rPr>
          <w:lang w:val="uk-UA"/>
        </w:rPr>
        <w:t xml:space="preserve">зиновим методом Райтмана-Френкеля; </w:t>
      </w:r>
      <w:r>
        <w:t>лужної фосфатази, К.Ф. 3.1.3.1 (ЛФ) - методом гідролізу динатрійфенолфо</w:t>
      </w:r>
      <w:r>
        <w:t>с</w:t>
      </w:r>
      <w:r>
        <w:t>фату; рівень креатиніну – методом Поппера; вміст неорганічного фосфору – за реакцією з молі</w:t>
      </w:r>
      <w:r>
        <w:t>б</w:t>
      </w:r>
      <w:r>
        <w:t>датом амонію; кальцію – за реакцією з барвником; загальних ліпідів – за реакцією з фосфованіл</w:t>
      </w:r>
      <w:r>
        <w:t>і</w:t>
      </w:r>
      <w:r>
        <w:t>новим реактивом; тригліцеридів – омиленням гідроксидом калію</w:t>
      </w:r>
      <w:r w:rsidRPr="006E0752">
        <w:rPr>
          <w:lang w:val="uk-UA"/>
        </w:rPr>
        <w:t>.</w:t>
      </w:r>
    </w:p>
    <w:p w:rsidR="00D01CDF" w:rsidRDefault="00D01CDF" w:rsidP="00D01CDF">
      <w:pPr>
        <w:spacing w:line="360" w:lineRule="auto"/>
        <w:ind w:firstLine="720"/>
        <w:jc w:val="both"/>
      </w:pPr>
      <w:r>
        <w:t>У щурів кожної групи у хронічному досліді на наступну добу після закінчення введення бороцину, визначали антитоксичну функцію печінки. Для цього їм внутрішньочеревно вводили 1 % розчин тіопенталу натрію у дозі 40 мг/кг маси тіла і визначали тривалість сну тварин (Елизарова О.Н. и др., 1974).</w:t>
      </w:r>
    </w:p>
    <w:p w:rsidR="00D01CDF" w:rsidRDefault="00D01CDF" w:rsidP="00D01CDF">
      <w:pPr>
        <w:pStyle w:val="2ffffc"/>
        <w:spacing w:line="360" w:lineRule="auto"/>
      </w:pPr>
      <w:r>
        <w:tab/>
        <w:t>У гострому досліді у щурів, що загинули, та в хронічному - на наступну добу після оста</w:t>
      </w:r>
      <w:r>
        <w:t>н</w:t>
      </w:r>
      <w:r>
        <w:t>нього введення бороцину і на 12-ту добу у періоді відновлення, після забою, здійснювали макро</w:t>
      </w:r>
      <w:r>
        <w:t>с</w:t>
      </w:r>
      <w:r>
        <w:t>копічні, гістологічні та гістохімічні дослідження внутрішніх органів за загальноприйнятими мет</w:t>
      </w:r>
      <w:r>
        <w:t>о</w:t>
      </w:r>
      <w:r>
        <w:t>диками з використанням гематоксилін-еозину та шарлах-роту</w:t>
      </w:r>
      <w:r w:rsidRPr="006E0752">
        <w:rPr>
          <w:lang w:val="uk-UA"/>
        </w:rPr>
        <w:t xml:space="preserve"> (Меркулов Г.А., 1969)</w:t>
      </w:r>
      <w:r>
        <w:t>. Мікрофото</w:t>
      </w:r>
      <w:r>
        <w:t>г</w:t>
      </w:r>
      <w:r>
        <w:t>рафування проводили з використанням приладів МФУ та МФН-10.</w:t>
      </w:r>
    </w:p>
    <w:p w:rsidR="00D01CDF" w:rsidRDefault="00D01CDF" w:rsidP="00D01CDF">
      <w:pPr>
        <w:spacing w:line="360" w:lineRule="auto"/>
        <w:ind w:firstLine="720"/>
        <w:jc w:val="both"/>
      </w:pPr>
      <w:r>
        <w:t>Дослідження фармакокiнетики діючої речовини бороцину проведено на 33 білих щурах. Препарат уводили внутрiшньошлунково в терапевтичнiй дозi з розрахунку 253 мг/кг (0,25 мл</w:t>
      </w:r>
      <w:r w:rsidRPr="006E0752">
        <w:t>/</w:t>
      </w:r>
      <w:r>
        <w:t>кг) маси щура, тобто 10 мг</w:t>
      </w:r>
      <w:r w:rsidRPr="006E0752">
        <w:t>/</w:t>
      </w:r>
      <w:r>
        <w:t>кг за діючою речовиною. Після введення бороцину щурів почергово д</w:t>
      </w:r>
      <w:r>
        <w:t>е</w:t>
      </w:r>
      <w:r>
        <w:t xml:space="preserve">капітували за слабкого ефірного наркозу через 7, 15, 30 хв., 1, 2, 4, 8, 12, 16, 20, 24 год. (Холодов Л.Е., Яковлев В.П., </w:t>
      </w:r>
      <w:r w:rsidRPr="006E0752">
        <w:t>1985)</w:t>
      </w:r>
      <w:r>
        <w:t>. У кожний термін дослiджували зразки біологічного матеріалу вiд 3-х щурів. Вмiст офлоксацину в крові визначали методом високоефективної рiдинної хроматографiї (</w:t>
      </w:r>
      <w:r>
        <w:rPr>
          <w:lang w:val="en-US"/>
        </w:rPr>
        <w:t>Mocek</w:t>
      </w:r>
      <w:r w:rsidRPr="00D01CDF">
        <w:t xml:space="preserve"> </w:t>
      </w:r>
      <w:r>
        <w:rPr>
          <w:lang w:val="en-US"/>
        </w:rPr>
        <w:t>J</w:t>
      </w:r>
      <w:r>
        <w:rPr>
          <w:lang w:val="uk-UA"/>
        </w:rPr>
        <w:t>.</w:t>
      </w:r>
      <w:r w:rsidRPr="00D01CDF">
        <w:t xml:space="preserve">, </w:t>
      </w:r>
      <w:r>
        <w:rPr>
          <w:lang w:val="en-US"/>
        </w:rPr>
        <w:t>Pt</w:t>
      </w:r>
      <w:r w:rsidRPr="00D01CDF">
        <w:t>áč</w:t>
      </w:r>
      <w:r>
        <w:rPr>
          <w:lang w:val="en-US"/>
        </w:rPr>
        <w:t>ek</w:t>
      </w:r>
      <w:r w:rsidRPr="00D01CDF">
        <w:t xml:space="preserve"> </w:t>
      </w:r>
      <w:r>
        <w:rPr>
          <w:lang w:val="en-US"/>
        </w:rPr>
        <w:t>P</w:t>
      </w:r>
      <w:r w:rsidRPr="00D01CDF">
        <w:t>., 1995) із використанням</w:t>
      </w:r>
      <w:r>
        <w:t xml:space="preserve"> хроматографа з флюориметричним детектором. Експериментальні дані щодо вмісту офлоксацину в крові були апроксимовані математично з побуд</w:t>
      </w:r>
      <w:r>
        <w:t>о</w:t>
      </w:r>
      <w:r>
        <w:t>вою одночастинної фармакокінетичної моделі зі всмоктуванням</w:t>
      </w:r>
      <w:r w:rsidRPr="006E0752">
        <w:t xml:space="preserve"> (Каркищенко Н.Н., Хоронько В.В., 1981)</w:t>
      </w:r>
      <w:r>
        <w:t>.</w:t>
      </w:r>
    </w:p>
    <w:p w:rsidR="00D01CDF" w:rsidRPr="006E0752" w:rsidRDefault="00D01CDF" w:rsidP="00D01CDF">
      <w:pPr>
        <w:spacing w:line="360" w:lineRule="auto"/>
        <w:ind w:firstLine="720"/>
        <w:jc w:val="both"/>
      </w:pPr>
      <w:r>
        <w:lastRenderedPageBreak/>
        <w:t>Вивчення частоти та спектру хромосомних аберацій у клітинах кісткового мозку здійснювали</w:t>
      </w:r>
      <w:r w:rsidRPr="006E0752">
        <w:t xml:space="preserve"> </w:t>
      </w:r>
      <w:r>
        <w:rPr>
          <w:lang w:val="uk-UA"/>
        </w:rPr>
        <w:t>цитогенетичним методом</w:t>
      </w:r>
      <w:r>
        <w:t xml:space="preserve"> на 54 щурах, поділених на 9 груп (три контрольних та шість дослідних), по 6 тварин у кожній, яким уводили бороцин внутрішньошлунково в дозах 1/2 </w:t>
      </w:r>
      <w:r>
        <w:rPr>
          <w:lang w:val="en-US"/>
        </w:rPr>
        <w:t>D</w:t>
      </w:r>
      <w:r>
        <w:t>L</w:t>
      </w:r>
      <w:r>
        <w:rPr>
          <w:vertAlign w:val="subscript"/>
        </w:rPr>
        <w:t>50</w:t>
      </w:r>
      <w:r>
        <w:t xml:space="preserve"> – 43516 мг/кг (43 мл/кг)</w:t>
      </w:r>
      <w:r>
        <w:rPr>
          <w:vertAlign w:val="subscript"/>
        </w:rPr>
        <w:t xml:space="preserve"> </w:t>
      </w:r>
      <w:r>
        <w:t xml:space="preserve">і 1/5 </w:t>
      </w:r>
      <w:r>
        <w:rPr>
          <w:lang w:val="en-US"/>
        </w:rPr>
        <w:t>D</w:t>
      </w:r>
      <w:r>
        <w:t>L</w:t>
      </w:r>
      <w:r>
        <w:rPr>
          <w:vertAlign w:val="subscript"/>
        </w:rPr>
        <w:t>50</w:t>
      </w:r>
      <w:r>
        <w:t xml:space="preserve"> – 17406 мг/кг (17,2 мл/кг) за умов експозиції через 24, 48 та 72 год. За 2-2,5 год. до декапітації щурам уводили колхіцин (0,04 % розчин) по 0,01 мл на 1 г маси тіла. Оцінку мутагенної дії препарату проводили шляхом порівняння частоти клітин зі структу</w:t>
      </w:r>
      <w:r>
        <w:t>р</w:t>
      </w:r>
      <w:r>
        <w:t>ними порушеннями хромосом у дослідах і контролі (Маланин Л.П. и др., 1988; Косенко М.В. з співавт., 1997). Вивчення хромосом здійснювали за допомогою мікроскопа “</w:t>
      </w:r>
      <w:r>
        <w:rPr>
          <w:lang w:val="en-US"/>
        </w:rPr>
        <w:t>Jenamed</w:t>
      </w:r>
      <w:r w:rsidRPr="006E0752">
        <w:t xml:space="preserve"> 2</w:t>
      </w:r>
      <w:r>
        <w:t>”</w:t>
      </w:r>
      <w:r w:rsidRPr="006E0752">
        <w:t xml:space="preserve"> </w:t>
      </w:r>
      <w:r>
        <w:t>із збіл</w:t>
      </w:r>
      <w:r>
        <w:t>ь</w:t>
      </w:r>
      <w:r>
        <w:t xml:space="preserve">шенням х1000. Облік аберацій хромосом проводили згідно з рекомендаціями ВООЗ (Бактон К., Эванс Г., </w:t>
      </w:r>
      <w:r w:rsidRPr="006E0752">
        <w:t>1975).</w:t>
      </w:r>
    </w:p>
    <w:p w:rsidR="00D01CDF" w:rsidRPr="006E0752" w:rsidRDefault="00D01CDF" w:rsidP="00D01CDF">
      <w:pPr>
        <w:pStyle w:val="2ffffc"/>
        <w:spacing w:line="360" w:lineRule="auto"/>
        <w:ind w:firstLine="720"/>
      </w:pPr>
      <w:r>
        <w:t xml:space="preserve">Для оцінки мутагенної активності на еритроцитах було використано по 24 білих щурів для гострого та хронічного дослідів. Мікроядерний тест здійснювали за цитогенетичною методикою </w:t>
      </w:r>
      <w:r>
        <w:rPr>
          <w:lang w:val="en-US"/>
        </w:rPr>
        <w:t>W</w:t>
      </w:r>
      <w:r w:rsidRPr="006E0752">
        <w:t xml:space="preserve">. </w:t>
      </w:r>
      <w:r>
        <w:rPr>
          <w:lang w:val="en-US"/>
        </w:rPr>
        <w:t>Schmid</w:t>
      </w:r>
      <w:r w:rsidRPr="006E0752">
        <w:t xml:space="preserve"> (1973).</w:t>
      </w:r>
    </w:p>
    <w:p w:rsidR="00D01CDF" w:rsidRDefault="00D01CDF" w:rsidP="00D01CDF">
      <w:pPr>
        <w:spacing w:line="360" w:lineRule="auto"/>
        <w:jc w:val="both"/>
      </w:pPr>
      <w:r w:rsidRPr="006E0752">
        <w:tab/>
        <w:t>Статистичну обробку отриманих даних та оцінку вірогідності різниць у порівнювальних показниках проводили за допомогою параметричного критерію Фішера-Стьюдента з використанням ІВМ-сумісного комп’</w:t>
      </w:r>
      <w:r>
        <w:t>ютера. Статистично вірогідними вважали різниці в показн</w:t>
      </w:r>
      <w:r>
        <w:t>и</w:t>
      </w:r>
      <w:r>
        <w:t>ках за P&lt;0,05-*; P&lt;0,01-**; P&lt;0,001-***.</w:t>
      </w:r>
    </w:p>
    <w:p w:rsidR="00D01CDF" w:rsidRPr="006E0752" w:rsidRDefault="00D01CDF" w:rsidP="00D01CDF">
      <w:pPr>
        <w:pStyle w:val="affffffff1"/>
        <w:rPr>
          <w:b/>
          <w:sz w:val="16"/>
        </w:rPr>
      </w:pPr>
    </w:p>
    <w:p w:rsidR="00D01CDF" w:rsidRDefault="00D01CDF" w:rsidP="00D01CDF">
      <w:pPr>
        <w:pStyle w:val="affffffff1"/>
        <w:rPr>
          <w:sz w:val="24"/>
        </w:rPr>
      </w:pPr>
      <w:r>
        <w:rPr>
          <w:sz w:val="24"/>
        </w:rPr>
        <w:t>РЕЗУЛЬТАТИ ЕКСПЕРИМЕНТАЛЬНИХ ДОСЛІДЖЕНЬ ТА ЇХ АНАЛІЗ</w:t>
      </w:r>
    </w:p>
    <w:p w:rsidR="00D01CDF" w:rsidRDefault="00D01CDF" w:rsidP="00D01CDF">
      <w:pPr>
        <w:pStyle w:val="affffffff1"/>
        <w:rPr>
          <w:b/>
          <w:sz w:val="16"/>
        </w:rPr>
      </w:pPr>
    </w:p>
    <w:p w:rsidR="00D01CDF" w:rsidRDefault="00D01CDF" w:rsidP="00D01CDF">
      <w:pPr>
        <w:pStyle w:val="affffffff2"/>
        <w:spacing w:line="360" w:lineRule="auto"/>
        <w:rPr>
          <w:sz w:val="24"/>
        </w:rPr>
      </w:pPr>
      <w:r>
        <w:rPr>
          <w:sz w:val="24"/>
        </w:rPr>
        <w:t>Установлення токсичності бороцину в дослідах на інфузоріях</w:t>
      </w:r>
    </w:p>
    <w:p w:rsidR="00D01CDF" w:rsidRDefault="00D01CDF" w:rsidP="00D01CDF">
      <w:pPr>
        <w:spacing w:line="360" w:lineRule="auto"/>
        <w:ind w:firstLine="720"/>
        <w:jc w:val="both"/>
      </w:pPr>
      <w:r>
        <w:t>Випробування бороцину, розведенного у 10 разів показало, що після його додавання настає знерухомлення до 1/3 особин, у решти - сповільнюється рух. Загибель 50 % інфузорій за даної концентрації препарату відзначали через 10 хвилин, а 100 % летальність - через 1 годину від п</w:t>
      </w:r>
      <w:r>
        <w:t>о</w:t>
      </w:r>
      <w:r>
        <w:t>чатку досліду.</w:t>
      </w:r>
    </w:p>
    <w:p w:rsidR="00D01CDF" w:rsidRDefault="00D01CDF" w:rsidP="00D01CDF">
      <w:pPr>
        <w:spacing w:line="360" w:lineRule="auto"/>
        <w:ind w:firstLine="720"/>
        <w:jc w:val="both"/>
      </w:pPr>
      <w:r>
        <w:t>За умов 100-разового розведення бороцину відразу після його внесення виявляли хаоти</w:t>
      </w:r>
      <w:r>
        <w:t>ч</w:t>
      </w:r>
      <w:r>
        <w:t>ний рух у більшості інфузорій, однак, вже через 15 хвилин рух у всіх особин нормалізувався та залишався таким до кінця гострого досліду. Загибелі інфузорій за цих умов не сп</w:t>
      </w:r>
      <w:r>
        <w:t>о</w:t>
      </w:r>
      <w:r>
        <w:t>стерігали.</w:t>
      </w:r>
    </w:p>
    <w:p w:rsidR="00D01CDF" w:rsidRDefault="00D01CDF" w:rsidP="00D01CDF">
      <w:pPr>
        <w:pStyle w:val="afffffffd"/>
        <w:jc w:val="both"/>
        <w:rPr>
          <w:sz w:val="24"/>
        </w:rPr>
      </w:pPr>
      <w:r>
        <w:rPr>
          <w:sz w:val="24"/>
        </w:rPr>
        <w:tab/>
        <w:t xml:space="preserve">Отже, </w:t>
      </w:r>
      <w:r w:rsidRPr="006E0752">
        <w:rPr>
          <w:sz w:val="24"/>
        </w:rPr>
        <w:t>за показником ЛК</w:t>
      </w:r>
      <w:r w:rsidRPr="006E0752">
        <w:rPr>
          <w:sz w:val="24"/>
          <w:vertAlign w:val="subscript"/>
        </w:rPr>
        <w:t>100</w:t>
      </w:r>
      <w:r>
        <w:rPr>
          <w:sz w:val="24"/>
        </w:rPr>
        <w:t>, згідно з результатами досліджень</w:t>
      </w:r>
      <w:r w:rsidRPr="006E0752">
        <w:rPr>
          <w:sz w:val="24"/>
        </w:rPr>
        <w:t xml:space="preserve"> на інфузоріях,</w:t>
      </w:r>
      <w:r>
        <w:rPr>
          <w:sz w:val="24"/>
        </w:rPr>
        <w:t xml:space="preserve"> бороцин відн</w:t>
      </w:r>
      <w:r>
        <w:rPr>
          <w:sz w:val="24"/>
        </w:rPr>
        <w:t>е</w:t>
      </w:r>
      <w:r>
        <w:rPr>
          <w:sz w:val="24"/>
        </w:rPr>
        <w:t>сено до помірно токсичних лікарських засобів.</w:t>
      </w:r>
    </w:p>
    <w:p w:rsidR="00D01CDF" w:rsidRDefault="00D01CDF" w:rsidP="00D01CDF">
      <w:pPr>
        <w:pStyle w:val="afffffffd"/>
        <w:jc w:val="both"/>
        <w:rPr>
          <w:sz w:val="16"/>
        </w:rPr>
      </w:pPr>
    </w:p>
    <w:p w:rsidR="00D01CDF" w:rsidRDefault="00D01CDF" w:rsidP="00D01CDF">
      <w:pPr>
        <w:pStyle w:val="afffffffd"/>
        <w:rPr>
          <w:b/>
          <w:sz w:val="24"/>
        </w:rPr>
      </w:pPr>
      <w:r>
        <w:rPr>
          <w:b/>
          <w:sz w:val="24"/>
        </w:rPr>
        <w:t>Визначення гострої токсичності бороцину</w:t>
      </w:r>
    </w:p>
    <w:p w:rsidR="00D01CDF" w:rsidRDefault="00D01CDF" w:rsidP="00D01CDF">
      <w:pPr>
        <w:pStyle w:val="afffffffd"/>
        <w:ind w:firstLine="720"/>
        <w:jc w:val="both"/>
        <w:rPr>
          <w:sz w:val="24"/>
        </w:rPr>
      </w:pPr>
      <w:r>
        <w:rPr>
          <w:sz w:val="24"/>
        </w:rPr>
        <w:t>За умов визначення гострої токсичності встановлені величини смертельної та максимально переносимої доз бороцину за перорального введення (табл. 1).</w:t>
      </w:r>
    </w:p>
    <w:p w:rsidR="00D01CDF" w:rsidRDefault="00D01CDF" w:rsidP="00D01CDF">
      <w:pPr>
        <w:pStyle w:val="afffffffd"/>
        <w:ind w:firstLine="720"/>
        <w:jc w:val="both"/>
        <w:rPr>
          <w:sz w:val="16"/>
        </w:rPr>
      </w:pPr>
    </w:p>
    <w:p w:rsidR="00D01CDF" w:rsidRDefault="00D01CDF" w:rsidP="00D01CDF">
      <w:pPr>
        <w:spacing w:line="360" w:lineRule="auto"/>
        <w:jc w:val="both"/>
        <w:rPr>
          <w:b/>
        </w:rPr>
      </w:pPr>
      <w:r>
        <w:t>Таблиця 1</w:t>
      </w:r>
      <w:r>
        <w:rPr>
          <w:b/>
        </w:rPr>
        <w:t xml:space="preserve"> - Величини смертельної (</w:t>
      </w:r>
      <w:r>
        <w:rPr>
          <w:b/>
          <w:lang w:val="en-US"/>
        </w:rPr>
        <w:t>D</w:t>
      </w:r>
      <w:r>
        <w:rPr>
          <w:b/>
        </w:rPr>
        <w:t>L</w:t>
      </w:r>
      <w:r>
        <w:rPr>
          <w:b/>
          <w:vertAlign w:val="subscript"/>
        </w:rPr>
        <w:t>100</w:t>
      </w:r>
      <w:r>
        <w:rPr>
          <w:b/>
        </w:rPr>
        <w:t>) та максимально переносимої</w:t>
      </w:r>
      <w:r w:rsidRPr="006E0752">
        <w:rPr>
          <w:b/>
        </w:rPr>
        <w:t xml:space="preserve"> (</w:t>
      </w:r>
      <w:r>
        <w:rPr>
          <w:b/>
          <w:lang w:val="en-US"/>
        </w:rPr>
        <w:t>D</w:t>
      </w:r>
      <w:r>
        <w:rPr>
          <w:b/>
        </w:rPr>
        <w:t>L</w:t>
      </w:r>
      <w:r>
        <w:rPr>
          <w:b/>
          <w:vertAlign w:val="subscript"/>
        </w:rPr>
        <w:t>0</w:t>
      </w:r>
      <w:r>
        <w:rPr>
          <w:b/>
        </w:rPr>
        <w:t>) доз бороцину</w:t>
      </w:r>
    </w:p>
    <w:p w:rsidR="00D01CDF" w:rsidRDefault="00D01CDF" w:rsidP="00D01CDF">
      <w:pPr>
        <w:spacing w:line="360" w:lineRule="auto"/>
        <w:jc w:val="both"/>
        <w:rPr>
          <w:b/>
        </w:rPr>
      </w:pPr>
      <w:r>
        <w:rPr>
          <w:b/>
        </w:rPr>
        <w:lastRenderedPageBreak/>
        <w:t>для лабораторних тварин і курчат</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502"/>
        <w:gridCol w:w="2601"/>
        <w:gridCol w:w="1063"/>
        <w:gridCol w:w="1347"/>
      </w:tblGrid>
      <w:tr w:rsidR="00D01CDF" w:rsidTr="00B13C98">
        <w:tblPrEx>
          <w:tblCellMar>
            <w:top w:w="0" w:type="dxa"/>
            <w:bottom w:w="0" w:type="dxa"/>
          </w:tblCellMar>
        </w:tblPrEx>
        <w:tc>
          <w:tcPr>
            <w:tcW w:w="2410" w:type="dxa"/>
            <w:tcBorders>
              <w:bottom w:val="nil"/>
            </w:tcBorders>
          </w:tcPr>
          <w:p w:rsidR="00D01CDF" w:rsidRDefault="00D01CDF" w:rsidP="00B13C98">
            <w:pPr>
              <w:pStyle w:val="4"/>
              <w:spacing w:line="240" w:lineRule="auto"/>
              <w:rPr>
                <w:b/>
                <w:sz w:val="24"/>
              </w:rPr>
            </w:pPr>
            <w:r>
              <w:rPr>
                <w:b/>
                <w:sz w:val="24"/>
              </w:rPr>
              <w:t xml:space="preserve">Дослідні </w:t>
            </w:r>
          </w:p>
        </w:tc>
        <w:tc>
          <w:tcPr>
            <w:tcW w:w="5103" w:type="dxa"/>
            <w:gridSpan w:val="2"/>
          </w:tcPr>
          <w:p w:rsidR="00D01CDF" w:rsidRDefault="00D01CDF" w:rsidP="00B13C98">
            <w:pPr>
              <w:jc w:val="center"/>
            </w:pPr>
            <w:r>
              <w:t>У перерахунку на діючу речовину, мг/кг</w:t>
            </w:r>
          </w:p>
        </w:tc>
        <w:tc>
          <w:tcPr>
            <w:tcW w:w="2410" w:type="dxa"/>
            <w:gridSpan w:val="2"/>
          </w:tcPr>
          <w:p w:rsidR="00D01CDF" w:rsidRDefault="00D01CDF" w:rsidP="00B13C98">
            <w:pPr>
              <w:jc w:val="center"/>
            </w:pPr>
            <w:r>
              <w:t>Бороцин, мг/кг</w:t>
            </w:r>
          </w:p>
        </w:tc>
      </w:tr>
      <w:tr w:rsidR="00D01CDF" w:rsidTr="00B13C98">
        <w:tblPrEx>
          <w:tblCellMar>
            <w:top w:w="0" w:type="dxa"/>
            <w:bottom w:w="0" w:type="dxa"/>
          </w:tblCellMar>
        </w:tblPrEx>
        <w:tc>
          <w:tcPr>
            <w:tcW w:w="2410" w:type="dxa"/>
            <w:tcBorders>
              <w:top w:val="nil"/>
            </w:tcBorders>
          </w:tcPr>
          <w:p w:rsidR="00D01CDF" w:rsidRDefault="00D01CDF" w:rsidP="00B13C98">
            <w:pPr>
              <w:jc w:val="center"/>
            </w:pPr>
            <w:r>
              <w:t>твар</w:t>
            </w:r>
            <w:r>
              <w:t>и</w:t>
            </w:r>
            <w:r>
              <w:t>ни</w:t>
            </w:r>
          </w:p>
        </w:tc>
        <w:tc>
          <w:tcPr>
            <w:tcW w:w="2502" w:type="dxa"/>
          </w:tcPr>
          <w:p w:rsidR="00D01CDF" w:rsidRDefault="00D01CDF" w:rsidP="00B13C98">
            <w:pPr>
              <w:jc w:val="center"/>
            </w:pPr>
            <w:r>
              <w:rPr>
                <w:lang w:val="en-US"/>
              </w:rPr>
              <w:t>D</w:t>
            </w:r>
            <w:r>
              <w:t>L</w:t>
            </w:r>
            <w:r>
              <w:rPr>
                <w:vertAlign w:val="subscript"/>
              </w:rPr>
              <w:t>100</w:t>
            </w:r>
          </w:p>
        </w:tc>
        <w:tc>
          <w:tcPr>
            <w:tcW w:w="2601" w:type="dxa"/>
          </w:tcPr>
          <w:p w:rsidR="00D01CDF" w:rsidRDefault="00D01CDF" w:rsidP="00B13C98">
            <w:pPr>
              <w:jc w:val="center"/>
            </w:pPr>
            <w:r>
              <w:rPr>
                <w:lang w:val="en-US"/>
              </w:rPr>
              <w:t>D</w:t>
            </w:r>
            <w:r>
              <w:t>L</w:t>
            </w:r>
            <w:r>
              <w:rPr>
                <w:vertAlign w:val="subscript"/>
              </w:rPr>
              <w:t>0</w:t>
            </w:r>
          </w:p>
        </w:tc>
        <w:tc>
          <w:tcPr>
            <w:tcW w:w="1063" w:type="dxa"/>
          </w:tcPr>
          <w:p w:rsidR="00D01CDF" w:rsidRDefault="00D01CDF" w:rsidP="00B13C98">
            <w:pPr>
              <w:jc w:val="center"/>
            </w:pPr>
            <w:r>
              <w:rPr>
                <w:lang w:val="en-US"/>
              </w:rPr>
              <w:t>D</w:t>
            </w:r>
            <w:r>
              <w:t>L</w:t>
            </w:r>
            <w:r>
              <w:rPr>
                <w:vertAlign w:val="subscript"/>
              </w:rPr>
              <w:t>100</w:t>
            </w:r>
          </w:p>
        </w:tc>
        <w:tc>
          <w:tcPr>
            <w:tcW w:w="1347" w:type="dxa"/>
          </w:tcPr>
          <w:p w:rsidR="00D01CDF" w:rsidRDefault="00D01CDF" w:rsidP="00B13C98">
            <w:pPr>
              <w:jc w:val="center"/>
            </w:pPr>
            <w:r>
              <w:rPr>
                <w:lang w:val="en-US"/>
              </w:rPr>
              <w:t>D</w:t>
            </w:r>
            <w:r>
              <w:t>L</w:t>
            </w:r>
            <w:r>
              <w:rPr>
                <w:vertAlign w:val="subscript"/>
              </w:rPr>
              <w:t>0</w:t>
            </w:r>
          </w:p>
        </w:tc>
      </w:tr>
      <w:tr w:rsidR="00D01CDF" w:rsidTr="00B13C98">
        <w:tblPrEx>
          <w:tblCellMar>
            <w:top w:w="0" w:type="dxa"/>
            <w:bottom w:w="0" w:type="dxa"/>
          </w:tblCellMar>
        </w:tblPrEx>
        <w:tc>
          <w:tcPr>
            <w:tcW w:w="2410" w:type="dxa"/>
          </w:tcPr>
          <w:p w:rsidR="00D01CDF" w:rsidRDefault="00D01CDF" w:rsidP="00B13C98">
            <w:r>
              <w:t>Щурі білі (n=100)</w:t>
            </w:r>
          </w:p>
        </w:tc>
        <w:tc>
          <w:tcPr>
            <w:tcW w:w="2502" w:type="dxa"/>
          </w:tcPr>
          <w:p w:rsidR="00D01CDF" w:rsidRDefault="00D01CDF" w:rsidP="00B13C98">
            <w:pPr>
              <w:jc w:val="center"/>
            </w:pPr>
            <w:r>
              <w:t>6000</w:t>
            </w:r>
          </w:p>
        </w:tc>
        <w:tc>
          <w:tcPr>
            <w:tcW w:w="2601" w:type="dxa"/>
          </w:tcPr>
          <w:p w:rsidR="00D01CDF" w:rsidRDefault="00D01CDF" w:rsidP="00B13C98">
            <w:pPr>
              <w:jc w:val="center"/>
            </w:pPr>
            <w:r>
              <w:t>2000</w:t>
            </w:r>
          </w:p>
        </w:tc>
        <w:tc>
          <w:tcPr>
            <w:tcW w:w="1063" w:type="dxa"/>
          </w:tcPr>
          <w:p w:rsidR="00D01CDF" w:rsidRDefault="00D01CDF" w:rsidP="00B13C98">
            <w:pPr>
              <w:jc w:val="center"/>
            </w:pPr>
            <w:r>
              <w:t>151800</w:t>
            </w:r>
          </w:p>
        </w:tc>
        <w:tc>
          <w:tcPr>
            <w:tcW w:w="1347" w:type="dxa"/>
          </w:tcPr>
          <w:p w:rsidR="00D01CDF" w:rsidRDefault="00D01CDF" w:rsidP="00B13C98">
            <w:pPr>
              <w:jc w:val="center"/>
            </w:pPr>
            <w:r>
              <w:t>50600</w:t>
            </w:r>
          </w:p>
        </w:tc>
      </w:tr>
      <w:tr w:rsidR="00D01CDF" w:rsidTr="00B13C98">
        <w:tblPrEx>
          <w:tblCellMar>
            <w:top w:w="0" w:type="dxa"/>
            <w:bottom w:w="0" w:type="dxa"/>
          </w:tblCellMar>
        </w:tblPrEx>
        <w:tc>
          <w:tcPr>
            <w:tcW w:w="2410" w:type="dxa"/>
          </w:tcPr>
          <w:p w:rsidR="00D01CDF" w:rsidRDefault="00D01CDF" w:rsidP="00B13C98">
            <w:r>
              <w:t>Миші білі (n=100)</w:t>
            </w:r>
          </w:p>
        </w:tc>
        <w:tc>
          <w:tcPr>
            <w:tcW w:w="2502" w:type="dxa"/>
          </w:tcPr>
          <w:p w:rsidR="00D01CDF" w:rsidRDefault="00D01CDF" w:rsidP="00B13C98">
            <w:pPr>
              <w:jc w:val="center"/>
            </w:pPr>
            <w:r>
              <w:t>5000</w:t>
            </w:r>
          </w:p>
        </w:tc>
        <w:tc>
          <w:tcPr>
            <w:tcW w:w="2601" w:type="dxa"/>
          </w:tcPr>
          <w:p w:rsidR="00D01CDF" w:rsidRDefault="00D01CDF" w:rsidP="00B13C98">
            <w:pPr>
              <w:jc w:val="center"/>
            </w:pPr>
            <w:r>
              <w:t>2000</w:t>
            </w:r>
          </w:p>
        </w:tc>
        <w:tc>
          <w:tcPr>
            <w:tcW w:w="1063" w:type="dxa"/>
          </w:tcPr>
          <w:p w:rsidR="00D01CDF" w:rsidRDefault="00D01CDF" w:rsidP="00B13C98">
            <w:pPr>
              <w:jc w:val="center"/>
            </w:pPr>
            <w:r>
              <w:t>126500</w:t>
            </w:r>
          </w:p>
        </w:tc>
        <w:tc>
          <w:tcPr>
            <w:tcW w:w="1347" w:type="dxa"/>
          </w:tcPr>
          <w:p w:rsidR="00D01CDF" w:rsidRDefault="00D01CDF" w:rsidP="00B13C98">
            <w:pPr>
              <w:jc w:val="center"/>
            </w:pPr>
            <w:r>
              <w:t>50600</w:t>
            </w:r>
          </w:p>
        </w:tc>
      </w:tr>
      <w:tr w:rsidR="00D01CDF" w:rsidTr="00B13C98">
        <w:tblPrEx>
          <w:tblCellMar>
            <w:top w:w="0" w:type="dxa"/>
            <w:bottom w:w="0" w:type="dxa"/>
          </w:tblCellMar>
        </w:tblPrEx>
        <w:tc>
          <w:tcPr>
            <w:tcW w:w="2410" w:type="dxa"/>
          </w:tcPr>
          <w:p w:rsidR="00D01CDF" w:rsidRDefault="00D01CDF" w:rsidP="00B13C98">
            <w:r>
              <w:t>Курчата (n=70)</w:t>
            </w:r>
          </w:p>
        </w:tc>
        <w:tc>
          <w:tcPr>
            <w:tcW w:w="2502" w:type="dxa"/>
          </w:tcPr>
          <w:p w:rsidR="00D01CDF" w:rsidRDefault="00D01CDF" w:rsidP="00B13C98">
            <w:pPr>
              <w:jc w:val="center"/>
            </w:pPr>
            <w:r>
              <w:t>3000</w:t>
            </w:r>
          </w:p>
        </w:tc>
        <w:tc>
          <w:tcPr>
            <w:tcW w:w="2601" w:type="dxa"/>
          </w:tcPr>
          <w:p w:rsidR="00D01CDF" w:rsidRDefault="00D01CDF" w:rsidP="00B13C98">
            <w:pPr>
              <w:jc w:val="center"/>
            </w:pPr>
            <w:r>
              <w:t>1000</w:t>
            </w:r>
          </w:p>
        </w:tc>
        <w:tc>
          <w:tcPr>
            <w:tcW w:w="1063" w:type="dxa"/>
          </w:tcPr>
          <w:p w:rsidR="00D01CDF" w:rsidRDefault="00D01CDF" w:rsidP="00B13C98">
            <w:pPr>
              <w:jc w:val="center"/>
            </w:pPr>
            <w:r>
              <w:t>75900</w:t>
            </w:r>
          </w:p>
        </w:tc>
        <w:tc>
          <w:tcPr>
            <w:tcW w:w="1347" w:type="dxa"/>
          </w:tcPr>
          <w:p w:rsidR="00D01CDF" w:rsidRDefault="00D01CDF" w:rsidP="00B13C98">
            <w:pPr>
              <w:jc w:val="center"/>
            </w:pPr>
            <w:r>
              <w:t>25300</w:t>
            </w:r>
          </w:p>
        </w:tc>
      </w:tr>
    </w:tbl>
    <w:p w:rsidR="00D01CDF" w:rsidRDefault="00D01CDF" w:rsidP="00D01CDF">
      <w:pPr>
        <w:pStyle w:val="9"/>
        <w:jc w:val="both"/>
        <w:rPr>
          <w:b w:val="0"/>
        </w:rPr>
      </w:pPr>
      <w:r>
        <w:rPr>
          <w:b w:val="0"/>
        </w:rPr>
        <w:tab/>
        <w:t>За проведення гострого досліду встановлено, що бороцин відноситься до 4-го класу (мал</w:t>
      </w:r>
      <w:r>
        <w:rPr>
          <w:b w:val="0"/>
        </w:rPr>
        <w:t>о</w:t>
      </w:r>
      <w:r>
        <w:rPr>
          <w:b w:val="0"/>
        </w:rPr>
        <w:t>токсичні речовини) та до 3-го – за діючою речовиною (табл. 2).</w:t>
      </w:r>
    </w:p>
    <w:p w:rsidR="00D01CDF" w:rsidRDefault="00D01CDF" w:rsidP="00D01CDF">
      <w:pPr>
        <w:pStyle w:val="affffffff0"/>
        <w:spacing w:line="360" w:lineRule="auto"/>
        <w:rPr>
          <w:sz w:val="16"/>
        </w:rPr>
      </w:pPr>
    </w:p>
    <w:p w:rsidR="00D01CDF" w:rsidRDefault="00D01CDF" w:rsidP="00D01CDF">
      <w:pPr>
        <w:pStyle w:val="9"/>
        <w:jc w:val="both"/>
      </w:pPr>
      <w:r>
        <w:rPr>
          <w:b w:val="0"/>
        </w:rPr>
        <w:t>Таблиця 2</w:t>
      </w:r>
      <w:r>
        <w:t xml:space="preserve"> – Величини середньосмертельних доз бороцину для лабор</w:t>
      </w:r>
      <w:r>
        <w:t>а</w:t>
      </w:r>
      <w:r>
        <w:t>торних тварин і курчат</w:t>
      </w:r>
    </w:p>
    <w:p w:rsidR="00D01CDF" w:rsidRDefault="00D01CDF" w:rsidP="00D01CDF">
      <w:pPr>
        <w:pStyle w:val="9"/>
        <w:jc w:val="both"/>
      </w:pPr>
      <w:r>
        <w:t>за внутрішньошлункового введення</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3118"/>
        <w:gridCol w:w="2977"/>
      </w:tblGrid>
      <w:tr w:rsidR="00D01CDF" w:rsidTr="00B13C98">
        <w:tblPrEx>
          <w:tblCellMar>
            <w:top w:w="0" w:type="dxa"/>
            <w:bottom w:w="0" w:type="dxa"/>
          </w:tblCellMar>
        </w:tblPrEx>
        <w:tc>
          <w:tcPr>
            <w:tcW w:w="3828" w:type="dxa"/>
            <w:tcBorders>
              <w:bottom w:val="nil"/>
            </w:tcBorders>
          </w:tcPr>
          <w:p w:rsidR="00D01CDF" w:rsidRDefault="00D01CDF" w:rsidP="00B13C98">
            <w:pPr>
              <w:spacing w:line="360" w:lineRule="auto"/>
              <w:jc w:val="center"/>
            </w:pPr>
            <w:r>
              <w:t>Методи підр</w:t>
            </w:r>
            <w:r>
              <w:t>а</w:t>
            </w:r>
            <w:r>
              <w:t>хунків за:</w:t>
            </w:r>
          </w:p>
        </w:tc>
        <w:tc>
          <w:tcPr>
            <w:tcW w:w="6095" w:type="dxa"/>
            <w:gridSpan w:val="2"/>
          </w:tcPr>
          <w:p w:rsidR="00D01CDF" w:rsidRDefault="00D01CDF" w:rsidP="00B13C98">
            <w:pPr>
              <w:spacing w:line="360" w:lineRule="auto"/>
              <w:jc w:val="center"/>
            </w:pPr>
            <w:r>
              <w:t>Середньосмертельна доза (</w:t>
            </w:r>
            <w:r>
              <w:rPr>
                <w:lang w:val="en-US"/>
              </w:rPr>
              <w:t>D</w:t>
            </w:r>
            <w:r>
              <w:t>L</w:t>
            </w:r>
            <w:r>
              <w:rPr>
                <w:vertAlign w:val="subscript"/>
              </w:rPr>
              <w:t>50</w:t>
            </w:r>
            <w:r>
              <w:t>) в мг/кг</w:t>
            </w:r>
          </w:p>
        </w:tc>
      </w:tr>
      <w:tr w:rsidR="00D01CDF" w:rsidTr="00B13C98">
        <w:tblPrEx>
          <w:tblCellMar>
            <w:top w:w="0" w:type="dxa"/>
            <w:bottom w:w="0" w:type="dxa"/>
          </w:tblCellMar>
        </w:tblPrEx>
        <w:tc>
          <w:tcPr>
            <w:tcW w:w="3828" w:type="dxa"/>
            <w:tcBorders>
              <w:top w:val="nil"/>
            </w:tcBorders>
          </w:tcPr>
          <w:p w:rsidR="00D01CDF" w:rsidRDefault="00D01CDF" w:rsidP="00B13C98">
            <w:pPr>
              <w:spacing w:line="360" w:lineRule="auto"/>
              <w:jc w:val="center"/>
            </w:pPr>
          </w:p>
        </w:tc>
        <w:tc>
          <w:tcPr>
            <w:tcW w:w="3118" w:type="dxa"/>
          </w:tcPr>
          <w:p w:rsidR="00D01CDF" w:rsidRDefault="00D01CDF" w:rsidP="00B13C98">
            <w:pPr>
              <w:spacing w:line="360" w:lineRule="auto"/>
              <w:jc w:val="center"/>
            </w:pPr>
            <w:r>
              <w:t>На діючу речов</w:t>
            </w:r>
            <w:r>
              <w:t>и</w:t>
            </w:r>
            <w:r>
              <w:t>ну</w:t>
            </w:r>
          </w:p>
        </w:tc>
        <w:tc>
          <w:tcPr>
            <w:tcW w:w="2977" w:type="dxa"/>
          </w:tcPr>
          <w:p w:rsidR="00D01CDF" w:rsidRDefault="00D01CDF" w:rsidP="00B13C98">
            <w:pPr>
              <w:spacing w:line="360" w:lineRule="auto"/>
              <w:jc w:val="center"/>
            </w:pPr>
            <w:r>
              <w:t>на преп</w:t>
            </w:r>
            <w:r>
              <w:t>а</w:t>
            </w:r>
            <w:r>
              <w:t>рат</w:t>
            </w:r>
          </w:p>
        </w:tc>
      </w:tr>
      <w:tr w:rsidR="00D01CDF" w:rsidTr="00B13C98">
        <w:tblPrEx>
          <w:tblCellMar>
            <w:top w:w="0" w:type="dxa"/>
            <w:bottom w:w="0" w:type="dxa"/>
          </w:tblCellMar>
        </w:tblPrEx>
        <w:trPr>
          <w:cantSplit/>
        </w:trPr>
        <w:tc>
          <w:tcPr>
            <w:tcW w:w="3828" w:type="dxa"/>
            <w:tcBorders>
              <w:top w:val="nil"/>
            </w:tcBorders>
          </w:tcPr>
          <w:p w:rsidR="00D01CDF" w:rsidRDefault="00D01CDF" w:rsidP="00B13C98">
            <w:pPr>
              <w:spacing w:line="360" w:lineRule="auto"/>
              <w:jc w:val="center"/>
            </w:pPr>
          </w:p>
        </w:tc>
        <w:tc>
          <w:tcPr>
            <w:tcW w:w="6095" w:type="dxa"/>
            <w:gridSpan w:val="2"/>
          </w:tcPr>
          <w:p w:rsidR="00D01CDF" w:rsidRDefault="00D01CDF" w:rsidP="00B13C98">
            <w:pPr>
              <w:spacing w:line="360" w:lineRule="auto"/>
              <w:jc w:val="center"/>
            </w:pPr>
            <w:r>
              <w:t>миші білі (n=100)</w:t>
            </w:r>
          </w:p>
        </w:tc>
      </w:tr>
      <w:tr w:rsidR="00D01CDF" w:rsidTr="00B13C98">
        <w:tblPrEx>
          <w:tblCellMar>
            <w:top w:w="0" w:type="dxa"/>
            <w:bottom w:w="0" w:type="dxa"/>
          </w:tblCellMar>
        </w:tblPrEx>
        <w:tc>
          <w:tcPr>
            <w:tcW w:w="3828" w:type="dxa"/>
            <w:tcBorders>
              <w:top w:val="nil"/>
            </w:tcBorders>
          </w:tcPr>
          <w:p w:rsidR="00D01CDF" w:rsidRDefault="00D01CDF" w:rsidP="00B13C98">
            <w:pPr>
              <w:spacing w:line="360" w:lineRule="auto"/>
            </w:pPr>
            <w:r>
              <w:t>Кербером</w:t>
            </w:r>
          </w:p>
        </w:tc>
        <w:tc>
          <w:tcPr>
            <w:tcW w:w="3118" w:type="dxa"/>
          </w:tcPr>
          <w:p w:rsidR="00D01CDF" w:rsidRDefault="00D01CDF" w:rsidP="00B13C98">
            <w:pPr>
              <w:spacing w:line="360" w:lineRule="auto"/>
              <w:jc w:val="center"/>
            </w:pPr>
            <w:r>
              <w:t>3250</w:t>
            </w:r>
          </w:p>
        </w:tc>
        <w:tc>
          <w:tcPr>
            <w:tcW w:w="2977" w:type="dxa"/>
          </w:tcPr>
          <w:p w:rsidR="00D01CDF" w:rsidRDefault="00D01CDF" w:rsidP="00B13C98">
            <w:pPr>
              <w:spacing w:line="360" w:lineRule="auto"/>
              <w:jc w:val="center"/>
            </w:pPr>
            <w:r>
              <w:t>82225 (81,25 мл/кг)</w:t>
            </w:r>
          </w:p>
        </w:tc>
      </w:tr>
      <w:tr w:rsidR="00D01CDF" w:rsidTr="00B13C98">
        <w:tblPrEx>
          <w:tblCellMar>
            <w:top w:w="0" w:type="dxa"/>
            <w:bottom w:w="0" w:type="dxa"/>
          </w:tblCellMar>
        </w:tblPrEx>
        <w:tc>
          <w:tcPr>
            <w:tcW w:w="3828" w:type="dxa"/>
            <w:tcBorders>
              <w:top w:val="nil"/>
            </w:tcBorders>
          </w:tcPr>
          <w:p w:rsidR="00D01CDF" w:rsidRDefault="00D01CDF" w:rsidP="00B13C98">
            <w:pPr>
              <w:spacing w:line="360" w:lineRule="auto"/>
              <w:jc w:val="both"/>
            </w:pPr>
            <w:r>
              <w:t>Штабським</w:t>
            </w:r>
          </w:p>
        </w:tc>
        <w:tc>
          <w:tcPr>
            <w:tcW w:w="3118" w:type="dxa"/>
          </w:tcPr>
          <w:p w:rsidR="00D01CDF" w:rsidRDefault="00D01CDF" w:rsidP="00B13C98">
            <w:pPr>
              <w:spacing w:line="360" w:lineRule="auto"/>
              <w:jc w:val="center"/>
            </w:pPr>
            <w:r>
              <w:t>3345 (2258</w:t>
            </w:r>
            <w:r>
              <w:sym w:font="Symbol" w:char="F0B8"/>
            </w:r>
            <w:r>
              <w:t>4412)</w:t>
            </w:r>
          </w:p>
        </w:tc>
        <w:tc>
          <w:tcPr>
            <w:tcW w:w="2977" w:type="dxa"/>
          </w:tcPr>
          <w:p w:rsidR="00D01CDF" w:rsidRDefault="00D01CDF" w:rsidP="00B13C98">
            <w:pPr>
              <w:spacing w:line="360" w:lineRule="auto"/>
              <w:jc w:val="center"/>
            </w:pPr>
            <w:r>
              <w:t>84370 (57127</w:t>
            </w:r>
            <w:r>
              <w:sym w:font="Symbol" w:char="F0B8"/>
            </w:r>
            <w:r>
              <w:t>111613)</w:t>
            </w:r>
          </w:p>
        </w:tc>
      </w:tr>
      <w:tr w:rsidR="00D01CDF" w:rsidTr="00B13C98">
        <w:tblPrEx>
          <w:tblCellMar>
            <w:top w:w="0" w:type="dxa"/>
            <w:bottom w:w="0" w:type="dxa"/>
          </w:tblCellMar>
        </w:tblPrEx>
        <w:tc>
          <w:tcPr>
            <w:tcW w:w="3828" w:type="dxa"/>
            <w:tcBorders>
              <w:top w:val="nil"/>
            </w:tcBorders>
          </w:tcPr>
          <w:p w:rsidR="00D01CDF" w:rsidRDefault="00D01CDF" w:rsidP="00B13C98">
            <w:pPr>
              <w:spacing w:line="360" w:lineRule="auto"/>
            </w:pPr>
            <w:r>
              <w:t>Літчфільдом і Уі</w:t>
            </w:r>
            <w:r>
              <w:t>л</w:t>
            </w:r>
            <w:r>
              <w:t>коксоном</w:t>
            </w:r>
          </w:p>
        </w:tc>
        <w:tc>
          <w:tcPr>
            <w:tcW w:w="3118" w:type="dxa"/>
          </w:tcPr>
          <w:p w:rsidR="00D01CDF" w:rsidRDefault="00D01CDF" w:rsidP="00B13C98">
            <w:pPr>
              <w:spacing w:line="360" w:lineRule="auto"/>
              <w:jc w:val="center"/>
            </w:pPr>
            <w:r>
              <w:t>3200 (2480</w:t>
            </w:r>
            <w:r>
              <w:sym w:font="Symbol" w:char="F0B8"/>
            </w:r>
            <w:r>
              <w:t>4128)</w:t>
            </w:r>
          </w:p>
        </w:tc>
        <w:tc>
          <w:tcPr>
            <w:tcW w:w="2977" w:type="dxa"/>
          </w:tcPr>
          <w:p w:rsidR="00D01CDF" w:rsidRDefault="00D01CDF" w:rsidP="00B13C98">
            <w:pPr>
              <w:spacing w:line="360" w:lineRule="auto"/>
              <w:jc w:val="center"/>
            </w:pPr>
            <w:r>
              <w:t>80960 (62764</w:t>
            </w:r>
            <w:r>
              <w:sym w:font="Symbol" w:char="F0B8"/>
            </w:r>
            <w:r>
              <w:t>104438)</w:t>
            </w:r>
          </w:p>
        </w:tc>
      </w:tr>
      <w:tr w:rsidR="00D01CDF" w:rsidTr="00B13C98">
        <w:tblPrEx>
          <w:tblCellMar>
            <w:top w:w="0" w:type="dxa"/>
            <w:bottom w:w="0" w:type="dxa"/>
          </w:tblCellMar>
        </w:tblPrEx>
        <w:tc>
          <w:tcPr>
            <w:tcW w:w="3828" w:type="dxa"/>
            <w:tcBorders>
              <w:top w:val="nil"/>
            </w:tcBorders>
          </w:tcPr>
          <w:p w:rsidR="00D01CDF" w:rsidRDefault="00D01CDF" w:rsidP="00B13C98">
            <w:pPr>
              <w:spacing w:line="360" w:lineRule="auto"/>
            </w:pPr>
            <w:r>
              <w:lastRenderedPageBreak/>
              <w:t>Проз</w:t>
            </w:r>
            <w:r>
              <w:t>о</w:t>
            </w:r>
            <w:r>
              <w:t>ровським</w:t>
            </w:r>
          </w:p>
        </w:tc>
        <w:tc>
          <w:tcPr>
            <w:tcW w:w="3118" w:type="dxa"/>
          </w:tcPr>
          <w:p w:rsidR="00D01CDF" w:rsidRDefault="00D01CDF" w:rsidP="00B13C98">
            <w:pPr>
              <w:spacing w:line="360" w:lineRule="auto"/>
              <w:jc w:val="center"/>
            </w:pPr>
            <w:r>
              <w:t>3252 (2927</w:t>
            </w:r>
            <w:r>
              <w:sym w:font="Symbol" w:char="F0B8"/>
            </w:r>
            <w:r>
              <w:t>3577)</w:t>
            </w:r>
          </w:p>
        </w:tc>
        <w:tc>
          <w:tcPr>
            <w:tcW w:w="2977" w:type="dxa"/>
          </w:tcPr>
          <w:p w:rsidR="00D01CDF" w:rsidRDefault="00D01CDF" w:rsidP="00B13C98">
            <w:pPr>
              <w:spacing w:line="360" w:lineRule="auto"/>
              <w:jc w:val="center"/>
            </w:pPr>
            <w:r>
              <w:t>82276 (74048</w:t>
            </w:r>
            <w:r>
              <w:sym w:font="Symbol" w:char="F0B8"/>
            </w:r>
            <w:r>
              <w:t>90503)</w:t>
            </w:r>
          </w:p>
        </w:tc>
      </w:tr>
      <w:tr w:rsidR="00D01CDF" w:rsidTr="00B13C98">
        <w:tblPrEx>
          <w:tblCellMar>
            <w:top w:w="0" w:type="dxa"/>
            <w:bottom w:w="0" w:type="dxa"/>
          </w:tblCellMar>
        </w:tblPrEx>
        <w:trPr>
          <w:cantSplit/>
        </w:trPr>
        <w:tc>
          <w:tcPr>
            <w:tcW w:w="3828" w:type="dxa"/>
          </w:tcPr>
          <w:p w:rsidR="00D01CDF" w:rsidRDefault="00D01CDF" w:rsidP="00B13C98">
            <w:pPr>
              <w:spacing w:line="360" w:lineRule="auto"/>
            </w:pPr>
          </w:p>
        </w:tc>
        <w:tc>
          <w:tcPr>
            <w:tcW w:w="6095" w:type="dxa"/>
            <w:gridSpan w:val="2"/>
          </w:tcPr>
          <w:p w:rsidR="00D01CDF" w:rsidRDefault="00D01CDF" w:rsidP="00B13C98">
            <w:pPr>
              <w:spacing w:line="360" w:lineRule="auto"/>
              <w:jc w:val="center"/>
            </w:pPr>
            <w:r>
              <w:t>щурі білі (n=100)</w:t>
            </w:r>
          </w:p>
        </w:tc>
      </w:tr>
      <w:tr w:rsidR="00D01CDF" w:rsidTr="00B13C98">
        <w:tblPrEx>
          <w:tblCellMar>
            <w:top w:w="0" w:type="dxa"/>
            <w:bottom w:w="0" w:type="dxa"/>
          </w:tblCellMar>
        </w:tblPrEx>
        <w:tc>
          <w:tcPr>
            <w:tcW w:w="3828" w:type="dxa"/>
          </w:tcPr>
          <w:p w:rsidR="00D01CDF" w:rsidRDefault="00D01CDF" w:rsidP="00B13C98">
            <w:pPr>
              <w:spacing w:line="360" w:lineRule="auto"/>
            </w:pPr>
            <w:r>
              <w:t>Кербером</w:t>
            </w:r>
          </w:p>
        </w:tc>
        <w:tc>
          <w:tcPr>
            <w:tcW w:w="3118" w:type="dxa"/>
          </w:tcPr>
          <w:p w:rsidR="00D01CDF" w:rsidRDefault="00D01CDF" w:rsidP="00B13C98">
            <w:pPr>
              <w:spacing w:line="360" w:lineRule="auto"/>
              <w:jc w:val="center"/>
            </w:pPr>
            <w:r>
              <w:t>3600</w:t>
            </w:r>
          </w:p>
        </w:tc>
        <w:tc>
          <w:tcPr>
            <w:tcW w:w="2977" w:type="dxa"/>
          </w:tcPr>
          <w:p w:rsidR="00D01CDF" w:rsidRDefault="00D01CDF" w:rsidP="00B13C98">
            <w:pPr>
              <w:spacing w:line="360" w:lineRule="auto"/>
              <w:jc w:val="center"/>
            </w:pPr>
            <w:r>
              <w:t>91080 (90 мл/кг)</w:t>
            </w:r>
          </w:p>
        </w:tc>
      </w:tr>
      <w:tr w:rsidR="00D01CDF" w:rsidTr="00B13C98">
        <w:tblPrEx>
          <w:tblCellMar>
            <w:top w:w="0" w:type="dxa"/>
            <w:bottom w:w="0" w:type="dxa"/>
          </w:tblCellMar>
        </w:tblPrEx>
        <w:tc>
          <w:tcPr>
            <w:tcW w:w="3828" w:type="dxa"/>
          </w:tcPr>
          <w:p w:rsidR="00D01CDF" w:rsidRDefault="00D01CDF" w:rsidP="00B13C98">
            <w:pPr>
              <w:spacing w:line="360" w:lineRule="auto"/>
            </w:pPr>
            <w:r>
              <w:t>Штабським</w:t>
            </w:r>
          </w:p>
        </w:tc>
        <w:tc>
          <w:tcPr>
            <w:tcW w:w="3118" w:type="dxa"/>
          </w:tcPr>
          <w:p w:rsidR="00D01CDF" w:rsidRDefault="00D01CDF" w:rsidP="00B13C98">
            <w:pPr>
              <w:spacing w:line="360" w:lineRule="auto"/>
              <w:jc w:val="center"/>
            </w:pPr>
            <w:r>
              <w:t>3434 (2716</w:t>
            </w:r>
            <w:r>
              <w:sym w:font="Symbol" w:char="F0B8"/>
            </w:r>
            <w:r>
              <w:t>4152)</w:t>
            </w:r>
          </w:p>
        </w:tc>
        <w:tc>
          <w:tcPr>
            <w:tcW w:w="2977" w:type="dxa"/>
          </w:tcPr>
          <w:p w:rsidR="00D01CDF" w:rsidRDefault="00D01CDF" w:rsidP="00B13C98">
            <w:pPr>
              <w:spacing w:line="360" w:lineRule="auto"/>
              <w:jc w:val="center"/>
            </w:pPr>
            <w:r>
              <w:t>86880 (68715</w:t>
            </w:r>
            <w:r>
              <w:sym w:font="Symbol" w:char="F0B8"/>
            </w:r>
            <w:r>
              <w:t>105046)</w:t>
            </w:r>
          </w:p>
        </w:tc>
      </w:tr>
      <w:tr w:rsidR="00D01CDF" w:rsidTr="00B13C98">
        <w:tblPrEx>
          <w:tblCellMar>
            <w:top w:w="0" w:type="dxa"/>
            <w:bottom w:w="0" w:type="dxa"/>
          </w:tblCellMar>
        </w:tblPrEx>
        <w:tc>
          <w:tcPr>
            <w:tcW w:w="3828" w:type="dxa"/>
          </w:tcPr>
          <w:p w:rsidR="00D01CDF" w:rsidRDefault="00D01CDF" w:rsidP="00B13C98">
            <w:pPr>
              <w:spacing w:line="360" w:lineRule="auto"/>
            </w:pPr>
            <w:r>
              <w:t>Літчфільдом і Уілкокс</w:t>
            </w:r>
            <w:r>
              <w:t>о</w:t>
            </w:r>
            <w:r>
              <w:t>ном</w:t>
            </w:r>
          </w:p>
        </w:tc>
        <w:tc>
          <w:tcPr>
            <w:tcW w:w="3118" w:type="dxa"/>
          </w:tcPr>
          <w:p w:rsidR="00D01CDF" w:rsidRDefault="00D01CDF" w:rsidP="00B13C98">
            <w:pPr>
              <w:spacing w:line="360" w:lineRule="auto"/>
              <w:jc w:val="center"/>
            </w:pPr>
            <w:r>
              <w:t>3440 (2991</w:t>
            </w:r>
            <w:r>
              <w:sym w:font="Symbol" w:char="F0B8"/>
            </w:r>
            <w:r>
              <w:t>3956)</w:t>
            </w:r>
          </w:p>
        </w:tc>
        <w:tc>
          <w:tcPr>
            <w:tcW w:w="2977" w:type="dxa"/>
          </w:tcPr>
          <w:p w:rsidR="00D01CDF" w:rsidRDefault="00D01CDF" w:rsidP="00B13C98">
            <w:pPr>
              <w:spacing w:line="360" w:lineRule="auto"/>
              <w:jc w:val="center"/>
            </w:pPr>
            <w:r>
              <w:t>87032 (75680</w:t>
            </w:r>
            <w:r>
              <w:sym w:font="Symbol" w:char="F0B8"/>
            </w:r>
            <w:r>
              <w:t>100087)</w:t>
            </w:r>
          </w:p>
        </w:tc>
      </w:tr>
      <w:tr w:rsidR="00D01CDF" w:rsidTr="00B13C98">
        <w:tblPrEx>
          <w:tblCellMar>
            <w:top w:w="0" w:type="dxa"/>
            <w:bottom w:w="0" w:type="dxa"/>
          </w:tblCellMar>
        </w:tblPrEx>
        <w:tc>
          <w:tcPr>
            <w:tcW w:w="3828" w:type="dxa"/>
          </w:tcPr>
          <w:p w:rsidR="00D01CDF" w:rsidRDefault="00D01CDF" w:rsidP="00B13C98">
            <w:pPr>
              <w:spacing w:line="360" w:lineRule="auto"/>
            </w:pPr>
            <w:r>
              <w:t>Проз</w:t>
            </w:r>
            <w:r>
              <w:t>о</w:t>
            </w:r>
            <w:r>
              <w:t>ровським</w:t>
            </w:r>
          </w:p>
        </w:tc>
        <w:tc>
          <w:tcPr>
            <w:tcW w:w="3118" w:type="dxa"/>
          </w:tcPr>
          <w:p w:rsidR="00D01CDF" w:rsidRDefault="00D01CDF" w:rsidP="00B13C98">
            <w:pPr>
              <w:spacing w:line="360" w:lineRule="auto"/>
              <w:jc w:val="center"/>
            </w:pPr>
            <w:r>
              <w:t>3600 (3164</w:t>
            </w:r>
            <w:r>
              <w:sym w:font="Symbol" w:char="F0B8"/>
            </w:r>
            <w:r>
              <w:t>4036)</w:t>
            </w:r>
          </w:p>
        </w:tc>
        <w:tc>
          <w:tcPr>
            <w:tcW w:w="2977" w:type="dxa"/>
          </w:tcPr>
          <w:p w:rsidR="00D01CDF" w:rsidRDefault="00D01CDF" w:rsidP="00B13C98">
            <w:pPr>
              <w:spacing w:line="360" w:lineRule="auto"/>
              <w:jc w:val="center"/>
            </w:pPr>
            <w:r>
              <w:t>91080 (80039</w:t>
            </w:r>
            <w:r>
              <w:sym w:font="Symbol" w:char="F0B8"/>
            </w:r>
            <w:r>
              <w:t>102121)</w:t>
            </w:r>
          </w:p>
        </w:tc>
      </w:tr>
      <w:tr w:rsidR="00D01CDF" w:rsidTr="00B13C98">
        <w:tblPrEx>
          <w:tblCellMar>
            <w:top w:w="0" w:type="dxa"/>
            <w:bottom w:w="0" w:type="dxa"/>
          </w:tblCellMar>
        </w:tblPrEx>
        <w:trPr>
          <w:cantSplit/>
        </w:trPr>
        <w:tc>
          <w:tcPr>
            <w:tcW w:w="3828" w:type="dxa"/>
          </w:tcPr>
          <w:p w:rsidR="00D01CDF" w:rsidRDefault="00D01CDF" w:rsidP="00B13C98">
            <w:pPr>
              <w:spacing w:line="360" w:lineRule="auto"/>
            </w:pPr>
          </w:p>
        </w:tc>
        <w:tc>
          <w:tcPr>
            <w:tcW w:w="6095" w:type="dxa"/>
            <w:gridSpan w:val="2"/>
          </w:tcPr>
          <w:p w:rsidR="00D01CDF" w:rsidRDefault="00D01CDF" w:rsidP="00B13C98">
            <w:pPr>
              <w:spacing w:line="360" w:lineRule="auto"/>
              <w:jc w:val="center"/>
            </w:pPr>
            <w:r>
              <w:t>курчата (n=70)</w:t>
            </w:r>
          </w:p>
        </w:tc>
      </w:tr>
      <w:tr w:rsidR="00D01CDF" w:rsidTr="00B13C98">
        <w:tblPrEx>
          <w:tblCellMar>
            <w:top w:w="0" w:type="dxa"/>
            <w:bottom w:w="0" w:type="dxa"/>
          </w:tblCellMar>
        </w:tblPrEx>
        <w:tc>
          <w:tcPr>
            <w:tcW w:w="3828" w:type="dxa"/>
          </w:tcPr>
          <w:p w:rsidR="00D01CDF" w:rsidRDefault="00D01CDF" w:rsidP="00B13C98">
            <w:pPr>
              <w:pStyle w:val="5"/>
            </w:pPr>
            <w:r>
              <w:t>Кербером</w:t>
            </w:r>
          </w:p>
        </w:tc>
        <w:tc>
          <w:tcPr>
            <w:tcW w:w="3118" w:type="dxa"/>
          </w:tcPr>
          <w:p w:rsidR="00D01CDF" w:rsidRDefault="00D01CDF" w:rsidP="00B13C98">
            <w:pPr>
              <w:spacing w:line="360" w:lineRule="auto"/>
              <w:jc w:val="center"/>
            </w:pPr>
            <w:r>
              <w:t>1740</w:t>
            </w:r>
          </w:p>
        </w:tc>
        <w:tc>
          <w:tcPr>
            <w:tcW w:w="2977" w:type="dxa"/>
          </w:tcPr>
          <w:p w:rsidR="00D01CDF" w:rsidRDefault="00D01CDF" w:rsidP="00B13C98">
            <w:pPr>
              <w:spacing w:line="360" w:lineRule="auto"/>
              <w:jc w:val="center"/>
            </w:pPr>
            <w:r>
              <w:t>44022 (43,50 мл/кг)</w:t>
            </w:r>
          </w:p>
        </w:tc>
      </w:tr>
      <w:tr w:rsidR="00D01CDF" w:rsidTr="00B13C98">
        <w:tblPrEx>
          <w:tblCellMar>
            <w:top w:w="0" w:type="dxa"/>
            <w:bottom w:w="0" w:type="dxa"/>
          </w:tblCellMar>
        </w:tblPrEx>
        <w:tc>
          <w:tcPr>
            <w:tcW w:w="3828" w:type="dxa"/>
          </w:tcPr>
          <w:p w:rsidR="00D01CDF" w:rsidRDefault="00D01CDF" w:rsidP="00B13C98">
            <w:pPr>
              <w:spacing w:line="360" w:lineRule="auto"/>
            </w:pPr>
            <w:r>
              <w:t>Штабським</w:t>
            </w:r>
          </w:p>
        </w:tc>
        <w:tc>
          <w:tcPr>
            <w:tcW w:w="3118" w:type="dxa"/>
          </w:tcPr>
          <w:p w:rsidR="00D01CDF" w:rsidRDefault="00D01CDF" w:rsidP="00B13C98">
            <w:pPr>
              <w:spacing w:line="360" w:lineRule="auto"/>
              <w:jc w:val="center"/>
            </w:pPr>
            <w:r>
              <w:t>1788 (1346</w:t>
            </w:r>
            <w:r>
              <w:sym w:font="Symbol" w:char="F0B8"/>
            </w:r>
            <w:r>
              <w:t>2231)</w:t>
            </w:r>
          </w:p>
        </w:tc>
        <w:tc>
          <w:tcPr>
            <w:tcW w:w="2977" w:type="dxa"/>
          </w:tcPr>
          <w:p w:rsidR="00D01CDF" w:rsidRDefault="00D01CDF" w:rsidP="00B13C98">
            <w:pPr>
              <w:spacing w:line="360" w:lineRule="auto"/>
              <w:jc w:val="center"/>
            </w:pPr>
            <w:r>
              <w:t>45257 (34064</w:t>
            </w:r>
            <w:r>
              <w:sym w:font="Symbol" w:char="F0B8"/>
            </w:r>
            <w:r>
              <w:t>56449)</w:t>
            </w:r>
          </w:p>
        </w:tc>
      </w:tr>
      <w:tr w:rsidR="00D01CDF" w:rsidTr="00B13C98">
        <w:tblPrEx>
          <w:tblCellMar>
            <w:top w:w="0" w:type="dxa"/>
            <w:bottom w:w="0" w:type="dxa"/>
          </w:tblCellMar>
        </w:tblPrEx>
        <w:tc>
          <w:tcPr>
            <w:tcW w:w="3828" w:type="dxa"/>
          </w:tcPr>
          <w:p w:rsidR="00D01CDF" w:rsidRDefault="00D01CDF" w:rsidP="00B13C98">
            <w:pPr>
              <w:spacing w:line="360" w:lineRule="auto"/>
            </w:pPr>
            <w:r>
              <w:t>Літчфільдом і Уілкоксоном</w:t>
            </w:r>
          </w:p>
        </w:tc>
        <w:tc>
          <w:tcPr>
            <w:tcW w:w="3118" w:type="dxa"/>
          </w:tcPr>
          <w:p w:rsidR="00D01CDF" w:rsidRDefault="00D01CDF" w:rsidP="00B13C98">
            <w:pPr>
              <w:spacing w:line="360" w:lineRule="auto"/>
              <w:jc w:val="center"/>
            </w:pPr>
            <w:r>
              <w:t>1720 (1549</w:t>
            </w:r>
            <w:r>
              <w:sym w:font="Symbol" w:char="F0B8"/>
            </w:r>
            <w:r>
              <w:t>1909)</w:t>
            </w:r>
          </w:p>
        </w:tc>
        <w:tc>
          <w:tcPr>
            <w:tcW w:w="2977" w:type="dxa"/>
          </w:tcPr>
          <w:p w:rsidR="00D01CDF" w:rsidRDefault="00D01CDF" w:rsidP="00B13C98">
            <w:pPr>
              <w:spacing w:line="360" w:lineRule="auto"/>
              <w:jc w:val="center"/>
            </w:pPr>
            <w:r>
              <w:t>43516 (39204</w:t>
            </w:r>
            <w:r>
              <w:sym w:font="Symbol" w:char="F0B8"/>
            </w:r>
            <w:r>
              <w:t>48303)</w:t>
            </w:r>
          </w:p>
        </w:tc>
      </w:tr>
      <w:tr w:rsidR="00D01CDF" w:rsidTr="00B13C98">
        <w:tblPrEx>
          <w:tblCellMar>
            <w:top w:w="0" w:type="dxa"/>
            <w:bottom w:w="0" w:type="dxa"/>
          </w:tblCellMar>
        </w:tblPrEx>
        <w:tc>
          <w:tcPr>
            <w:tcW w:w="3828" w:type="dxa"/>
          </w:tcPr>
          <w:p w:rsidR="00D01CDF" w:rsidRDefault="00D01CDF" w:rsidP="00B13C98">
            <w:pPr>
              <w:spacing w:line="360" w:lineRule="auto"/>
            </w:pPr>
            <w:r>
              <w:t>Проз</w:t>
            </w:r>
            <w:r>
              <w:t>о</w:t>
            </w:r>
            <w:r>
              <w:t>ровським</w:t>
            </w:r>
          </w:p>
        </w:tc>
        <w:tc>
          <w:tcPr>
            <w:tcW w:w="3118" w:type="dxa"/>
          </w:tcPr>
          <w:p w:rsidR="00D01CDF" w:rsidRDefault="00D01CDF" w:rsidP="00B13C98">
            <w:pPr>
              <w:spacing w:line="360" w:lineRule="auto"/>
              <w:jc w:val="center"/>
            </w:pPr>
            <w:r>
              <w:t>1745 (1475</w:t>
            </w:r>
            <w:r>
              <w:sym w:font="Symbol" w:char="F0B8"/>
            </w:r>
            <w:r>
              <w:t>2014)</w:t>
            </w:r>
          </w:p>
        </w:tc>
        <w:tc>
          <w:tcPr>
            <w:tcW w:w="2977" w:type="dxa"/>
          </w:tcPr>
          <w:p w:rsidR="00D01CDF" w:rsidRDefault="00D01CDF" w:rsidP="00B13C98">
            <w:pPr>
              <w:spacing w:line="360" w:lineRule="auto"/>
              <w:jc w:val="center"/>
            </w:pPr>
            <w:r>
              <w:t>44143 (37323</w:t>
            </w:r>
            <w:r>
              <w:sym w:font="Symbol" w:char="F0B8"/>
            </w:r>
            <w:r>
              <w:t>50964)</w:t>
            </w:r>
          </w:p>
        </w:tc>
      </w:tr>
    </w:tbl>
    <w:p w:rsidR="00D01CDF" w:rsidRDefault="00D01CDF" w:rsidP="00D01CDF">
      <w:pPr>
        <w:spacing w:line="360" w:lineRule="auto"/>
        <w:ind w:firstLine="720"/>
        <w:jc w:val="both"/>
        <w:rPr>
          <w:sz w:val="16"/>
        </w:rPr>
      </w:pPr>
    </w:p>
    <w:p w:rsidR="00D01CDF" w:rsidRDefault="00D01CDF" w:rsidP="00D01CDF">
      <w:pPr>
        <w:spacing w:line="360" w:lineRule="auto"/>
        <w:ind w:firstLine="720"/>
        <w:jc w:val="both"/>
      </w:pPr>
      <w:r>
        <w:t xml:space="preserve">Патоморфологічними та гістологічними дослідженнями встановлено, що після введення бороцину в дозах за визначення величини </w:t>
      </w:r>
      <w:r>
        <w:rPr>
          <w:lang w:val="en-US"/>
        </w:rPr>
        <w:t>DL</w:t>
      </w:r>
      <w:r w:rsidRPr="006E0752">
        <w:rPr>
          <w:vertAlign w:val="subscript"/>
        </w:rPr>
        <w:t>50</w:t>
      </w:r>
      <w:r w:rsidRPr="006E0752">
        <w:t>,</w:t>
      </w:r>
      <w:r>
        <w:t xml:space="preserve"> у білих щурів препарат викликає гострий серозно-катаральний гастрит і дуоденіт, судинні розлади у внутрішніх органах </w:t>
      </w:r>
      <w:r>
        <w:rPr>
          <w:lang w:val="uk-UA"/>
        </w:rPr>
        <w:t>та</w:t>
      </w:r>
      <w:r>
        <w:t xml:space="preserve"> в мозку, виражену білк</w:t>
      </w:r>
      <w:r>
        <w:t>о</w:t>
      </w:r>
      <w:r>
        <w:t>во-жирову дистрофію печінки і білково-некротичний тубулонефроз.</w:t>
      </w:r>
    </w:p>
    <w:p w:rsidR="00D01CDF" w:rsidRDefault="00D01CDF" w:rsidP="00D01CDF">
      <w:pPr>
        <w:spacing w:line="360" w:lineRule="auto"/>
        <w:ind w:firstLine="720"/>
        <w:jc w:val="both"/>
      </w:pPr>
      <w:r>
        <w:t>Отже, за отриманими показниками</w:t>
      </w:r>
      <w:r>
        <w:rPr>
          <w:lang w:val="uk-UA"/>
        </w:rPr>
        <w:t>,</w:t>
      </w:r>
      <w:r>
        <w:t xml:space="preserve"> при проведенні гострого досліду встановлено, що бороцин відноситься до малотокси</w:t>
      </w:r>
      <w:r>
        <w:t>ч</w:t>
      </w:r>
      <w:r>
        <w:t>них речовин.</w:t>
      </w:r>
    </w:p>
    <w:p w:rsidR="00D01CDF" w:rsidRDefault="00D01CDF" w:rsidP="00D01CDF">
      <w:pPr>
        <w:spacing w:line="360" w:lineRule="auto"/>
        <w:ind w:firstLine="720"/>
        <w:jc w:val="both"/>
      </w:pPr>
    </w:p>
    <w:p w:rsidR="00D01CDF" w:rsidRDefault="00D01CDF" w:rsidP="00D01CDF">
      <w:pPr>
        <w:pStyle w:val="9"/>
      </w:pPr>
      <w:r>
        <w:t>Вивчення хронічної токсичності бороцину</w:t>
      </w:r>
    </w:p>
    <w:p w:rsidR="00D01CDF" w:rsidRDefault="00D01CDF" w:rsidP="00D01CDF">
      <w:pPr>
        <w:pStyle w:val="9"/>
        <w:ind w:firstLine="720"/>
        <w:jc w:val="both"/>
        <w:rPr>
          <w:b w:val="0"/>
        </w:rPr>
      </w:pPr>
      <w:r>
        <w:rPr>
          <w:b w:val="0"/>
        </w:rPr>
        <w:t xml:space="preserve">Після введення бороцину, за вивчення хронічної токсичності, загибелі лабораторних тварин і курчат не виявлено. Спостерігали незначне </w:t>
      </w:r>
      <w:r>
        <w:rPr>
          <w:b w:val="0"/>
        </w:rPr>
        <w:lastRenderedPageBreak/>
        <w:t>збільшення</w:t>
      </w:r>
      <w:r w:rsidRPr="006E0752">
        <w:rPr>
          <w:b w:val="0"/>
        </w:rPr>
        <w:t xml:space="preserve"> </w:t>
      </w:r>
      <w:r>
        <w:rPr>
          <w:b w:val="0"/>
        </w:rPr>
        <w:t>маси тіла тварин і птиці в усіх дослідних групах, а наприкінці введення вірогідне її збільшення, порівняно з контролем,</w:t>
      </w:r>
      <w:r w:rsidRPr="006E0752">
        <w:rPr>
          <w:b w:val="0"/>
        </w:rPr>
        <w:t xml:space="preserve"> </w:t>
      </w:r>
      <w:r>
        <w:rPr>
          <w:b w:val="0"/>
        </w:rPr>
        <w:t>у курчат ІІ групи, яким уводили бороцин у т</w:t>
      </w:r>
      <w:r>
        <w:rPr>
          <w:b w:val="0"/>
        </w:rPr>
        <w:t>е</w:t>
      </w:r>
      <w:r>
        <w:rPr>
          <w:b w:val="0"/>
        </w:rPr>
        <w:t>рапевтичній дозі 253 мг/кг (0,25 мл/кг).</w:t>
      </w:r>
    </w:p>
    <w:p w:rsidR="00D01CDF" w:rsidRDefault="00D01CDF" w:rsidP="00D01CDF">
      <w:pPr>
        <w:spacing w:line="360" w:lineRule="auto"/>
        <w:ind w:firstLine="720"/>
        <w:jc w:val="both"/>
      </w:pPr>
      <w:r>
        <w:t xml:space="preserve">У результаті ’’тіопеталової проби’’ встановлено, в порівнянні з контролем, тенденцію до збільшення тривалості сну у щурів за введення бороцину в дозі </w:t>
      </w:r>
      <w:r w:rsidRPr="006E0752">
        <w:t xml:space="preserve">8703 </w:t>
      </w:r>
      <w:r>
        <w:rPr>
          <w:lang w:val="uk-UA"/>
        </w:rPr>
        <w:t>мг</w:t>
      </w:r>
      <w:r w:rsidRPr="006E0752">
        <w:t>/кг (</w:t>
      </w:r>
      <w:r>
        <w:t xml:space="preserve">1/10 </w:t>
      </w:r>
      <w:r>
        <w:rPr>
          <w:lang w:val="en-US"/>
        </w:rPr>
        <w:t>D</w:t>
      </w:r>
      <w:r>
        <w:t>L</w:t>
      </w:r>
      <w:r>
        <w:rPr>
          <w:vertAlign w:val="subscript"/>
        </w:rPr>
        <w:t>50</w:t>
      </w:r>
      <w:r w:rsidRPr="006E0752">
        <w:t>)</w:t>
      </w:r>
      <w:r>
        <w:t>,</w:t>
      </w:r>
      <w:r w:rsidRPr="006E0752">
        <w:t xml:space="preserve"> </w:t>
      </w:r>
      <w:r>
        <w:rPr>
          <w:lang w:val="uk-UA"/>
        </w:rPr>
        <w:t>а</w:t>
      </w:r>
      <w:r>
        <w:t xml:space="preserve"> у терапе</w:t>
      </w:r>
      <w:r>
        <w:t>в</w:t>
      </w:r>
      <w:r>
        <w:t>тичній – навпаки, до зменшення тривалості сну, що зв</w:t>
      </w:r>
      <w:r w:rsidRPr="006E0752">
        <w:t>’</w:t>
      </w:r>
      <w:r>
        <w:rPr>
          <w:lang w:val="uk-UA"/>
        </w:rPr>
        <w:t>язуємо з</w:t>
      </w:r>
      <w:r>
        <w:t xml:space="preserve"> посиленням метаболізму бороцину в печінці.</w:t>
      </w:r>
    </w:p>
    <w:p w:rsidR="00D01CDF" w:rsidRDefault="00D01CDF" w:rsidP="00D01CDF">
      <w:pPr>
        <w:spacing w:line="360" w:lineRule="auto"/>
        <w:ind w:firstLine="720"/>
        <w:jc w:val="both"/>
      </w:pPr>
      <w:r>
        <w:t>Після введення бороцину у терапевтичній дозі на 30-ту добу досліду в щурів і курчат (ІІ група) не встановлено вірогідних змін коефіцієнтів маси внутрішних органів та гематологічних показників, порівняно з контролем. У крові щурів виявлено вірогідне підвищення активності АлАТ (на 30 %), АсАТ (на 19 %), ЛФ (на 12 %), рівня загального білка (на 5 %) та зниження вмісту кальцію (на 14 %), вільного холестерину (на 17 %) і тригліцеридів (на 59 %). У</w:t>
      </w:r>
      <w:r>
        <w:rPr>
          <w:lang w:val="uk-UA"/>
        </w:rPr>
        <w:t xml:space="preserve"> 10-добових курчат установлено</w:t>
      </w:r>
      <w:r>
        <w:t xml:space="preserve"> збільшення вмісту загального білка (на 17 %), альбумінів (на 12 %) та зменшення кількості </w:t>
      </w:r>
      <w:r>
        <w:sym w:font="Symbol" w:char="F067"/>
      </w:r>
      <w:r>
        <w:t>-глобулінів (на 12 %), вільного холестерину (на 15 %), кальцію (на 13 %) і фосфору (на 20 %).</w:t>
      </w:r>
      <w:r>
        <w:rPr>
          <w:lang w:val="uk-UA"/>
        </w:rPr>
        <w:t xml:space="preserve"> </w:t>
      </w:r>
      <w:r>
        <w:t xml:space="preserve">У курчат 4-місячного віку виявлено вірогідне підвищення активності АсАТ (на 29 %) та вмісту </w:t>
      </w:r>
      <w:r>
        <w:sym w:font="Symbol" w:char="F061"/>
      </w:r>
      <w:r>
        <w:t>-глобулінів (на 13 %) за одночасного зниження вмісту загального холестерину на 27 %. У щурів зберігалася часточкова структура печінки з незначним порушенням балкової будови в це</w:t>
      </w:r>
      <w:r>
        <w:t>н</w:t>
      </w:r>
      <w:r>
        <w:t>тральній частині, внаслідок помірного набубнявіння гепатоцитів. Спостерігали також зростання кількості поліплоїдних клітин, що забезпечувало швидке відновлення їх структури, а в епітелії проксимальних канальців нирок відзначали лише незначну зернисту дистрофію (без порушення фільтраційної функції кл</w:t>
      </w:r>
      <w:r>
        <w:t>у</w:t>
      </w:r>
      <w:r>
        <w:t>бочків).</w:t>
      </w:r>
    </w:p>
    <w:p w:rsidR="00D01CDF" w:rsidRDefault="00D01CDF" w:rsidP="00D01CDF">
      <w:pPr>
        <w:spacing w:line="360" w:lineRule="auto"/>
        <w:ind w:firstLine="720"/>
        <w:jc w:val="both"/>
      </w:pPr>
      <w:r>
        <w:t>Після періоду відновлення у щурів і курчат, за введення бороцину в терапевтичній дозі, не виявлено різниці, порівняно до контролю, у гематологічних показниках та коефіцієнтах маси о</w:t>
      </w:r>
      <w:r>
        <w:t>р</w:t>
      </w:r>
      <w:r>
        <w:t>ганів, а в курчат 10-добового та 4-місячного віку не відрізнялися від контрольних величин біохімічні показники крові.</w:t>
      </w:r>
      <w:r w:rsidRPr="006E0752">
        <w:t xml:space="preserve"> </w:t>
      </w:r>
      <w:r>
        <w:t>Аналіз біохімічних показників крові щурів показав відсутність рі</w:t>
      </w:r>
      <w:r>
        <w:t>з</w:t>
      </w:r>
      <w:r>
        <w:t xml:space="preserve">ниць, порівняно до контролю, активності АсАТ, вмісту загального білка </w:t>
      </w:r>
      <w:r>
        <w:lastRenderedPageBreak/>
        <w:t xml:space="preserve">та кальцію, однак, була виявлена вірогідно вища активність АлАТ (на 22 %) та ЛФ (на 14 %), більший вміст </w:t>
      </w:r>
      <w:r>
        <w:sym w:font="Symbol" w:char="F067"/>
      </w:r>
      <w:r>
        <w:t xml:space="preserve">-глобулінів (на 20 %) і менший - </w:t>
      </w:r>
      <w:r>
        <w:sym w:font="Symbol" w:char="F061"/>
      </w:r>
      <w:r>
        <w:rPr>
          <w:vertAlign w:val="subscript"/>
        </w:rPr>
        <w:t>2</w:t>
      </w:r>
      <w:r>
        <w:t xml:space="preserve">-глобулінів (на 11 %), тригліцеридів (на 45 %) і вільного холестерину (на 21 %). </w:t>
      </w:r>
      <w:r w:rsidRPr="006E0752">
        <w:t>У</w:t>
      </w:r>
      <w:r>
        <w:t xml:space="preserve"> дослідних тварин відновлювалась гістоструктура печінки та нирок - за рахунок внутрішньоклітинної реген</w:t>
      </w:r>
      <w:r>
        <w:t>е</w:t>
      </w:r>
      <w:r>
        <w:t>рації.</w:t>
      </w:r>
    </w:p>
    <w:p w:rsidR="00D01CDF" w:rsidRDefault="00D01CDF" w:rsidP="00D01CDF">
      <w:pPr>
        <w:pStyle w:val="afffffffd"/>
        <w:ind w:firstLine="720"/>
        <w:jc w:val="both"/>
        <w:rPr>
          <w:sz w:val="24"/>
        </w:rPr>
      </w:pPr>
      <w:r>
        <w:rPr>
          <w:sz w:val="24"/>
        </w:rPr>
        <w:t>На 30-ту добу після введення бороцину в дозах</w:t>
      </w:r>
      <w:r w:rsidRPr="006E0752">
        <w:rPr>
          <w:sz w:val="24"/>
        </w:rPr>
        <w:t xml:space="preserve"> </w:t>
      </w:r>
      <w:r>
        <w:rPr>
          <w:sz w:val="24"/>
        </w:rPr>
        <w:t xml:space="preserve">відповідно 1478 і 1017 мг/кг (1/60 та 1/40 </w:t>
      </w:r>
      <w:r>
        <w:rPr>
          <w:sz w:val="24"/>
          <w:lang w:val="en-US"/>
        </w:rPr>
        <w:t>DL</w:t>
      </w:r>
      <w:r w:rsidRPr="006E0752">
        <w:rPr>
          <w:sz w:val="24"/>
          <w:vertAlign w:val="subscript"/>
        </w:rPr>
        <w:t>50</w:t>
      </w:r>
      <w:r w:rsidRPr="006E0752">
        <w:rPr>
          <w:sz w:val="24"/>
        </w:rPr>
        <w:t>) для лабораторних тварин і птиці (ІІІ групи), у щурів виявлено вірогідне зниження коефіцієнтів маси селезінки (на 34 %) та грудної частини тимуса (на 35 %), а в 10-добових курчат незначне підвищення коефіцієнту маси нирок (на 9 %). При дослідженні</w:t>
      </w:r>
      <w:r>
        <w:rPr>
          <w:sz w:val="24"/>
        </w:rPr>
        <w:t xml:space="preserve"> крові у щурів установл</w:t>
      </w:r>
      <w:r>
        <w:rPr>
          <w:sz w:val="24"/>
        </w:rPr>
        <w:t>е</w:t>
      </w:r>
      <w:r>
        <w:rPr>
          <w:sz w:val="24"/>
        </w:rPr>
        <w:t>но, порівняно до контролю, вірогідне підвищення загальної кількості лейкоцитів (на 64 %), а у к</w:t>
      </w:r>
      <w:r>
        <w:rPr>
          <w:sz w:val="24"/>
        </w:rPr>
        <w:t>у</w:t>
      </w:r>
      <w:r>
        <w:rPr>
          <w:sz w:val="24"/>
        </w:rPr>
        <w:t xml:space="preserve">рчат - зменшення вмісту гемоглобіну в еритроциті (на 31 %) та кольорового показника (на 29 %). У сироватці крові щурів за цієї дози бороцину виявлено вірогідне підвищення активності АлАТ (на 26 %) і АсАТ (на 24 %), рівня </w:t>
      </w:r>
      <w:r>
        <w:rPr>
          <w:sz w:val="24"/>
        </w:rPr>
        <w:sym w:font="Symbol" w:char="F067"/>
      </w:r>
      <w:r>
        <w:rPr>
          <w:sz w:val="24"/>
        </w:rPr>
        <w:t xml:space="preserve">-глобулінів (на 12 %), вільного холестерину (на 22 %), глюкози (на 63 %) та зниження кількості альбумінів (на 9 %), вмісту тригліцеридів (на 60 %) і кальцію (на 11 %). У сироватці крові 10-добових курчат установлено вірогідне збільшення рівня альбумінів (на 14 %), загальних ліпідів (на 59 %) та </w:t>
      </w:r>
      <w:r w:rsidRPr="006E0752">
        <w:rPr>
          <w:sz w:val="24"/>
        </w:rPr>
        <w:t xml:space="preserve">зменшення - </w:t>
      </w:r>
      <w:r>
        <w:rPr>
          <w:sz w:val="24"/>
          <w:lang w:val="en-US"/>
        </w:rPr>
        <w:sym w:font="Symbol" w:char="F061"/>
      </w:r>
      <w:r w:rsidRPr="006E0752">
        <w:rPr>
          <w:sz w:val="24"/>
        </w:rPr>
        <w:t>-глобулінів (на 12 %),</w:t>
      </w:r>
      <w:r>
        <w:rPr>
          <w:sz w:val="24"/>
        </w:rPr>
        <w:t xml:space="preserve"> </w:t>
      </w:r>
      <w:r>
        <w:rPr>
          <w:sz w:val="24"/>
        </w:rPr>
        <w:sym w:font="Symbol" w:char="F067"/>
      </w:r>
      <w:r>
        <w:rPr>
          <w:sz w:val="24"/>
        </w:rPr>
        <w:t>-глобулінів (на 5 %), на 69 % креатиніну, на 13 % кальцію та на 17 % фосфору. У курчат 4-місячного віку виявлено зме</w:t>
      </w:r>
      <w:r>
        <w:rPr>
          <w:sz w:val="24"/>
        </w:rPr>
        <w:t>н</w:t>
      </w:r>
      <w:r>
        <w:rPr>
          <w:sz w:val="24"/>
        </w:rPr>
        <w:t>шення вмісту загального білка (на 11 %) в основному за рахунок фракції альбумінів. У печінці щурів виявлено гостру застійну гіперемію, зернисту дистрофію різного ступеня вираженості та збільшення кількості поліплоїдних і купферівських клітин; у нирках - дистрофічно-некробіотичні зміни епітелію звивистих канальців та порушення фільтраційної функції ниркових тілець.</w:t>
      </w:r>
    </w:p>
    <w:p w:rsidR="00D01CDF" w:rsidRDefault="00D01CDF" w:rsidP="00D01CDF">
      <w:pPr>
        <w:pStyle w:val="afffffffd"/>
        <w:ind w:firstLine="720"/>
        <w:jc w:val="both"/>
        <w:rPr>
          <w:sz w:val="24"/>
        </w:rPr>
      </w:pPr>
      <w:r>
        <w:rPr>
          <w:sz w:val="24"/>
        </w:rPr>
        <w:t xml:space="preserve">Після періоду відновлення в щурів, яким до того вводили бороцин у дозі 1/60 </w:t>
      </w:r>
      <w:r>
        <w:rPr>
          <w:sz w:val="24"/>
          <w:lang w:val="en-US"/>
        </w:rPr>
        <w:t>DL</w:t>
      </w:r>
      <w:r w:rsidRPr="006E0752">
        <w:rPr>
          <w:sz w:val="24"/>
          <w:vertAlign w:val="subscript"/>
          <w:lang w:val="uk-UA"/>
        </w:rPr>
        <w:t>50</w:t>
      </w:r>
      <w:r>
        <w:rPr>
          <w:sz w:val="24"/>
        </w:rPr>
        <w:t>, вирі</w:t>
      </w:r>
      <w:r>
        <w:rPr>
          <w:sz w:val="24"/>
        </w:rPr>
        <w:t>в</w:t>
      </w:r>
      <w:r>
        <w:rPr>
          <w:sz w:val="24"/>
        </w:rPr>
        <w:t>нялися, порівняно з контролем, коефіцієнти маси досліджуваних внутрішніх органів, кількість лейкоцитів, однак виявлено, вірогідно більший (на 28 %) об’єм еритроцитів, вміст гемоглобіну в еритроциті (на 33 %) та кольоровий показник (на 36 %) при загальному зменшенні кількості ери</w:t>
      </w:r>
      <w:r>
        <w:rPr>
          <w:sz w:val="24"/>
        </w:rPr>
        <w:t>т</w:t>
      </w:r>
      <w:r>
        <w:rPr>
          <w:sz w:val="24"/>
        </w:rPr>
        <w:t>роцитів на 18 %. У 10-добових курчат, яким уводили бороцин</w:t>
      </w:r>
      <w:r w:rsidRPr="006E0752">
        <w:rPr>
          <w:sz w:val="24"/>
        </w:rPr>
        <w:t xml:space="preserve"> </w:t>
      </w:r>
      <w:r>
        <w:rPr>
          <w:sz w:val="24"/>
        </w:rPr>
        <w:t xml:space="preserve">у дозі 1/40 </w:t>
      </w:r>
      <w:r>
        <w:rPr>
          <w:sz w:val="24"/>
          <w:lang w:val="en-US"/>
        </w:rPr>
        <w:t>DL</w:t>
      </w:r>
      <w:r w:rsidRPr="006E0752">
        <w:rPr>
          <w:sz w:val="24"/>
          <w:vertAlign w:val="subscript"/>
        </w:rPr>
        <w:t>50</w:t>
      </w:r>
      <w:r>
        <w:rPr>
          <w:sz w:val="24"/>
        </w:rPr>
        <w:t xml:space="preserve"> у цей період вия</w:t>
      </w:r>
      <w:r>
        <w:rPr>
          <w:sz w:val="24"/>
        </w:rPr>
        <w:t>в</w:t>
      </w:r>
      <w:r>
        <w:rPr>
          <w:sz w:val="24"/>
        </w:rPr>
        <w:t>лено майже повне відновлення коефіцієнтів маси органів і гематологічних показників крові.</w:t>
      </w:r>
      <w:r w:rsidRPr="006E0752">
        <w:rPr>
          <w:sz w:val="24"/>
        </w:rPr>
        <w:t xml:space="preserve"> У</w:t>
      </w:r>
      <w:r>
        <w:rPr>
          <w:sz w:val="24"/>
        </w:rPr>
        <w:t xml:space="preserve"> крові щурів відновилися активність АсАТ та вміст кальцію, однак виявлено вірогідне підвищення активності АлАТ (на 22 %) та ЛФ (на 16 %), вмісту </w:t>
      </w:r>
      <w:r>
        <w:rPr>
          <w:sz w:val="24"/>
        </w:rPr>
        <w:sym w:font="Symbol" w:char="F067"/>
      </w:r>
      <w:r>
        <w:rPr>
          <w:sz w:val="24"/>
        </w:rPr>
        <w:t>-глобулінів (на 17 %) при зменшенні вмісту вільного холестерину (на 13 %) та тригліцеридів (на 55 %). У крові курчат у кінці періоду відно</w:t>
      </w:r>
      <w:r>
        <w:rPr>
          <w:sz w:val="24"/>
        </w:rPr>
        <w:t>в</w:t>
      </w:r>
      <w:r>
        <w:rPr>
          <w:sz w:val="24"/>
        </w:rPr>
        <w:t>лення не відрізнялись від контролю практично всі біохімічні показники крові за винятком вмісту фосфору і кальцію в сироватці крові 10-добових курчат та вільного холестерину - у курчат 4-місячного віку. У щурів, за цих умов, повністю не відновилась ультраструктура цитоплазми геп</w:t>
      </w:r>
      <w:r>
        <w:rPr>
          <w:sz w:val="24"/>
        </w:rPr>
        <w:t>а</w:t>
      </w:r>
      <w:r>
        <w:rPr>
          <w:sz w:val="24"/>
        </w:rPr>
        <w:t>тоцитів, яка характеризувалась дрібнозернистою будовою, а в нирках - не завершені процеси рег</w:t>
      </w:r>
      <w:r>
        <w:rPr>
          <w:sz w:val="24"/>
        </w:rPr>
        <w:t>е</w:t>
      </w:r>
      <w:r>
        <w:rPr>
          <w:sz w:val="24"/>
        </w:rPr>
        <w:t>нерації та відновлення структури клітин і тканин.</w:t>
      </w:r>
    </w:p>
    <w:p w:rsidR="00D01CDF" w:rsidRDefault="00D01CDF" w:rsidP="00D01CDF">
      <w:pPr>
        <w:pStyle w:val="affffffffffffffffffff8"/>
        <w:ind w:left="0" w:right="0" w:firstLine="720"/>
        <w:jc w:val="both"/>
        <w:rPr>
          <w:b/>
          <w:sz w:val="24"/>
          <w:lang w:val="uk-UA"/>
        </w:rPr>
      </w:pPr>
      <w:r>
        <w:rPr>
          <w:b/>
          <w:sz w:val="24"/>
          <w:lang w:val="uk-UA"/>
        </w:rPr>
        <w:t>Після</w:t>
      </w:r>
      <w:r w:rsidRPr="006E0752">
        <w:rPr>
          <w:b/>
          <w:sz w:val="24"/>
          <w:lang w:val="uk-UA"/>
        </w:rPr>
        <w:t xml:space="preserve"> введення бороцину</w:t>
      </w:r>
      <w:r>
        <w:rPr>
          <w:b/>
          <w:sz w:val="24"/>
          <w:lang w:val="uk-UA"/>
        </w:rPr>
        <w:t xml:space="preserve"> в дозах</w:t>
      </w:r>
      <w:r w:rsidRPr="006E0752">
        <w:rPr>
          <w:b/>
          <w:sz w:val="24"/>
          <w:lang w:val="uk-UA"/>
        </w:rPr>
        <w:t xml:space="preserve"> 8703 мг/кг щур</w:t>
      </w:r>
      <w:r>
        <w:rPr>
          <w:b/>
          <w:sz w:val="24"/>
          <w:lang w:val="uk-UA"/>
        </w:rPr>
        <w:t>ам</w:t>
      </w:r>
      <w:r w:rsidRPr="006E0752">
        <w:rPr>
          <w:b/>
          <w:sz w:val="24"/>
          <w:lang w:val="uk-UA"/>
        </w:rPr>
        <w:t xml:space="preserve"> і 4048 мг/кг курчат</w:t>
      </w:r>
      <w:r>
        <w:rPr>
          <w:b/>
          <w:sz w:val="24"/>
          <w:lang w:val="uk-UA"/>
        </w:rPr>
        <w:t>ам</w:t>
      </w:r>
      <w:r w:rsidRPr="006E0752">
        <w:rPr>
          <w:b/>
          <w:sz w:val="24"/>
          <w:lang w:val="uk-UA"/>
        </w:rPr>
        <w:t xml:space="preserve"> (1/10 </w:t>
      </w:r>
      <w:r>
        <w:rPr>
          <w:b/>
          <w:sz w:val="24"/>
        </w:rPr>
        <w:t>DL</w:t>
      </w:r>
      <w:r w:rsidRPr="006E0752">
        <w:rPr>
          <w:b/>
          <w:sz w:val="24"/>
          <w:vertAlign w:val="subscript"/>
          <w:lang w:val="uk-UA"/>
        </w:rPr>
        <w:t>50</w:t>
      </w:r>
      <w:r>
        <w:rPr>
          <w:b/>
          <w:sz w:val="24"/>
          <w:lang w:val="uk-UA"/>
        </w:rPr>
        <w:t xml:space="preserve"> - </w:t>
      </w:r>
      <w:r>
        <w:rPr>
          <w:b/>
          <w:sz w:val="24"/>
        </w:rPr>
        <w:t>IV</w:t>
      </w:r>
      <w:r w:rsidRPr="006E0752">
        <w:rPr>
          <w:b/>
          <w:sz w:val="24"/>
          <w:lang w:val="uk-UA"/>
        </w:rPr>
        <w:t xml:space="preserve"> група) у перших виявлено вірогідне зниження коефіцієнт</w:t>
      </w:r>
      <w:r>
        <w:rPr>
          <w:b/>
          <w:sz w:val="24"/>
          <w:lang w:val="uk-UA"/>
        </w:rPr>
        <w:t>ів</w:t>
      </w:r>
      <w:r w:rsidRPr="006E0752">
        <w:rPr>
          <w:b/>
          <w:sz w:val="24"/>
          <w:lang w:val="uk-UA"/>
        </w:rPr>
        <w:t xml:space="preserve"> маси печінки </w:t>
      </w:r>
      <w:r>
        <w:rPr>
          <w:b/>
          <w:sz w:val="24"/>
          <w:lang w:val="uk-UA"/>
        </w:rPr>
        <w:t>(</w:t>
      </w:r>
      <w:r w:rsidRPr="006E0752">
        <w:rPr>
          <w:b/>
          <w:sz w:val="24"/>
          <w:lang w:val="uk-UA"/>
        </w:rPr>
        <w:t>на 12</w:t>
      </w:r>
      <w:r>
        <w:rPr>
          <w:b/>
          <w:sz w:val="24"/>
          <w:lang w:val="uk-UA"/>
        </w:rPr>
        <w:t xml:space="preserve"> </w:t>
      </w:r>
      <w:r w:rsidRPr="006E0752">
        <w:rPr>
          <w:b/>
          <w:sz w:val="24"/>
          <w:lang w:val="uk-UA"/>
        </w:rPr>
        <w:t>%</w:t>
      </w:r>
      <w:r>
        <w:rPr>
          <w:b/>
          <w:sz w:val="24"/>
          <w:lang w:val="uk-UA"/>
        </w:rPr>
        <w:t>)</w:t>
      </w:r>
      <w:r w:rsidRPr="006E0752">
        <w:rPr>
          <w:b/>
          <w:sz w:val="24"/>
          <w:lang w:val="uk-UA"/>
        </w:rPr>
        <w:t xml:space="preserve"> </w:t>
      </w:r>
      <w:r>
        <w:rPr>
          <w:b/>
          <w:sz w:val="24"/>
          <w:lang w:val="uk-UA"/>
        </w:rPr>
        <w:t>і</w:t>
      </w:r>
      <w:r w:rsidRPr="006E0752">
        <w:rPr>
          <w:b/>
          <w:sz w:val="24"/>
          <w:lang w:val="uk-UA"/>
        </w:rPr>
        <w:t xml:space="preserve"> легень </w:t>
      </w:r>
      <w:r>
        <w:rPr>
          <w:b/>
          <w:sz w:val="24"/>
          <w:lang w:val="uk-UA"/>
        </w:rPr>
        <w:t>(</w:t>
      </w:r>
      <w:r w:rsidRPr="006E0752">
        <w:rPr>
          <w:b/>
          <w:sz w:val="24"/>
          <w:lang w:val="uk-UA"/>
        </w:rPr>
        <w:t>на 21</w:t>
      </w:r>
      <w:r>
        <w:rPr>
          <w:b/>
          <w:sz w:val="24"/>
          <w:lang w:val="uk-UA"/>
        </w:rPr>
        <w:t xml:space="preserve"> </w:t>
      </w:r>
      <w:r w:rsidRPr="006E0752">
        <w:rPr>
          <w:b/>
          <w:sz w:val="24"/>
          <w:lang w:val="uk-UA"/>
        </w:rPr>
        <w:t>%</w:t>
      </w:r>
      <w:r>
        <w:rPr>
          <w:b/>
          <w:sz w:val="24"/>
          <w:lang w:val="uk-UA"/>
        </w:rPr>
        <w:t>)</w:t>
      </w:r>
      <w:r w:rsidRPr="006E0752">
        <w:rPr>
          <w:b/>
          <w:sz w:val="24"/>
          <w:lang w:val="uk-UA"/>
        </w:rPr>
        <w:t>, а у 10-добових курчат</w:t>
      </w:r>
      <w:r>
        <w:rPr>
          <w:b/>
          <w:sz w:val="24"/>
          <w:lang w:val="uk-UA"/>
        </w:rPr>
        <w:t xml:space="preserve"> - незначне</w:t>
      </w:r>
      <w:r w:rsidRPr="006E0752">
        <w:rPr>
          <w:b/>
          <w:sz w:val="24"/>
          <w:lang w:val="uk-UA"/>
        </w:rPr>
        <w:t xml:space="preserve"> підвищення коефіцієнту маси нир</w:t>
      </w:r>
      <w:r>
        <w:rPr>
          <w:b/>
          <w:sz w:val="24"/>
          <w:lang w:val="uk-UA"/>
        </w:rPr>
        <w:t>о</w:t>
      </w:r>
      <w:r w:rsidRPr="006E0752">
        <w:rPr>
          <w:b/>
          <w:sz w:val="24"/>
          <w:lang w:val="uk-UA"/>
        </w:rPr>
        <w:t xml:space="preserve">к </w:t>
      </w:r>
      <w:r>
        <w:rPr>
          <w:b/>
          <w:sz w:val="24"/>
          <w:lang w:val="uk-UA"/>
        </w:rPr>
        <w:t>(</w:t>
      </w:r>
      <w:r w:rsidRPr="006E0752">
        <w:rPr>
          <w:b/>
          <w:sz w:val="24"/>
          <w:lang w:val="uk-UA"/>
        </w:rPr>
        <w:t xml:space="preserve">на </w:t>
      </w:r>
      <w:r>
        <w:rPr>
          <w:b/>
          <w:sz w:val="24"/>
          <w:lang w:val="uk-UA"/>
        </w:rPr>
        <w:t xml:space="preserve">13 </w:t>
      </w:r>
      <w:r w:rsidRPr="006E0752">
        <w:rPr>
          <w:b/>
          <w:sz w:val="24"/>
          <w:lang w:val="uk-UA"/>
        </w:rPr>
        <w:t>%</w:t>
      </w:r>
      <w:r>
        <w:rPr>
          <w:b/>
          <w:sz w:val="24"/>
          <w:lang w:val="uk-UA"/>
        </w:rPr>
        <w:t>)</w:t>
      </w:r>
      <w:r w:rsidRPr="006E0752">
        <w:rPr>
          <w:b/>
          <w:sz w:val="24"/>
          <w:lang w:val="uk-UA"/>
        </w:rPr>
        <w:t>.</w:t>
      </w:r>
      <w:r>
        <w:rPr>
          <w:b/>
          <w:sz w:val="24"/>
          <w:lang w:val="uk-UA"/>
        </w:rPr>
        <w:t xml:space="preserve"> За цих умов, в лейкограмі</w:t>
      </w:r>
      <w:r w:rsidRPr="006E0752">
        <w:rPr>
          <w:b/>
          <w:sz w:val="24"/>
          <w:lang w:val="uk-UA"/>
        </w:rPr>
        <w:t xml:space="preserve"> крові щурів </w:t>
      </w:r>
      <w:r>
        <w:rPr>
          <w:b/>
          <w:sz w:val="24"/>
          <w:lang w:val="uk-UA"/>
        </w:rPr>
        <w:t>виявлено збільшення, порівняно до контролю,</w:t>
      </w:r>
      <w:r w:rsidRPr="006E0752">
        <w:rPr>
          <w:b/>
          <w:sz w:val="24"/>
          <w:lang w:val="uk-UA"/>
        </w:rPr>
        <w:t xml:space="preserve"> кількості лімфоцитів </w:t>
      </w:r>
      <w:r>
        <w:rPr>
          <w:b/>
          <w:sz w:val="24"/>
          <w:lang w:val="uk-UA"/>
        </w:rPr>
        <w:t>(</w:t>
      </w:r>
      <w:r w:rsidRPr="006E0752">
        <w:rPr>
          <w:b/>
          <w:sz w:val="24"/>
          <w:lang w:val="uk-UA"/>
        </w:rPr>
        <w:t>на 32</w:t>
      </w:r>
      <w:r>
        <w:rPr>
          <w:b/>
          <w:sz w:val="24"/>
          <w:lang w:val="uk-UA"/>
        </w:rPr>
        <w:t xml:space="preserve"> </w:t>
      </w:r>
      <w:r w:rsidRPr="006E0752">
        <w:rPr>
          <w:b/>
          <w:sz w:val="24"/>
          <w:lang w:val="uk-UA"/>
        </w:rPr>
        <w:t>%</w:t>
      </w:r>
      <w:r>
        <w:rPr>
          <w:b/>
          <w:sz w:val="24"/>
          <w:lang w:val="uk-UA"/>
        </w:rPr>
        <w:t>)</w:t>
      </w:r>
      <w:r w:rsidRPr="006E0752">
        <w:rPr>
          <w:b/>
          <w:sz w:val="24"/>
          <w:lang w:val="uk-UA"/>
        </w:rPr>
        <w:t xml:space="preserve"> і зменшення нейтрофілів </w:t>
      </w:r>
      <w:r>
        <w:rPr>
          <w:b/>
          <w:sz w:val="24"/>
          <w:lang w:val="uk-UA"/>
        </w:rPr>
        <w:t>(</w:t>
      </w:r>
      <w:r w:rsidRPr="006E0752">
        <w:rPr>
          <w:b/>
          <w:sz w:val="24"/>
          <w:lang w:val="uk-UA"/>
        </w:rPr>
        <w:t>на 52</w:t>
      </w:r>
      <w:r>
        <w:rPr>
          <w:b/>
          <w:sz w:val="24"/>
          <w:lang w:val="uk-UA"/>
        </w:rPr>
        <w:t xml:space="preserve"> </w:t>
      </w:r>
      <w:r w:rsidRPr="006E0752">
        <w:rPr>
          <w:b/>
          <w:sz w:val="24"/>
          <w:lang w:val="uk-UA"/>
        </w:rPr>
        <w:t>%</w:t>
      </w:r>
      <w:r>
        <w:rPr>
          <w:b/>
          <w:sz w:val="24"/>
          <w:lang w:val="uk-UA"/>
        </w:rPr>
        <w:t>)</w:t>
      </w:r>
      <w:r w:rsidRPr="006E0752">
        <w:rPr>
          <w:b/>
          <w:sz w:val="24"/>
          <w:lang w:val="uk-UA"/>
        </w:rPr>
        <w:t xml:space="preserve"> </w:t>
      </w:r>
      <w:r>
        <w:rPr>
          <w:b/>
          <w:sz w:val="24"/>
          <w:lang w:val="uk-UA"/>
        </w:rPr>
        <w:t>при</w:t>
      </w:r>
      <w:r w:rsidRPr="006E0752">
        <w:rPr>
          <w:b/>
          <w:sz w:val="24"/>
          <w:lang w:val="uk-UA"/>
        </w:rPr>
        <w:t xml:space="preserve"> підвищенн</w:t>
      </w:r>
      <w:r>
        <w:rPr>
          <w:b/>
          <w:sz w:val="24"/>
          <w:lang w:val="uk-UA"/>
        </w:rPr>
        <w:t>і</w:t>
      </w:r>
      <w:r w:rsidRPr="006E0752">
        <w:rPr>
          <w:b/>
          <w:sz w:val="24"/>
          <w:lang w:val="uk-UA"/>
        </w:rPr>
        <w:t xml:space="preserve"> загальної кількості лейкоцитів </w:t>
      </w:r>
      <w:r>
        <w:rPr>
          <w:b/>
          <w:sz w:val="24"/>
          <w:lang w:val="uk-UA"/>
        </w:rPr>
        <w:t>(</w:t>
      </w:r>
      <w:r w:rsidRPr="006E0752">
        <w:rPr>
          <w:b/>
          <w:sz w:val="24"/>
          <w:lang w:val="uk-UA"/>
        </w:rPr>
        <w:t>на 39</w:t>
      </w:r>
      <w:r>
        <w:rPr>
          <w:b/>
          <w:sz w:val="24"/>
          <w:lang w:val="uk-UA"/>
        </w:rPr>
        <w:t xml:space="preserve"> </w:t>
      </w:r>
      <w:r w:rsidRPr="006E0752">
        <w:rPr>
          <w:b/>
          <w:sz w:val="24"/>
          <w:lang w:val="uk-UA"/>
        </w:rPr>
        <w:t>%</w:t>
      </w:r>
      <w:r>
        <w:rPr>
          <w:b/>
          <w:sz w:val="24"/>
          <w:lang w:val="uk-UA"/>
        </w:rPr>
        <w:t>)</w:t>
      </w:r>
      <w:r w:rsidRPr="006E0752">
        <w:rPr>
          <w:b/>
          <w:sz w:val="24"/>
          <w:lang w:val="uk-UA"/>
        </w:rPr>
        <w:t xml:space="preserve"> і гематокриту </w:t>
      </w:r>
      <w:r>
        <w:rPr>
          <w:b/>
          <w:sz w:val="24"/>
          <w:lang w:val="uk-UA"/>
        </w:rPr>
        <w:t>(</w:t>
      </w:r>
      <w:r w:rsidRPr="006E0752">
        <w:rPr>
          <w:b/>
          <w:sz w:val="24"/>
          <w:lang w:val="uk-UA"/>
        </w:rPr>
        <w:t>на 13</w:t>
      </w:r>
      <w:r>
        <w:rPr>
          <w:b/>
          <w:sz w:val="24"/>
          <w:lang w:val="uk-UA"/>
        </w:rPr>
        <w:t xml:space="preserve"> </w:t>
      </w:r>
      <w:r w:rsidRPr="006E0752">
        <w:rPr>
          <w:b/>
          <w:sz w:val="24"/>
          <w:lang w:val="uk-UA"/>
        </w:rPr>
        <w:t>%</w:t>
      </w:r>
      <w:r>
        <w:rPr>
          <w:b/>
          <w:sz w:val="24"/>
          <w:lang w:val="uk-UA"/>
        </w:rPr>
        <w:t>).</w:t>
      </w:r>
      <w:r w:rsidRPr="006E0752">
        <w:rPr>
          <w:b/>
          <w:sz w:val="24"/>
          <w:lang w:val="uk-UA"/>
        </w:rPr>
        <w:t xml:space="preserve"> </w:t>
      </w:r>
      <w:r>
        <w:rPr>
          <w:b/>
          <w:sz w:val="24"/>
          <w:lang w:val="uk-UA"/>
        </w:rPr>
        <w:t>У</w:t>
      </w:r>
      <w:r w:rsidRPr="006E0752">
        <w:rPr>
          <w:b/>
          <w:sz w:val="24"/>
        </w:rPr>
        <w:t xml:space="preserve"> курчат вірогідн</w:t>
      </w:r>
      <w:r>
        <w:rPr>
          <w:b/>
          <w:sz w:val="24"/>
          <w:lang w:val="uk-UA"/>
        </w:rPr>
        <w:t>ої</w:t>
      </w:r>
      <w:r w:rsidRPr="006E0752">
        <w:rPr>
          <w:b/>
          <w:sz w:val="24"/>
        </w:rPr>
        <w:t xml:space="preserve"> </w:t>
      </w:r>
      <w:r>
        <w:rPr>
          <w:b/>
          <w:sz w:val="24"/>
          <w:lang w:val="uk-UA"/>
        </w:rPr>
        <w:t>різниці, порівняно до контролю,</w:t>
      </w:r>
      <w:r w:rsidRPr="006E0752">
        <w:rPr>
          <w:b/>
          <w:sz w:val="24"/>
        </w:rPr>
        <w:t xml:space="preserve"> у гематологічних показниках крові за цієї дози не в</w:t>
      </w:r>
      <w:r>
        <w:rPr>
          <w:b/>
          <w:sz w:val="24"/>
          <w:lang w:val="uk-UA"/>
        </w:rPr>
        <w:t>иявле</w:t>
      </w:r>
      <w:r w:rsidRPr="006E0752">
        <w:rPr>
          <w:b/>
          <w:sz w:val="24"/>
        </w:rPr>
        <w:t xml:space="preserve">но. У сироватці крові щурів </w:t>
      </w:r>
      <w:r>
        <w:rPr>
          <w:b/>
          <w:sz w:val="24"/>
          <w:lang w:val="uk-UA"/>
        </w:rPr>
        <w:t>установле</w:t>
      </w:r>
      <w:r w:rsidRPr="006E0752">
        <w:rPr>
          <w:b/>
          <w:sz w:val="24"/>
        </w:rPr>
        <w:t>но</w:t>
      </w:r>
      <w:r>
        <w:rPr>
          <w:b/>
          <w:sz w:val="24"/>
          <w:lang w:val="uk-UA"/>
        </w:rPr>
        <w:t xml:space="preserve"> вірогідно вищу</w:t>
      </w:r>
      <w:r w:rsidRPr="006E0752">
        <w:rPr>
          <w:b/>
          <w:sz w:val="24"/>
        </w:rPr>
        <w:t xml:space="preserve"> активн</w:t>
      </w:r>
      <w:r>
        <w:rPr>
          <w:b/>
          <w:sz w:val="24"/>
          <w:lang w:val="uk-UA"/>
        </w:rPr>
        <w:t>і</w:t>
      </w:r>
      <w:r w:rsidRPr="006E0752">
        <w:rPr>
          <w:b/>
          <w:sz w:val="24"/>
        </w:rPr>
        <w:t>ст</w:t>
      </w:r>
      <w:r>
        <w:rPr>
          <w:b/>
          <w:sz w:val="24"/>
          <w:lang w:val="uk-UA"/>
        </w:rPr>
        <w:t>ь</w:t>
      </w:r>
      <w:r w:rsidRPr="006E0752">
        <w:rPr>
          <w:b/>
          <w:sz w:val="24"/>
        </w:rPr>
        <w:t xml:space="preserve"> АлАТ </w:t>
      </w:r>
      <w:r>
        <w:rPr>
          <w:b/>
          <w:sz w:val="24"/>
          <w:lang w:val="uk-UA"/>
        </w:rPr>
        <w:t>(</w:t>
      </w:r>
      <w:r w:rsidRPr="006E0752">
        <w:rPr>
          <w:b/>
          <w:sz w:val="24"/>
        </w:rPr>
        <w:t>на 30</w:t>
      </w:r>
      <w:r>
        <w:rPr>
          <w:b/>
          <w:sz w:val="24"/>
          <w:lang w:val="uk-UA"/>
        </w:rPr>
        <w:t xml:space="preserve"> </w:t>
      </w:r>
      <w:r w:rsidRPr="006E0752">
        <w:rPr>
          <w:b/>
          <w:sz w:val="24"/>
        </w:rPr>
        <w:t>%</w:t>
      </w:r>
      <w:r>
        <w:rPr>
          <w:b/>
          <w:sz w:val="24"/>
          <w:lang w:val="uk-UA"/>
        </w:rPr>
        <w:t>)</w:t>
      </w:r>
      <w:r w:rsidRPr="006E0752">
        <w:rPr>
          <w:b/>
          <w:sz w:val="24"/>
        </w:rPr>
        <w:t xml:space="preserve"> і АсАТ </w:t>
      </w:r>
      <w:r>
        <w:rPr>
          <w:b/>
          <w:sz w:val="24"/>
          <w:lang w:val="uk-UA"/>
        </w:rPr>
        <w:t>(</w:t>
      </w:r>
      <w:r w:rsidRPr="006E0752">
        <w:rPr>
          <w:b/>
          <w:sz w:val="24"/>
        </w:rPr>
        <w:t>на 27</w:t>
      </w:r>
      <w:r>
        <w:rPr>
          <w:b/>
          <w:sz w:val="24"/>
          <w:lang w:val="uk-UA"/>
        </w:rPr>
        <w:t xml:space="preserve"> </w:t>
      </w:r>
      <w:r w:rsidRPr="006E0752">
        <w:rPr>
          <w:b/>
          <w:sz w:val="24"/>
        </w:rPr>
        <w:t>%</w:t>
      </w:r>
      <w:r>
        <w:rPr>
          <w:b/>
          <w:sz w:val="24"/>
          <w:lang w:val="uk-UA"/>
        </w:rPr>
        <w:t>) і більший вміст</w:t>
      </w:r>
      <w:r w:rsidRPr="006E0752">
        <w:rPr>
          <w:b/>
          <w:sz w:val="24"/>
        </w:rPr>
        <w:t xml:space="preserve"> глюкози </w:t>
      </w:r>
      <w:r>
        <w:rPr>
          <w:b/>
          <w:sz w:val="24"/>
          <w:lang w:val="uk-UA"/>
        </w:rPr>
        <w:t>(</w:t>
      </w:r>
      <w:r w:rsidRPr="006E0752">
        <w:rPr>
          <w:b/>
          <w:sz w:val="24"/>
        </w:rPr>
        <w:t>на 59</w:t>
      </w:r>
      <w:r>
        <w:rPr>
          <w:b/>
          <w:sz w:val="24"/>
          <w:lang w:val="uk-UA"/>
        </w:rPr>
        <w:t xml:space="preserve"> </w:t>
      </w:r>
      <w:r w:rsidRPr="006E0752">
        <w:rPr>
          <w:b/>
          <w:sz w:val="24"/>
        </w:rPr>
        <w:t>%</w:t>
      </w:r>
      <w:r>
        <w:rPr>
          <w:b/>
          <w:sz w:val="24"/>
          <w:lang w:val="uk-UA"/>
        </w:rPr>
        <w:t>)</w:t>
      </w:r>
      <w:r w:rsidRPr="006E0752">
        <w:rPr>
          <w:b/>
          <w:sz w:val="24"/>
        </w:rPr>
        <w:t xml:space="preserve">, </w:t>
      </w:r>
      <w:r>
        <w:rPr>
          <w:b/>
          <w:sz w:val="24"/>
        </w:rPr>
        <w:sym w:font="Symbol" w:char="F061"/>
      </w:r>
      <w:r w:rsidRPr="006E0752">
        <w:rPr>
          <w:b/>
          <w:sz w:val="24"/>
          <w:vertAlign w:val="subscript"/>
        </w:rPr>
        <w:t>1</w:t>
      </w:r>
      <w:r w:rsidRPr="006E0752">
        <w:rPr>
          <w:b/>
          <w:sz w:val="24"/>
        </w:rPr>
        <w:t xml:space="preserve">-глобулінів </w:t>
      </w:r>
      <w:r>
        <w:rPr>
          <w:b/>
          <w:sz w:val="24"/>
          <w:lang w:val="uk-UA"/>
        </w:rPr>
        <w:t>(</w:t>
      </w:r>
      <w:r w:rsidRPr="006E0752">
        <w:rPr>
          <w:b/>
          <w:sz w:val="24"/>
        </w:rPr>
        <w:t>на 15</w:t>
      </w:r>
      <w:r>
        <w:rPr>
          <w:b/>
          <w:sz w:val="24"/>
          <w:lang w:val="uk-UA"/>
        </w:rPr>
        <w:t xml:space="preserve"> </w:t>
      </w:r>
      <w:r w:rsidRPr="006E0752">
        <w:rPr>
          <w:b/>
          <w:sz w:val="24"/>
        </w:rPr>
        <w:t>%</w:t>
      </w:r>
      <w:r>
        <w:rPr>
          <w:b/>
          <w:sz w:val="24"/>
          <w:lang w:val="uk-UA"/>
        </w:rPr>
        <w:t>) з одночасним</w:t>
      </w:r>
      <w:r w:rsidRPr="006E0752">
        <w:rPr>
          <w:b/>
          <w:sz w:val="24"/>
        </w:rPr>
        <w:t xml:space="preserve"> </w:t>
      </w:r>
      <w:r>
        <w:rPr>
          <w:b/>
          <w:sz w:val="24"/>
          <w:lang w:val="uk-UA"/>
        </w:rPr>
        <w:t>зменшенням - альбумінів (на 7 %),</w:t>
      </w:r>
      <w:r w:rsidRPr="006E0752">
        <w:rPr>
          <w:b/>
          <w:sz w:val="24"/>
        </w:rPr>
        <w:t xml:space="preserve"> фосфору </w:t>
      </w:r>
      <w:r>
        <w:rPr>
          <w:b/>
          <w:sz w:val="24"/>
          <w:lang w:val="uk-UA"/>
        </w:rPr>
        <w:t>(</w:t>
      </w:r>
      <w:r w:rsidRPr="006E0752">
        <w:rPr>
          <w:b/>
          <w:sz w:val="24"/>
        </w:rPr>
        <w:t>на 15</w:t>
      </w:r>
      <w:r>
        <w:rPr>
          <w:b/>
          <w:sz w:val="24"/>
          <w:lang w:val="uk-UA"/>
        </w:rPr>
        <w:t xml:space="preserve"> </w:t>
      </w:r>
      <w:r w:rsidRPr="006E0752">
        <w:rPr>
          <w:b/>
          <w:sz w:val="24"/>
        </w:rPr>
        <w:t>%</w:t>
      </w:r>
      <w:r>
        <w:rPr>
          <w:b/>
          <w:sz w:val="24"/>
          <w:lang w:val="uk-UA"/>
        </w:rPr>
        <w:t>)</w:t>
      </w:r>
      <w:r w:rsidRPr="006E0752">
        <w:rPr>
          <w:b/>
          <w:sz w:val="24"/>
        </w:rPr>
        <w:t xml:space="preserve"> </w:t>
      </w:r>
      <w:r>
        <w:rPr>
          <w:b/>
          <w:sz w:val="24"/>
          <w:lang w:val="uk-UA"/>
        </w:rPr>
        <w:t>та</w:t>
      </w:r>
      <w:r w:rsidRPr="006E0752">
        <w:rPr>
          <w:b/>
          <w:sz w:val="24"/>
        </w:rPr>
        <w:t xml:space="preserve"> кальцію </w:t>
      </w:r>
      <w:r>
        <w:rPr>
          <w:b/>
          <w:sz w:val="24"/>
          <w:lang w:val="uk-UA"/>
        </w:rPr>
        <w:t>(</w:t>
      </w:r>
      <w:r>
        <w:rPr>
          <w:b/>
          <w:sz w:val="24"/>
        </w:rPr>
        <w:t>на 16</w:t>
      </w:r>
      <w:r>
        <w:rPr>
          <w:b/>
          <w:sz w:val="24"/>
          <w:lang w:val="uk-UA"/>
        </w:rPr>
        <w:t xml:space="preserve"> </w:t>
      </w:r>
      <w:r>
        <w:rPr>
          <w:b/>
          <w:sz w:val="24"/>
        </w:rPr>
        <w:t>%</w:t>
      </w:r>
      <w:r>
        <w:rPr>
          <w:b/>
          <w:sz w:val="24"/>
          <w:lang w:val="uk-UA"/>
        </w:rPr>
        <w:t>)</w:t>
      </w:r>
      <w:r>
        <w:rPr>
          <w:b/>
          <w:sz w:val="24"/>
        </w:rPr>
        <w:t xml:space="preserve">. </w:t>
      </w:r>
      <w:r w:rsidRPr="006E0752">
        <w:rPr>
          <w:b/>
          <w:sz w:val="24"/>
        </w:rPr>
        <w:t>У крові</w:t>
      </w:r>
      <w:r>
        <w:rPr>
          <w:b/>
          <w:sz w:val="24"/>
          <w:lang w:val="uk-UA"/>
        </w:rPr>
        <w:t xml:space="preserve"> </w:t>
      </w:r>
      <w:r w:rsidRPr="006E0752">
        <w:rPr>
          <w:b/>
          <w:sz w:val="24"/>
        </w:rPr>
        <w:t>10-добових курчат в</w:t>
      </w:r>
      <w:r>
        <w:rPr>
          <w:b/>
          <w:sz w:val="24"/>
          <w:lang w:val="uk-UA"/>
        </w:rPr>
        <w:t>ия</w:t>
      </w:r>
      <w:r w:rsidRPr="006E0752">
        <w:rPr>
          <w:b/>
          <w:sz w:val="24"/>
        </w:rPr>
        <w:t>влен</w:t>
      </w:r>
      <w:r>
        <w:rPr>
          <w:b/>
          <w:sz w:val="24"/>
          <w:lang w:val="uk-UA"/>
        </w:rPr>
        <w:t>о вірогідно більший вміст</w:t>
      </w:r>
      <w:r w:rsidRPr="006E0752">
        <w:rPr>
          <w:b/>
          <w:sz w:val="24"/>
        </w:rPr>
        <w:t xml:space="preserve"> глюкози </w:t>
      </w:r>
      <w:r>
        <w:rPr>
          <w:b/>
          <w:sz w:val="24"/>
          <w:lang w:val="uk-UA"/>
        </w:rPr>
        <w:t>(</w:t>
      </w:r>
      <w:r w:rsidRPr="006E0752">
        <w:rPr>
          <w:b/>
          <w:sz w:val="24"/>
        </w:rPr>
        <w:t>на 55</w:t>
      </w:r>
      <w:r>
        <w:rPr>
          <w:b/>
          <w:sz w:val="24"/>
          <w:lang w:val="uk-UA"/>
        </w:rPr>
        <w:t xml:space="preserve"> </w:t>
      </w:r>
      <w:r w:rsidRPr="006E0752">
        <w:rPr>
          <w:b/>
          <w:sz w:val="24"/>
        </w:rPr>
        <w:t>%</w:t>
      </w:r>
      <w:r>
        <w:rPr>
          <w:b/>
          <w:sz w:val="24"/>
          <w:lang w:val="uk-UA"/>
        </w:rPr>
        <w:t>)</w:t>
      </w:r>
      <w:r w:rsidRPr="006E0752">
        <w:rPr>
          <w:b/>
          <w:sz w:val="24"/>
        </w:rPr>
        <w:t xml:space="preserve"> та менш</w:t>
      </w:r>
      <w:r>
        <w:rPr>
          <w:b/>
          <w:sz w:val="24"/>
          <w:lang w:val="uk-UA"/>
        </w:rPr>
        <w:t>ий рівень</w:t>
      </w:r>
      <w:r w:rsidRPr="006E0752">
        <w:rPr>
          <w:b/>
          <w:sz w:val="24"/>
        </w:rPr>
        <w:t xml:space="preserve"> у сироватці крові </w:t>
      </w:r>
      <w:r>
        <w:rPr>
          <w:b/>
          <w:sz w:val="24"/>
        </w:rPr>
        <w:sym w:font="Symbol" w:char="F061"/>
      </w:r>
      <w:r w:rsidRPr="006E0752">
        <w:rPr>
          <w:b/>
          <w:sz w:val="24"/>
        </w:rPr>
        <w:t xml:space="preserve">-глобулінів </w:t>
      </w:r>
      <w:r>
        <w:rPr>
          <w:b/>
          <w:sz w:val="24"/>
          <w:lang w:val="uk-UA"/>
        </w:rPr>
        <w:t>(</w:t>
      </w:r>
      <w:r w:rsidRPr="006E0752">
        <w:rPr>
          <w:b/>
          <w:sz w:val="24"/>
        </w:rPr>
        <w:t>на 6</w:t>
      </w:r>
      <w:r>
        <w:rPr>
          <w:b/>
          <w:sz w:val="24"/>
          <w:lang w:val="uk-UA"/>
        </w:rPr>
        <w:t xml:space="preserve"> </w:t>
      </w:r>
      <w:r w:rsidRPr="006E0752">
        <w:rPr>
          <w:b/>
          <w:sz w:val="24"/>
        </w:rPr>
        <w:t>%</w:t>
      </w:r>
      <w:r>
        <w:rPr>
          <w:b/>
          <w:sz w:val="24"/>
          <w:lang w:val="uk-UA"/>
        </w:rPr>
        <w:t>)</w:t>
      </w:r>
      <w:r w:rsidRPr="006E0752">
        <w:rPr>
          <w:b/>
          <w:sz w:val="24"/>
        </w:rPr>
        <w:t xml:space="preserve">, вільного холестерину </w:t>
      </w:r>
      <w:r>
        <w:rPr>
          <w:b/>
          <w:sz w:val="24"/>
          <w:lang w:val="uk-UA"/>
        </w:rPr>
        <w:t>(</w:t>
      </w:r>
      <w:r w:rsidRPr="006E0752">
        <w:rPr>
          <w:b/>
          <w:sz w:val="24"/>
        </w:rPr>
        <w:t>на 9</w:t>
      </w:r>
      <w:r>
        <w:rPr>
          <w:b/>
          <w:sz w:val="24"/>
          <w:lang w:val="uk-UA"/>
        </w:rPr>
        <w:t xml:space="preserve"> </w:t>
      </w:r>
      <w:r w:rsidRPr="006E0752">
        <w:rPr>
          <w:b/>
          <w:sz w:val="24"/>
        </w:rPr>
        <w:t>%</w:t>
      </w:r>
      <w:r>
        <w:rPr>
          <w:b/>
          <w:sz w:val="24"/>
          <w:lang w:val="uk-UA"/>
        </w:rPr>
        <w:t>)</w:t>
      </w:r>
      <w:r w:rsidRPr="006E0752">
        <w:rPr>
          <w:b/>
          <w:sz w:val="24"/>
        </w:rPr>
        <w:t xml:space="preserve">, кальцію </w:t>
      </w:r>
      <w:r>
        <w:rPr>
          <w:b/>
          <w:sz w:val="24"/>
          <w:lang w:val="uk-UA"/>
        </w:rPr>
        <w:t>(</w:t>
      </w:r>
      <w:r>
        <w:rPr>
          <w:b/>
          <w:sz w:val="24"/>
        </w:rPr>
        <w:t>на 11</w:t>
      </w:r>
      <w:r>
        <w:rPr>
          <w:b/>
          <w:sz w:val="24"/>
          <w:lang w:val="uk-UA"/>
        </w:rPr>
        <w:t xml:space="preserve"> </w:t>
      </w:r>
      <w:r>
        <w:rPr>
          <w:b/>
          <w:sz w:val="24"/>
        </w:rPr>
        <w:lastRenderedPageBreak/>
        <w:t>%</w:t>
      </w:r>
      <w:r>
        <w:rPr>
          <w:b/>
          <w:sz w:val="24"/>
          <w:lang w:val="uk-UA"/>
        </w:rPr>
        <w:t>)</w:t>
      </w:r>
      <w:r>
        <w:rPr>
          <w:b/>
          <w:sz w:val="24"/>
        </w:rPr>
        <w:t xml:space="preserve"> </w:t>
      </w:r>
      <w:r>
        <w:rPr>
          <w:b/>
          <w:sz w:val="24"/>
          <w:lang w:val="uk-UA"/>
        </w:rPr>
        <w:t>і фосфору</w:t>
      </w:r>
      <w:r>
        <w:rPr>
          <w:b/>
          <w:sz w:val="24"/>
        </w:rPr>
        <w:t xml:space="preserve"> </w:t>
      </w:r>
      <w:r>
        <w:rPr>
          <w:b/>
          <w:sz w:val="24"/>
          <w:lang w:val="uk-UA"/>
        </w:rPr>
        <w:t>(</w:t>
      </w:r>
      <w:r>
        <w:rPr>
          <w:b/>
          <w:sz w:val="24"/>
        </w:rPr>
        <w:t>на 43</w:t>
      </w:r>
      <w:r>
        <w:rPr>
          <w:b/>
          <w:sz w:val="24"/>
          <w:lang w:val="uk-UA"/>
        </w:rPr>
        <w:t xml:space="preserve"> </w:t>
      </w:r>
      <w:r>
        <w:rPr>
          <w:b/>
          <w:sz w:val="24"/>
        </w:rPr>
        <w:t>%</w:t>
      </w:r>
      <w:r>
        <w:rPr>
          <w:b/>
          <w:sz w:val="24"/>
          <w:lang w:val="uk-UA"/>
        </w:rPr>
        <w:t>)</w:t>
      </w:r>
      <w:r>
        <w:rPr>
          <w:b/>
          <w:sz w:val="24"/>
        </w:rPr>
        <w:t xml:space="preserve">. </w:t>
      </w:r>
      <w:r w:rsidRPr="006E0752">
        <w:rPr>
          <w:b/>
          <w:sz w:val="24"/>
        </w:rPr>
        <w:t>У курчат</w:t>
      </w:r>
      <w:r>
        <w:rPr>
          <w:b/>
          <w:sz w:val="24"/>
          <w:lang w:val="uk-UA"/>
        </w:rPr>
        <w:t xml:space="preserve"> 4-місячного віку</w:t>
      </w:r>
      <w:r w:rsidRPr="006E0752">
        <w:rPr>
          <w:b/>
          <w:sz w:val="24"/>
        </w:rPr>
        <w:t xml:space="preserve"> в</w:t>
      </w:r>
      <w:r>
        <w:rPr>
          <w:b/>
          <w:sz w:val="24"/>
          <w:lang w:val="uk-UA"/>
        </w:rPr>
        <w:t>станов</w:t>
      </w:r>
      <w:r w:rsidRPr="006E0752">
        <w:rPr>
          <w:b/>
          <w:sz w:val="24"/>
        </w:rPr>
        <w:t>лено</w:t>
      </w:r>
      <w:r>
        <w:rPr>
          <w:b/>
          <w:sz w:val="24"/>
          <w:lang w:val="uk-UA"/>
        </w:rPr>
        <w:t xml:space="preserve"> вірогідно вищу</w:t>
      </w:r>
      <w:r w:rsidRPr="006E0752">
        <w:rPr>
          <w:b/>
          <w:sz w:val="24"/>
        </w:rPr>
        <w:t xml:space="preserve"> активн</w:t>
      </w:r>
      <w:r>
        <w:rPr>
          <w:b/>
          <w:sz w:val="24"/>
          <w:lang w:val="uk-UA"/>
        </w:rPr>
        <w:t>і</w:t>
      </w:r>
      <w:r w:rsidRPr="006E0752">
        <w:rPr>
          <w:b/>
          <w:sz w:val="24"/>
        </w:rPr>
        <w:t>ст</w:t>
      </w:r>
      <w:r>
        <w:rPr>
          <w:b/>
          <w:sz w:val="24"/>
          <w:lang w:val="uk-UA"/>
        </w:rPr>
        <w:t>ь</w:t>
      </w:r>
      <w:r w:rsidRPr="006E0752">
        <w:rPr>
          <w:b/>
          <w:sz w:val="24"/>
        </w:rPr>
        <w:t xml:space="preserve"> АсАТ </w:t>
      </w:r>
      <w:r>
        <w:rPr>
          <w:b/>
          <w:sz w:val="24"/>
          <w:lang w:val="uk-UA"/>
        </w:rPr>
        <w:t>(</w:t>
      </w:r>
      <w:r w:rsidRPr="006E0752">
        <w:rPr>
          <w:b/>
          <w:sz w:val="24"/>
        </w:rPr>
        <w:t>на 32</w:t>
      </w:r>
      <w:r>
        <w:rPr>
          <w:b/>
          <w:sz w:val="24"/>
          <w:lang w:val="uk-UA"/>
        </w:rPr>
        <w:t xml:space="preserve"> </w:t>
      </w:r>
      <w:r w:rsidRPr="006E0752">
        <w:rPr>
          <w:b/>
          <w:sz w:val="24"/>
        </w:rPr>
        <w:t>%</w:t>
      </w:r>
      <w:r>
        <w:rPr>
          <w:b/>
          <w:sz w:val="24"/>
          <w:lang w:val="uk-UA"/>
        </w:rPr>
        <w:t>) і м</w:t>
      </w:r>
      <w:r>
        <w:rPr>
          <w:b/>
          <w:sz w:val="24"/>
          <w:lang w:val="uk-UA"/>
        </w:rPr>
        <w:t>е</w:t>
      </w:r>
      <w:r>
        <w:rPr>
          <w:b/>
          <w:sz w:val="24"/>
          <w:lang w:val="uk-UA"/>
        </w:rPr>
        <w:t>ншу кількість</w:t>
      </w:r>
      <w:r w:rsidRPr="006E0752">
        <w:rPr>
          <w:b/>
          <w:sz w:val="24"/>
        </w:rPr>
        <w:t xml:space="preserve"> альбумінів </w:t>
      </w:r>
      <w:r>
        <w:rPr>
          <w:b/>
          <w:sz w:val="24"/>
          <w:lang w:val="uk-UA"/>
        </w:rPr>
        <w:t>(</w:t>
      </w:r>
      <w:r w:rsidRPr="006E0752">
        <w:rPr>
          <w:b/>
          <w:sz w:val="24"/>
        </w:rPr>
        <w:t>на 5</w:t>
      </w:r>
      <w:r>
        <w:rPr>
          <w:b/>
          <w:sz w:val="24"/>
          <w:lang w:val="uk-UA"/>
        </w:rPr>
        <w:t xml:space="preserve"> </w:t>
      </w:r>
      <w:r w:rsidRPr="006E0752">
        <w:rPr>
          <w:b/>
          <w:sz w:val="24"/>
        </w:rPr>
        <w:t>%</w:t>
      </w:r>
      <w:r>
        <w:rPr>
          <w:b/>
          <w:sz w:val="24"/>
          <w:lang w:val="uk-UA"/>
        </w:rPr>
        <w:t>).</w:t>
      </w:r>
      <w:r w:rsidRPr="006E0752">
        <w:rPr>
          <w:b/>
          <w:sz w:val="24"/>
        </w:rPr>
        <w:t xml:space="preserve"> </w:t>
      </w:r>
      <w:r>
        <w:rPr>
          <w:b/>
          <w:sz w:val="24"/>
          <w:lang w:val="uk-UA"/>
        </w:rPr>
        <w:t>У</w:t>
      </w:r>
      <w:r w:rsidRPr="006E0752">
        <w:rPr>
          <w:b/>
          <w:sz w:val="24"/>
        </w:rPr>
        <w:t xml:space="preserve"> печінці</w:t>
      </w:r>
      <w:r>
        <w:rPr>
          <w:b/>
          <w:sz w:val="24"/>
          <w:lang w:val="uk-UA"/>
        </w:rPr>
        <w:t xml:space="preserve"> щурів, за цих умов,</w:t>
      </w:r>
      <w:r w:rsidRPr="006E0752">
        <w:rPr>
          <w:b/>
          <w:sz w:val="24"/>
        </w:rPr>
        <w:t xml:space="preserve"> виявил</w:t>
      </w:r>
      <w:r>
        <w:rPr>
          <w:b/>
          <w:sz w:val="24"/>
          <w:lang w:val="uk-UA"/>
        </w:rPr>
        <w:t>ено</w:t>
      </w:r>
      <w:r w:rsidRPr="006E0752">
        <w:rPr>
          <w:b/>
          <w:sz w:val="24"/>
        </w:rPr>
        <w:t xml:space="preserve"> зменшення вмісту крові, дистрофічно-некро</w:t>
      </w:r>
      <w:r>
        <w:rPr>
          <w:b/>
          <w:sz w:val="24"/>
          <w:lang w:val="uk-UA"/>
        </w:rPr>
        <w:t>біо</w:t>
      </w:r>
      <w:r w:rsidRPr="006E0752">
        <w:rPr>
          <w:b/>
          <w:sz w:val="24"/>
        </w:rPr>
        <w:t xml:space="preserve">тичні та атрофічні зміни гепатоцитів і лімфоїдно-гістіоцитарну інфільтрацію навколо тріад, що, очевидно, </w:t>
      </w:r>
      <w:r>
        <w:rPr>
          <w:b/>
          <w:sz w:val="24"/>
          <w:lang w:val="uk-UA"/>
        </w:rPr>
        <w:t>є причиною</w:t>
      </w:r>
      <w:r w:rsidRPr="006E0752">
        <w:rPr>
          <w:b/>
          <w:sz w:val="24"/>
        </w:rPr>
        <w:t xml:space="preserve"> зниженн</w:t>
      </w:r>
      <w:r>
        <w:rPr>
          <w:b/>
          <w:sz w:val="24"/>
          <w:lang w:val="uk-UA"/>
        </w:rPr>
        <w:t>я</w:t>
      </w:r>
      <w:r w:rsidRPr="006E0752">
        <w:rPr>
          <w:b/>
          <w:sz w:val="24"/>
        </w:rPr>
        <w:t xml:space="preserve"> коефіцієнт</w:t>
      </w:r>
      <w:r>
        <w:rPr>
          <w:b/>
          <w:sz w:val="24"/>
          <w:lang w:val="uk-UA"/>
        </w:rPr>
        <w:t>у</w:t>
      </w:r>
      <w:r w:rsidRPr="006E0752">
        <w:rPr>
          <w:b/>
          <w:sz w:val="24"/>
        </w:rPr>
        <w:t xml:space="preserve"> маси </w:t>
      </w:r>
      <w:r>
        <w:rPr>
          <w:b/>
          <w:sz w:val="24"/>
          <w:lang w:val="uk-UA"/>
        </w:rPr>
        <w:t>органу;</w:t>
      </w:r>
      <w:r w:rsidRPr="006E0752">
        <w:rPr>
          <w:b/>
          <w:sz w:val="24"/>
        </w:rPr>
        <w:t xml:space="preserve"> в нирках </w:t>
      </w:r>
      <w:r>
        <w:rPr>
          <w:b/>
          <w:sz w:val="24"/>
          <w:lang w:val="uk-UA"/>
        </w:rPr>
        <w:t>спостерігався</w:t>
      </w:r>
      <w:r w:rsidRPr="006E0752">
        <w:rPr>
          <w:b/>
          <w:sz w:val="24"/>
        </w:rPr>
        <w:t xml:space="preserve"> тубуло-інтерстиціальний нефрит.</w:t>
      </w:r>
    </w:p>
    <w:p w:rsidR="00D01CDF" w:rsidRDefault="00D01CDF" w:rsidP="00D01CDF">
      <w:pPr>
        <w:pStyle w:val="affffffffffffffffffff8"/>
        <w:ind w:left="0" w:right="0" w:firstLine="720"/>
        <w:jc w:val="both"/>
        <w:rPr>
          <w:b/>
          <w:sz w:val="24"/>
          <w:lang w:val="uk-UA"/>
        </w:rPr>
      </w:pPr>
      <w:r w:rsidRPr="006E0752">
        <w:rPr>
          <w:b/>
          <w:sz w:val="24"/>
        </w:rPr>
        <w:t xml:space="preserve">Після періоду відновлення </w:t>
      </w:r>
      <w:r>
        <w:rPr>
          <w:b/>
          <w:sz w:val="24"/>
          <w:lang w:val="uk-UA"/>
        </w:rPr>
        <w:t>в</w:t>
      </w:r>
      <w:r w:rsidRPr="006E0752">
        <w:rPr>
          <w:b/>
          <w:sz w:val="24"/>
        </w:rPr>
        <w:t xml:space="preserve"> щурів</w:t>
      </w:r>
      <w:r>
        <w:rPr>
          <w:b/>
          <w:sz w:val="24"/>
          <w:lang w:val="uk-UA"/>
        </w:rPr>
        <w:t xml:space="preserve">, яким до того вводили бороцин у дозі </w:t>
      </w:r>
      <w:r w:rsidRPr="006E0752">
        <w:rPr>
          <w:b/>
          <w:sz w:val="24"/>
        </w:rPr>
        <w:t xml:space="preserve">1/10 </w:t>
      </w:r>
      <w:r>
        <w:rPr>
          <w:b/>
          <w:sz w:val="24"/>
        </w:rPr>
        <w:t>DL</w:t>
      </w:r>
      <w:r w:rsidRPr="006E0752">
        <w:rPr>
          <w:b/>
          <w:sz w:val="24"/>
          <w:vertAlign w:val="subscript"/>
        </w:rPr>
        <w:t>50</w:t>
      </w:r>
      <w:r>
        <w:rPr>
          <w:b/>
          <w:sz w:val="24"/>
          <w:lang w:val="uk-UA"/>
        </w:rPr>
        <w:t>,</w:t>
      </w:r>
      <w:r w:rsidRPr="006E0752">
        <w:rPr>
          <w:b/>
          <w:sz w:val="24"/>
        </w:rPr>
        <w:t xml:space="preserve"> </w:t>
      </w:r>
      <w:r>
        <w:rPr>
          <w:b/>
          <w:sz w:val="24"/>
          <w:lang w:val="uk-UA"/>
        </w:rPr>
        <w:t>вірогі</w:t>
      </w:r>
      <w:r>
        <w:rPr>
          <w:b/>
          <w:sz w:val="24"/>
          <w:lang w:val="uk-UA"/>
        </w:rPr>
        <w:t>д</w:t>
      </w:r>
      <w:r>
        <w:rPr>
          <w:b/>
          <w:sz w:val="24"/>
          <w:lang w:val="uk-UA"/>
        </w:rPr>
        <w:t>но меншими, порівняно до контролю, були</w:t>
      </w:r>
      <w:r w:rsidRPr="006E0752">
        <w:rPr>
          <w:b/>
          <w:sz w:val="24"/>
        </w:rPr>
        <w:t xml:space="preserve"> коефіцієнт</w:t>
      </w:r>
      <w:r>
        <w:rPr>
          <w:b/>
          <w:sz w:val="24"/>
          <w:lang w:val="uk-UA"/>
        </w:rPr>
        <w:t>и</w:t>
      </w:r>
      <w:r w:rsidRPr="006E0752">
        <w:rPr>
          <w:b/>
          <w:sz w:val="24"/>
        </w:rPr>
        <w:t xml:space="preserve"> маси легень </w:t>
      </w:r>
      <w:r>
        <w:rPr>
          <w:b/>
          <w:sz w:val="24"/>
          <w:lang w:val="uk-UA"/>
        </w:rPr>
        <w:t>(</w:t>
      </w:r>
      <w:r w:rsidRPr="006E0752">
        <w:rPr>
          <w:b/>
          <w:sz w:val="24"/>
        </w:rPr>
        <w:t>на 18</w:t>
      </w:r>
      <w:r>
        <w:rPr>
          <w:b/>
          <w:sz w:val="24"/>
          <w:lang w:val="uk-UA"/>
        </w:rPr>
        <w:t xml:space="preserve"> </w:t>
      </w:r>
      <w:r w:rsidRPr="006E0752">
        <w:rPr>
          <w:b/>
          <w:sz w:val="24"/>
        </w:rPr>
        <w:t>%</w:t>
      </w:r>
      <w:r>
        <w:rPr>
          <w:b/>
          <w:sz w:val="24"/>
          <w:lang w:val="uk-UA"/>
        </w:rPr>
        <w:t>)</w:t>
      </w:r>
      <w:r w:rsidRPr="006E0752">
        <w:rPr>
          <w:b/>
          <w:sz w:val="24"/>
        </w:rPr>
        <w:t xml:space="preserve"> і печінки </w:t>
      </w:r>
      <w:r>
        <w:rPr>
          <w:b/>
          <w:sz w:val="24"/>
          <w:lang w:val="uk-UA"/>
        </w:rPr>
        <w:t>(</w:t>
      </w:r>
      <w:r w:rsidRPr="006E0752">
        <w:rPr>
          <w:b/>
          <w:sz w:val="24"/>
        </w:rPr>
        <w:t>на 10</w:t>
      </w:r>
      <w:r>
        <w:rPr>
          <w:b/>
          <w:sz w:val="24"/>
          <w:lang w:val="uk-UA"/>
        </w:rPr>
        <w:t xml:space="preserve"> </w:t>
      </w:r>
      <w:r w:rsidRPr="006E0752">
        <w:rPr>
          <w:b/>
          <w:sz w:val="24"/>
        </w:rPr>
        <w:t>%</w:t>
      </w:r>
      <w:r>
        <w:rPr>
          <w:b/>
          <w:sz w:val="24"/>
          <w:lang w:val="uk-UA"/>
        </w:rPr>
        <w:t>).</w:t>
      </w:r>
      <w:r w:rsidRPr="006E0752">
        <w:rPr>
          <w:b/>
          <w:sz w:val="24"/>
        </w:rPr>
        <w:t xml:space="preserve"> </w:t>
      </w:r>
      <w:r>
        <w:rPr>
          <w:b/>
          <w:sz w:val="24"/>
          <w:lang w:val="uk-UA"/>
        </w:rPr>
        <w:t xml:space="preserve">У 10-добових курчат не відрізнялися від </w:t>
      </w:r>
      <w:r w:rsidRPr="006E0752">
        <w:rPr>
          <w:b/>
          <w:sz w:val="24"/>
        </w:rPr>
        <w:t>контрол</w:t>
      </w:r>
      <w:r>
        <w:rPr>
          <w:b/>
          <w:sz w:val="24"/>
          <w:lang w:val="uk-UA"/>
        </w:rPr>
        <w:t>ю</w:t>
      </w:r>
      <w:r w:rsidRPr="006E0752">
        <w:rPr>
          <w:b/>
          <w:sz w:val="24"/>
        </w:rPr>
        <w:t xml:space="preserve"> коефіцієнт</w:t>
      </w:r>
      <w:r>
        <w:rPr>
          <w:b/>
          <w:sz w:val="24"/>
          <w:lang w:val="uk-UA"/>
        </w:rPr>
        <w:t>и</w:t>
      </w:r>
      <w:r w:rsidRPr="006E0752">
        <w:rPr>
          <w:b/>
          <w:sz w:val="24"/>
        </w:rPr>
        <w:t xml:space="preserve"> маси</w:t>
      </w:r>
      <w:r>
        <w:rPr>
          <w:b/>
          <w:sz w:val="24"/>
          <w:lang w:val="uk-UA"/>
        </w:rPr>
        <w:t xml:space="preserve"> всіх</w:t>
      </w:r>
      <w:r w:rsidRPr="006E0752">
        <w:rPr>
          <w:b/>
          <w:sz w:val="24"/>
        </w:rPr>
        <w:t xml:space="preserve"> органів</w:t>
      </w:r>
      <w:r>
        <w:rPr>
          <w:b/>
          <w:sz w:val="24"/>
          <w:lang w:val="uk-UA"/>
        </w:rPr>
        <w:t>, що досліджув</w:t>
      </w:r>
      <w:r>
        <w:rPr>
          <w:b/>
          <w:sz w:val="24"/>
          <w:lang w:val="uk-UA"/>
        </w:rPr>
        <w:t>а</w:t>
      </w:r>
      <w:r>
        <w:rPr>
          <w:b/>
          <w:sz w:val="24"/>
          <w:lang w:val="uk-UA"/>
        </w:rPr>
        <w:t xml:space="preserve">лись і </w:t>
      </w:r>
      <w:r w:rsidRPr="006E0752">
        <w:rPr>
          <w:b/>
          <w:sz w:val="24"/>
        </w:rPr>
        <w:t>гематологічн</w:t>
      </w:r>
      <w:r>
        <w:rPr>
          <w:b/>
          <w:sz w:val="24"/>
          <w:lang w:val="uk-UA"/>
        </w:rPr>
        <w:t>і</w:t>
      </w:r>
      <w:r w:rsidRPr="006E0752">
        <w:rPr>
          <w:b/>
          <w:sz w:val="24"/>
        </w:rPr>
        <w:t xml:space="preserve"> показник</w:t>
      </w:r>
      <w:r>
        <w:rPr>
          <w:b/>
          <w:sz w:val="24"/>
          <w:lang w:val="uk-UA"/>
        </w:rPr>
        <w:t>и</w:t>
      </w:r>
      <w:r w:rsidRPr="006E0752">
        <w:rPr>
          <w:b/>
          <w:sz w:val="24"/>
        </w:rPr>
        <w:t xml:space="preserve"> крові. За цих умов у щурів виявлено майже повне відновлення кількості лейкоцитів, лімфоцитів </w:t>
      </w:r>
      <w:r>
        <w:rPr>
          <w:b/>
          <w:sz w:val="24"/>
          <w:lang w:val="uk-UA"/>
        </w:rPr>
        <w:t>і</w:t>
      </w:r>
      <w:r w:rsidRPr="006E0752">
        <w:rPr>
          <w:b/>
          <w:sz w:val="24"/>
        </w:rPr>
        <w:t xml:space="preserve"> нейтрофілів, проте залишився</w:t>
      </w:r>
      <w:r>
        <w:rPr>
          <w:b/>
          <w:sz w:val="24"/>
          <w:lang w:val="uk-UA"/>
        </w:rPr>
        <w:t xml:space="preserve"> вірогідно більшим рівень </w:t>
      </w:r>
      <w:r w:rsidRPr="006E0752">
        <w:rPr>
          <w:b/>
          <w:sz w:val="24"/>
        </w:rPr>
        <w:t>гематокрит</w:t>
      </w:r>
      <w:r>
        <w:rPr>
          <w:b/>
          <w:sz w:val="24"/>
          <w:lang w:val="uk-UA"/>
        </w:rPr>
        <w:t>у</w:t>
      </w:r>
      <w:r w:rsidRPr="006E0752">
        <w:rPr>
          <w:b/>
          <w:sz w:val="24"/>
        </w:rPr>
        <w:t xml:space="preserve"> </w:t>
      </w:r>
      <w:r>
        <w:rPr>
          <w:b/>
          <w:sz w:val="24"/>
          <w:lang w:val="uk-UA"/>
        </w:rPr>
        <w:t>(</w:t>
      </w:r>
      <w:r w:rsidRPr="006E0752">
        <w:rPr>
          <w:b/>
          <w:sz w:val="24"/>
        </w:rPr>
        <w:t>на 21</w:t>
      </w:r>
      <w:r>
        <w:rPr>
          <w:b/>
          <w:sz w:val="24"/>
          <w:lang w:val="uk-UA"/>
        </w:rPr>
        <w:t xml:space="preserve"> </w:t>
      </w:r>
      <w:r w:rsidRPr="006E0752">
        <w:rPr>
          <w:b/>
          <w:sz w:val="24"/>
        </w:rPr>
        <w:t>%</w:t>
      </w:r>
      <w:r>
        <w:rPr>
          <w:b/>
          <w:sz w:val="24"/>
          <w:lang w:val="uk-UA"/>
        </w:rPr>
        <w:t>),</w:t>
      </w:r>
      <w:r w:rsidRPr="006E0752">
        <w:rPr>
          <w:b/>
          <w:sz w:val="24"/>
        </w:rPr>
        <w:t xml:space="preserve"> об’єм еритроцитів </w:t>
      </w:r>
      <w:r>
        <w:rPr>
          <w:b/>
          <w:sz w:val="24"/>
          <w:lang w:val="uk-UA"/>
        </w:rPr>
        <w:t>(</w:t>
      </w:r>
      <w:r w:rsidRPr="006E0752">
        <w:rPr>
          <w:b/>
          <w:sz w:val="24"/>
        </w:rPr>
        <w:t>на 27</w:t>
      </w:r>
      <w:r>
        <w:rPr>
          <w:b/>
          <w:sz w:val="24"/>
          <w:lang w:val="uk-UA"/>
        </w:rPr>
        <w:t xml:space="preserve"> </w:t>
      </w:r>
      <w:r w:rsidRPr="006E0752">
        <w:rPr>
          <w:b/>
          <w:sz w:val="24"/>
        </w:rPr>
        <w:t>%</w:t>
      </w:r>
      <w:r>
        <w:rPr>
          <w:b/>
          <w:sz w:val="24"/>
          <w:lang w:val="uk-UA"/>
        </w:rPr>
        <w:t>)</w:t>
      </w:r>
      <w:r w:rsidRPr="006E0752">
        <w:rPr>
          <w:b/>
          <w:sz w:val="24"/>
        </w:rPr>
        <w:t xml:space="preserve">, вміст гемоглобіну в еритроциті </w:t>
      </w:r>
      <w:r>
        <w:rPr>
          <w:b/>
          <w:sz w:val="24"/>
          <w:lang w:val="uk-UA"/>
        </w:rPr>
        <w:t>(</w:t>
      </w:r>
      <w:r w:rsidRPr="006E0752">
        <w:rPr>
          <w:b/>
          <w:sz w:val="24"/>
        </w:rPr>
        <w:t>на 38</w:t>
      </w:r>
      <w:r>
        <w:rPr>
          <w:b/>
          <w:sz w:val="24"/>
          <w:lang w:val="uk-UA"/>
        </w:rPr>
        <w:t xml:space="preserve"> </w:t>
      </w:r>
      <w:r w:rsidRPr="006E0752">
        <w:rPr>
          <w:b/>
          <w:sz w:val="24"/>
        </w:rPr>
        <w:t>%</w:t>
      </w:r>
      <w:r>
        <w:rPr>
          <w:b/>
          <w:sz w:val="24"/>
          <w:lang w:val="uk-UA"/>
        </w:rPr>
        <w:t>),</w:t>
      </w:r>
      <w:r w:rsidRPr="006E0752">
        <w:rPr>
          <w:b/>
          <w:sz w:val="24"/>
        </w:rPr>
        <w:t xml:space="preserve"> кольоров</w:t>
      </w:r>
      <w:r>
        <w:rPr>
          <w:b/>
          <w:sz w:val="24"/>
          <w:lang w:val="uk-UA"/>
        </w:rPr>
        <w:t>ий</w:t>
      </w:r>
      <w:r w:rsidRPr="006E0752">
        <w:rPr>
          <w:b/>
          <w:sz w:val="24"/>
        </w:rPr>
        <w:t xml:space="preserve"> показник </w:t>
      </w:r>
      <w:r>
        <w:rPr>
          <w:b/>
          <w:sz w:val="24"/>
          <w:lang w:val="uk-UA"/>
        </w:rPr>
        <w:t>(</w:t>
      </w:r>
      <w:r w:rsidRPr="006E0752">
        <w:rPr>
          <w:b/>
          <w:sz w:val="24"/>
        </w:rPr>
        <w:t>на 39</w:t>
      </w:r>
      <w:r>
        <w:rPr>
          <w:b/>
          <w:sz w:val="24"/>
          <w:lang w:val="uk-UA"/>
        </w:rPr>
        <w:t xml:space="preserve"> </w:t>
      </w:r>
      <w:r w:rsidRPr="006E0752">
        <w:rPr>
          <w:b/>
          <w:sz w:val="24"/>
        </w:rPr>
        <w:t>%</w:t>
      </w:r>
      <w:r>
        <w:rPr>
          <w:b/>
          <w:sz w:val="24"/>
          <w:lang w:val="uk-UA"/>
        </w:rPr>
        <w:t>)</w:t>
      </w:r>
      <w:r w:rsidRPr="006E0752">
        <w:rPr>
          <w:b/>
          <w:sz w:val="24"/>
        </w:rPr>
        <w:t xml:space="preserve"> та</w:t>
      </w:r>
      <w:r>
        <w:rPr>
          <w:b/>
          <w:sz w:val="24"/>
          <w:lang w:val="uk-UA"/>
        </w:rPr>
        <w:t xml:space="preserve"> вміст </w:t>
      </w:r>
      <w:r w:rsidRPr="006E0752">
        <w:rPr>
          <w:b/>
          <w:sz w:val="24"/>
        </w:rPr>
        <w:t>гемоглобіну</w:t>
      </w:r>
      <w:r>
        <w:rPr>
          <w:b/>
          <w:sz w:val="24"/>
          <w:lang w:val="uk-UA"/>
        </w:rPr>
        <w:t xml:space="preserve"> в крові</w:t>
      </w:r>
      <w:r w:rsidRPr="006E0752">
        <w:rPr>
          <w:b/>
          <w:sz w:val="24"/>
        </w:rPr>
        <w:t xml:space="preserve"> </w:t>
      </w:r>
      <w:r>
        <w:rPr>
          <w:b/>
          <w:sz w:val="24"/>
          <w:lang w:val="uk-UA"/>
        </w:rPr>
        <w:t>(</w:t>
      </w:r>
      <w:r w:rsidRPr="006E0752">
        <w:rPr>
          <w:b/>
          <w:sz w:val="24"/>
        </w:rPr>
        <w:t>на 30</w:t>
      </w:r>
      <w:r>
        <w:rPr>
          <w:b/>
          <w:sz w:val="24"/>
          <w:lang w:val="uk-UA"/>
        </w:rPr>
        <w:t xml:space="preserve"> </w:t>
      </w:r>
      <w:r w:rsidRPr="006E0752">
        <w:rPr>
          <w:b/>
          <w:sz w:val="24"/>
        </w:rPr>
        <w:t>%</w:t>
      </w:r>
      <w:r>
        <w:rPr>
          <w:b/>
          <w:sz w:val="24"/>
          <w:lang w:val="uk-UA"/>
        </w:rPr>
        <w:t>).</w:t>
      </w:r>
      <w:r w:rsidRPr="006E0752">
        <w:rPr>
          <w:b/>
          <w:sz w:val="24"/>
        </w:rPr>
        <w:t xml:space="preserve"> </w:t>
      </w:r>
      <w:r>
        <w:rPr>
          <w:b/>
          <w:sz w:val="24"/>
          <w:lang w:val="uk-UA"/>
        </w:rPr>
        <w:t xml:space="preserve">У </w:t>
      </w:r>
      <w:r w:rsidRPr="006E0752">
        <w:rPr>
          <w:b/>
          <w:sz w:val="24"/>
        </w:rPr>
        <w:t>крові щурів</w:t>
      </w:r>
      <w:r>
        <w:rPr>
          <w:b/>
          <w:sz w:val="24"/>
          <w:lang w:val="uk-UA"/>
        </w:rPr>
        <w:t xml:space="preserve"> не відрізн</w:t>
      </w:r>
      <w:r>
        <w:rPr>
          <w:b/>
          <w:sz w:val="24"/>
          <w:lang w:val="uk-UA"/>
        </w:rPr>
        <w:t>я</w:t>
      </w:r>
      <w:r>
        <w:rPr>
          <w:b/>
          <w:sz w:val="24"/>
          <w:lang w:val="uk-UA"/>
        </w:rPr>
        <w:t xml:space="preserve">лись від контролю </w:t>
      </w:r>
      <w:r w:rsidRPr="006E0752">
        <w:rPr>
          <w:b/>
          <w:sz w:val="24"/>
        </w:rPr>
        <w:t>активн</w:t>
      </w:r>
      <w:r>
        <w:rPr>
          <w:b/>
          <w:sz w:val="24"/>
          <w:lang w:val="uk-UA"/>
        </w:rPr>
        <w:t>і</w:t>
      </w:r>
      <w:r w:rsidRPr="006E0752">
        <w:rPr>
          <w:b/>
          <w:sz w:val="24"/>
        </w:rPr>
        <w:t>ст</w:t>
      </w:r>
      <w:r>
        <w:rPr>
          <w:b/>
          <w:sz w:val="24"/>
          <w:lang w:val="uk-UA"/>
        </w:rPr>
        <w:t>ь</w:t>
      </w:r>
      <w:r w:rsidRPr="006E0752">
        <w:rPr>
          <w:b/>
          <w:sz w:val="24"/>
        </w:rPr>
        <w:t xml:space="preserve"> АсАТ, вміст</w:t>
      </w:r>
      <w:r>
        <w:rPr>
          <w:b/>
          <w:sz w:val="24"/>
          <w:lang w:val="uk-UA"/>
        </w:rPr>
        <w:t xml:space="preserve"> альбумінів та</w:t>
      </w:r>
      <w:r w:rsidRPr="006E0752">
        <w:rPr>
          <w:b/>
          <w:sz w:val="24"/>
        </w:rPr>
        <w:t xml:space="preserve"> </w:t>
      </w:r>
      <w:r>
        <w:rPr>
          <w:b/>
          <w:sz w:val="24"/>
        </w:rPr>
        <w:sym w:font="Symbol" w:char="F061"/>
      </w:r>
      <w:r w:rsidRPr="006E0752">
        <w:rPr>
          <w:b/>
          <w:sz w:val="24"/>
          <w:vertAlign w:val="subscript"/>
        </w:rPr>
        <w:t>1</w:t>
      </w:r>
      <w:r w:rsidRPr="006E0752">
        <w:rPr>
          <w:b/>
          <w:sz w:val="24"/>
        </w:rPr>
        <w:t xml:space="preserve">-глобулінів, кальцію </w:t>
      </w:r>
      <w:r>
        <w:rPr>
          <w:b/>
          <w:sz w:val="24"/>
          <w:lang w:val="uk-UA"/>
        </w:rPr>
        <w:t>і</w:t>
      </w:r>
      <w:r w:rsidRPr="006E0752">
        <w:rPr>
          <w:b/>
          <w:sz w:val="24"/>
        </w:rPr>
        <w:t xml:space="preserve"> фосфору, однак, бул</w:t>
      </w:r>
      <w:r>
        <w:rPr>
          <w:b/>
          <w:sz w:val="24"/>
          <w:lang w:val="uk-UA"/>
        </w:rPr>
        <w:t>а вірогідно вища</w:t>
      </w:r>
      <w:r w:rsidRPr="006E0752">
        <w:rPr>
          <w:b/>
          <w:sz w:val="24"/>
        </w:rPr>
        <w:t xml:space="preserve"> активн</w:t>
      </w:r>
      <w:r>
        <w:rPr>
          <w:b/>
          <w:sz w:val="24"/>
          <w:lang w:val="uk-UA"/>
        </w:rPr>
        <w:t>і</w:t>
      </w:r>
      <w:r w:rsidRPr="006E0752">
        <w:rPr>
          <w:b/>
          <w:sz w:val="24"/>
        </w:rPr>
        <w:t>ст</w:t>
      </w:r>
      <w:r>
        <w:rPr>
          <w:b/>
          <w:sz w:val="24"/>
          <w:lang w:val="uk-UA"/>
        </w:rPr>
        <w:t>ь</w:t>
      </w:r>
      <w:r w:rsidRPr="006E0752">
        <w:rPr>
          <w:b/>
          <w:sz w:val="24"/>
        </w:rPr>
        <w:t xml:space="preserve"> ЛФ </w:t>
      </w:r>
      <w:r>
        <w:rPr>
          <w:b/>
          <w:sz w:val="24"/>
          <w:lang w:val="uk-UA"/>
        </w:rPr>
        <w:t>(</w:t>
      </w:r>
      <w:r w:rsidRPr="006E0752">
        <w:rPr>
          <w:b/>
          <w:sz w:val="24"/>
        </w:rPr>
        <w:t>на 21</w:t>
      </w:r>
      <w:r>
        <w:rPr>
          <w:b/>
          <w:sz w:val="24"/>
          <w:lang w:val="uk-UA"/>
        </w:rPr>
        <w:t xml:space="preserve"> </w:t>
      </w:r>
      <w:r w:rsidRPr="006E0752">
        <w:rPr>
          <w:b/>
          <w:sz w:val="24"/>
        </w:rPr>
        <w:t>%</w:t>
      </w:r>
      <w:r>
        <w:rPr>
          <w:b/>
          <w:sz w:val="24"/>
          <w:lang w:val="uk-UA"/>
        </w:rPr>
        <w:t>)</w:t>
      </w:r>
      <w:r w:rsidRPr="006E0752">
        <w:rPr>
          <w:b/>
          <w:sz w:val="24"/>
        </w:rPr>
        <w:t xml:space="preserve">, </w:t>
      </w:r>
      <w:r>
        <w:rPr>
          <w:b/>
          <w:sz w:val="24"/>
          <w:lang w:val="uk-UA"/>
        </w:rPr>
        <w:t>більшим вміст</w:t>
      </w:r>
      <w:r w:rsidRPr="006E0752">
        <w:rPr>
          <w:b/>
          <w:sz w:val="24"/>
        </w:rPr>
        <w:t xml:space="preserve"> загальних ліпідів </w:t>
      </w:r>
      <w:r>
        <w:rPr>
          <w:b/>
          <w:sz w:val="24"/>
          <w:lang w:val="uk-UA"/>
        </w:rPr>
        <w:t>(</w:t>
      </w:r>
      <w:r w:rsidRPr="006E0752">
        <w:rPr>
          <w:b/>
          <w:sz w:val="24"/>
        </w:rPr>
        <w:t>на 133</w:t>
      </w:r>
      <w:r>
        <w:rPr>
          <w:b/>
          <w:sz w:val="24"/>
          <w:lang w:val="uk-UA"/>
        </w:rPr>
        <w:t xml:space="preserve"> </w:t>
      </w:r>
      <w:r w:rsidRPr="006E0752">
        <w:rPr>
          <w:b/>
          <w:sz w:val="24"/>
        </w:rPr>
        <w:t>%</w:t>
      </w:r>
      <w:r>
        <w:rPr>
          <w:b/>
          <w:sz w:val="24"/>
          <w:lang w:val="uk-UA"/>
        </w:rPr>
        <w:t>)</w:t>
      </w:r>
      <w:r w:rsidRPr="006E0752">
        <w:rPr>
          <w:b/>
          <w:sz w:val="24"/>
        </w:rPr>
        <w:t xml:space="preserve">, глюкози </w:t>
      </w:r>
      <w:r>
        <w:rPr>
          <w:b/>
          <w:sz w:val="24"/>
          <w:lang w:val="uk-UA"/>
        </w:rPr>
        <w:t>(</w:t>
      </w:r>
      <w:r w:rsidRPr="006E0752">
        <w:rPr>
          <w:b/>
          <w:sz w:val="24"/>
        </w:rPr>
        <w:t>на 20</w:t>
      </w:r>
      <w:r>
        <w:rPr>
          <w:b/>
          <w:sz w:val="24"/>
          <w:lang w:val="uk-UA"/>
        </w:rPr>
        <w:t xml:space="preserve"> </w:t>
      </w:r>
      <w:r w:rsidRPr="006E0752">
        <w:rPr>
          <w:b/>
          <w:sz w:val="24"/>
        </w:rPr>
        <w:t>%</w:t>
      </w:r>
      <w:r>
        <w:rPr>
          <w:b/>
          <w:sz w:val="24"/>
          <w:lang w:val="uk-UA"/>
        </w:rPr>
        <w:t xml:space="preserve">) </w:t>
      </w:r>
      <w:r w:rsidRPr="006E0752">
        <w:rPr>
          <w:b/>
          <w:sz w:val="24"/>
        </w:rPr>
        <w:t>та менш</w:t>
      </w:r>
      <w:r>
        <w:rPr>
          <w:b/>
          <w:sz w:val="24"/>
          <w:lang w:val="uk-UA"/>
        </w:rPr>
        <w:t>им</w:t>
      </w:r>
      <w:r w:rsidRPr="006E0752">
        <w:rPr>
          <w:b/>
          <w:sz w:val="24"/>
        </w:rPr>
        <w:t xml:space="preserve"> </w:t>
      </w:r>
      <w:r>
        <w:rPr>
          <w:b/>
          <w:sz w:val="24"/>
          <w:lang w:val="uk-UA"/>
        </w:rPr>
        <w:t>вміст</w:t>
      </w:r>
      <w:r w:rsidRPr="006E0752">
        <w:rPr>
          <w:b/>
          <w:sz w:val="24"/>
        </w:rPr>
        <w:t xml:space="preserve"> вільного холестерину </w:t>
      </w:r>
      <w:r>
        <w:rPr>
          <w:b/>
          <w:sz w:val="24"/>
          <w:lang w:val="uk-UA"/>
        </w:rPr>
        <w:t>(</w:t>
      </w:r>
      <w:r w:rsidRPr="006E0752">
        <w:rPr>
          <w:b/>
          <w:sz w:val="24"/>
        </w:rPr>
        <w:t>на 9</w:t>
      </w:r>
      <w:r>
        <w:rPr>
          <w:b/>
          <w:sz w:val="24"/>
          <w:lang w:val="uk-UA"/>
        </w:rPr>
        <w:t xml:space="preserve"> </w:t>
      </w:r>
      <w:r w:rsidRPr="006E0752">
        <w:rPr>
          <w:b/>
          <w:sz w:val="24"/>
        </w:rPr>
        <w:t>%</w:t>
      </w:r>
      <w:r>
        <w:rPr>
          <w:b/>
          <w:sz w:val="24"/>
          <w:lang w:val="uk-UA"/>
        </w:rPr>
        <w:t>)</w:t>
      </w:r>
      <w:r w:rsidRPr="006E0752">
        <w:rPr>
          <w:b/>
          <w:sz w:val="24"/>
        </w:rPr>
        <w:t>. У</w:t>
      </w:r>
      <w:r>
        <w:rPr>
          <w:b/>
          <w:sz w:val="24"/>
          <w:lang w:val="uk-UA"/>
        </w:rPr>
        <w:t xml:space="preserve"> крові</w:t>
      </w:r>
      <w:r w:rsidRPr="006E0752">
        <w:rPr>
          <w:b/>
          <w:sz w:val="24"/>
        </w:rPr>
        <w:t xml:space="preserve"> 10-д</w:t>
      </w:r>
      <w:r>
        <w:rPr>
          <w:b/>
          <w:sz w:val="24"/>
          <w:lang w:val="uk-UA"/>
        </w:rPr>
        <w:t>обових</w:t>
      </w:r>
      <w:r w:rsidRPr="006E0752">
        <w:rPr>
          <w:b/>
          <w:sz w:val="24"/>
        </w:rPr>
        <w:t xml:space="preserve"> курчат</w:t>
      </w:r>
      <w:r>
        <w:rPr>
          <w:b/>
          <w:sz w:val="24"/>
          <w:lang w:val="uk-UA"/>
        </w:rPr>
        <w:t xml:space="preserve"> виявлено в</w:t>
      </w:r>
      <w:r>
        <w:rPr>
          <w:b/>
          <w:sz w:val="24"/>
          <w:lang w:val="uk-UA"/>
        </w:rPr>
        <w:t>і</w:t>
      </w:r>
      <w:r>
        <w:rPr>
          <w:b/>
          <w:sz w:val="24"/>
          <w:lang w:val="uk-UA"/>
        </w:rPr>
        <w:t xml:space="preserve">дновлення до контролю рівня глюкози та </w:t>
      </w:r>
      <w:r>
        <w:rPr>
          <w:b/>
          <w:sz w:val="24"/>
        </w:rPr>
        <w:sym w:font="Symbol" w:char="F061"/>
      </w:r>
      <w:r w:rsidRPr="006E0752">
        <w:rPr>
          <w:b/>
          <w:sz w:val="24"/>
        </w:rPr>
        <w:t>-глобулінів</w:t>
      </w:r>
      <w:r>
        <w:rPr>
          <w:b/>
          <w:sz w:val="24"/>
          <w:lang w:val="uk-UA"/>
        </w:rPr>
        <w:t>, однак</w:t>
      </w:r>
      <w:r w:rsidRPr="006E0752">
        <w:rPr>
          <w:b/>
          <w:sz w:val="24"/>
        </w:rPr>
        <w:t xml:space="preserve"> </w:t>
      </w:r>
      <w:r>
        <w:rPr>
          <w:b/>
          <w:sz w:val="24"/>
          <w:lang w:val="uk-UA"/>
        </w:rPr>
        <w:t>у</w:t>
      </w:r>
      <w:r w:rsidRPr="006E0752">
        <w:rPr>
          <w:b/>
          <w:sz w:val="24"/>
        </w:rPr>
        <w:t>становлено</w:t>
      </w:r>
      <w:r>
        <w:rPr>
          <w:b/>
          <w:sz w:val="24"/>
          <w:lang w:val="uk-UA"/>
        </w:rPr>
        <w:t xml:space="preserve"> вірогідно більший</w:t>
      </w:r>
      <w:r w:rsidRPr="006E0752">
        <w:rPr>
          <w:b/>
          <w:sz w:val="24"/>
        </w:rPr>
        <w:t xml:space="preserve"> вміст загального білка </w:t>
      </w:r>
      <w:r>
        <w:rPr>
          <w:b/>
          <w:sz w:val="24"/>
          <w:lang w:val="uk-UA"/>
        </w:rPr>
        <w:t>(</w:t>
      </w:r>
      <w:r w:rsidRPr="006E0752">
        <w:rPr>
          <w:b/>
          <w:sz w:val="24"/>
        </w:rPr>
        <w:t>на 19</w:t>
      </w:r>
      <w:r>
        <w:rPr>
          <w:b/>
          <w:sz w:val="24"/>
          <w:lang w:val="uk-UA"/>
        </w:rPr>
        <w:t xml:space="preserve"> </w:t>
      </w:r>
      <w:r w:rsidRPr="006E0752">
        <w:rPr>
          <w:b/>
          <w:sz w:val="24"/>
        </w:rPr>
        <w:t>%</w:t>
      </w:r>
      <w:r>
        <w:rPr>
          <w:b/>
          <w:sz w:val="24"/>
          <w:lang w:val="uk-UA"/>
        </w:rPr>
        <w:t>)</w:t>
      </w:r>
      <w:r w:rsidRPr="006E0752">
        <w:rPr>
          <w:b/>
          <w:sz w:val="24"/>
        </w:rPr>
        <w:t xml:space="preserve"> та </w:t>
      </w:r>
      <w:r>
        <w:rPr>
          <w:b/>
          <w:sz w:val="24"/>
          <w:lang w:val="uk-UA"/>
        </w:rPr>
        <w:t>менший вміст</w:t>
      </w:r>
      <w:r w:rsidRPr="006E0752">
        <w:rPr>
          <w:b/>
          <w:sz w:val="24"/>
        </w:rPr>
        <w:t xml:space="preserve"> вільного холестерину </w:t>
      </w:r>
      <w:r>
        <w:rPr>
          <w:b/>
          <w:sz w:val="24"/>
          <w:lang w:val="uk-UA"/>
        </w:rPr>
        <w:t>(</w:t>
      </w:r>
      <w:r w:rsidRPr="006E0752">
        <w:rPr>
          <w:b/>
          <w:sz w:val="24"/>
        </w:rPr>
        <w:t>на 21</w:t>
      </w:r>
      <w:r>
        <w:rPr>
          <w:b/>
          <w:sz w:val="24"/>
          <w:lang w:val="uk-UA"/>
        </w:rPr>
        <w:t xml:space="preserve"> </w:t>
      </w:r>
      <w:r w:rsidRPr="006E0752">
        <w:rPr>
          <w:b/>
          <w:sz w:val="24"/>
        </w:rPr>
        <w:t>%</w:t>
      </w:r>
      <w:r>
        <w:rPr>
          <w:b/>
          <w:sz w:val="24"/>
          <w:lang w:val="uk-UA"/>
        </w:rPr>
        <w:t>)</w:t>
      </w:r>
      <w:r w:rsidRPr="006E0752">
        <w:rPr>
          <w:b/>
          <w:sz w:val="24"/>
        </w:rPr>
        <w:t xml:space="preserve">, кальцію </w:t>
      </w:r>
      <w:r>
        <w:rPr>
          <w:b/>
          <w:sz w:val="24"/>
          <w:lang w:val="uk-UA"/>
        </w:rPr>
        <w:t>(</w:t>
      </w:r>
      <w:r>
        <w:rPr>
          <w:b/>
          <w:sz w:val="24"/>
        </w:rPr>
        <w:t>на 17</w:t>
      </w:r>
      <w:r>
        <w:rPr>
          <w:b/>
          <w:sz w:val="24"/>
          <w:lang w:val="uk-UA"/>
        </w:rPr>
        <w:t xml:space="preserve"> </w:t>
      </w:r>
      <w:r>
        <w:rPr>
          <w:b/>
          <w:sz w:val="24"/>
        </w:rPr>
        <w:t>%</w:t>
      </w:r>
      <w:r>
        <w:rPr>
          <w:b/>
          <w:sz w:val="24"/>
          <w:lang w:val="uk-UA"/>
        </w:rPr>
        <w:t>)</w:t>
      </w:r>
      <w:r>
        <w:rPr>
          <w:b/>
          <w:sz w:val="24"/>
        </w:rPr>
        <w:t xml:space="preserve"> і фосфору </w:t>
      </w:r>
      <w:r>
        <w:rPr>
          <w:b/>
          <w:sz w:val="24"/>
          <w:lang w:val="uk-UA"/>
        </w:rPr>
        <w:t>(</w:t>
      </w:r>
      <w:r>
        <w:rPr>
          <w:b/>
          <w:sz w:val="24"/>
        </w:rPr>
        <w:t>на 6</w:t>
      </w:r>
      <w:r>
        <w:rPr>
          <w:b/>
          <w:sz w:val="24"/>
          <w:lang w:val="uk-UA"/>
        </w:rPr>
        <w:t xml:space="preserve"> </w:t>
      </w:r>
      <w:r>
        <w:rPr>
          <w:b/>
          <w:sz w:val="24"/>
        </w:rPr>
        <w:t>%</w:t>
      </w:r>
      <w:r>
        <w:rPr>
          <w:b/>
          <w:sz w:val="24"/>
          <w:lang w:val="uk-UA"/>
        </w:rPr>
        <w:t>). У крові</w:t>
      </w:r>
      <w:r w:rsidRPr="006E0752">
        <w:rPr>
          <w:b/>
          <w:sz w:val="24"/>
          <w:lang w:val="uk-UA"/>
        </w:rPr>
        <w:t xml:space="preserve"> курчат </w:t>
      </w:r>
      <w:r>
        <w:rPr>
          <w:b/>
          <w:sz w:val="24"/>
          <w:lang w:val="uk-UA"/>
        </w:rPr>
        <w:t>4-</w:t>
      </w:r>
      <w:r w:rsidRPr="006E0752">
        <w:rPr>
          <w:b/>
          <w:sz w:val="24"/>
          <w:lang w:val="uk-UA"/>
        </w:rPr>
        <w:t>міся</w:t>
      </w:r>
      <w:r>
        <w:rPr>
          <w:b/>
          <w:sz w:val="24"/>
          <w:lang w:val="uk-UA"/>
        </w:rPr>
        <w:t>чного віку в кінці періоду відновлення не відрізнялися від контролю</w:t>
      </w:r>
      <w:r w:rsidRPr="006E0752">
        <w:rPr>
          <w:b/>
          <w:sz w:val="24"/>
          <w:lang w:val="uk-UA"/>
        </w:rPr>
        <w:t xml:space="preserve"> майже всі</w:t>
      </w:r>
      <w:r>
        <w:rPr>
          <w:b/>
          <w:sz w:val="24"/>
          <w:lang w:val="uk-UA"/>
        </w:rPr>
        <w:t xml:space="preserve"> біохімічні</w:t>
      </w:r>
      <w:r w:rsidRPr="006E0752">
        <w:rPr>
          <w:b/>
          <w:sz w:val="24"/>
          <w:lang w:val="uk-UA"/>
        </w:rPr>
        <w:t xml:space="preserve"> показники</w:t>
      </w:r>
      <w:r>
        <w:rPr>
          <w:b/>
          <w:sz w:val="24"/>
          <w:lang w:val="uk-UA"/>
        </w:rPr>
        <w:t>, що вивчались. В той же час,</w:t>
      </w:r>
      <w:r w:rsidRPr="006E0752">
        <w:rPr>
          <w:b/>
          <w:sz w:val="24"/>
        </w:rPr>
        <w:t xml:space="preserve"> </w:t>
      </w:r>
      <w:r>
        <w:rPr>
          <w:b/>
          <w:sz w:val="24"/>
          <w:lang w:val="uk-UA"/>
        </w:rPr>
        <w:t>у печінці і нирках</w:t>
      </w:r>
      <w:r w:rsidRPr="006E0752">
        <w:rPr>
          <w:b/>
          <w:sz w:val="24"/>
        </w:rPr>
        <w:t xml:space="preserve"> щурів ще були виражені патоморфологічні зміни.</w:t>
      </w:r>
    </w:p>
    <w:p w:rsidR="00D01CDF" w:rsidRDefault="00D01CDF" w:rsidP="00D01CDF">
      <w:pPr>
        <w:spacing w:line="360" w:lineRule="auto"/>
        <w:jc w:val="both"/>
      </w:pPr>
      <w:r>
        <w:tab/>
        <w:t>Протягом тривалого введення бороцину рівень Т-лімфоцитів у крові щурів дослідних груп вірогідно не відрізнявся від контролю, а в періоді відновлення в крові тварин виявлено вірогідне їх збільшення (на 19 %) за введення бороцину у</w:t>
      </w:r>
      <w:r>
        <w:rPr>
          <w:lang w:val="uk-UA"/>
        </w:rPr>
        <w:t xml:space="preserve"> дозі</w:t>
      </w:r>
      <w:r>
        <w:t xml:space="preserve"> 1/10 </w:t>
      </w:r>
      <w:r>
        <w:rPr>
          <w:lang w:val="en-US"/>
        </w:rPr>
        <w:t>DL</w:t>
      </w:r>
      <w:r w:rsidRPr="006E0752">
        <w:rPr>
          <w:vertAlign w:val="subscript"/>
        </w:rPr>
        <w:t>50</w:t>
      </w:r>
      <w:r w:rsidRPr="006E0752">
        <w:t>. В</w:t>
      </w:r>
      <w:r>
        <w:t xml:space="preserve"> інших дослідних групах це збіл</w:t>
      </w:r>
      <w:r>
        <w:t>ь</w:t>
      </w:r>
      <w:r>
        <w:t>шення було не суттєвим, що свідчить про посилення імунних процесів в організмі щурів.</w:t>
      </w:r>
    </w:p>
    <w:p w:rsidR="00D01CDF" w:rsidRDefault="00D01CDF" w:rsidP="00D01CDF">
      <w:pPr>
        <w:spacing w:line="360" w:lineRule="auto"/>
        <w:ind w:firstLine="720"/>
        <w:jc w:val="both"/>
      </w:pPr>
      <w:r>
        <w:t>На 30-ту добу після введення препарату та на 12-ту добу періоду відновлення не виявлено також зменшення у крові щурів і курчат відношення активності АсАТ до АлАТ нижче 1 (коефіцієнт Де Рітіса), що вк</w:t>
      </w:r>
      <w:r>
        <w:t>а</w:t>
      </w:r>
      <w:r>
        <w:t>зує на незначне ураження печінки.</w:t>
      </w:r>
    </w:p>
    <w:p w:rsidR="00D01CDF" w:rsidRDefault="00D01CDF" w:rsidP="00D01CDF">
      <w:pPr>
        <w:spacing w:line="360" w:lineRule="auto"/>
        <w:ind w:firstLine="720"/>
        <w:jc w:val="both"/>
      </w:pPr>
      <w:r>
        <w:t>Альбуміно-глобуліновий коефіцієнт у щурів знаходився в межах норми (від 0,57 до 0,63)</w:t>
      </w:r>
      <w:r w:rsidRPr="006E0752">
        <w:t>. У 10-добових курчат цей</w:t>
      </w:r>
      <w:r>
        <w:t xml:space="preserve"> коефіцієнт наприкінці введення бороцину в дослідних групах був дещо більшим, ніж у контрольній групі (від 0,53 до 0,57 проти 0,48), а на 12-ту добу періоду відновле</w:t>
      </w:r>
      <w:r>
        <w:t>н</w:t>
      </w:r>
      <w:r>
        <w:t>ня в усіх групах він знаходився у межах 0,65-0,70.</w:t>
      </w:r>
    </w:p>
    <w:p w:rsidR="00D01CDF" w:rsidRDefault="00D01CDF" w:rsidP="00D01CDF">
      <w:pPr>
        <w:pStyle w:val="2ffffc"/>
        <w:spacing w:line="360" w:lineRule="auto"/>
        <w:ind w:firstLine="720"/>
      </w:pPr>
      <w:r>
        <w:t>Отже, бороцин у терапевтичних дозах, за тривалого введення щурам і птиці, практично не впливав від</w:t>
      </w:r>
      <w:r w:rsidRPr="006E0752">
        <w:t>’</w:t>
      </w:r>
      <w:r>
        <w:t>ємно на кровотворні процеси та фізіологічну функцію внутрішніх органів. За 30-добового введення, бороцин, у цій дозі, в щурів і птиці змінював окремі показники обміну білків, ліпідів і рівень мінеральних речовин. За тривалого введення препарату лабораторним тваринам і курчатам у дозах, вищих за терапевтичну, бороцин впливав на кровотворні процеси, різні сторони обміну речовин і функціональний стан деяких внутрішніх органів. У періоді відновлення в орган</w:t>
      </w:r>
      <w:r>
        <w:t>і</w:t>
      </w:r>
      <w:r>
        <w:t xml:space="preserve">змі курчат, яким до того тривалий час </w:t>
      </w:r>
      <w:r>
        <w:lastRenderedPageBreak/>
        <w:t>уводили бороцин у терапевтичній дозі, біохімічні показники крові не відрізнялися від контролю. У щурів у періоді відновлення ще проявлялася післядія преп</w:t>
      </w:r>
      <w:r>
        <w:t>а</w:t>
      </w:r>
      <w:r>
        <w:t>рату. Ступінь патоморфологічних змін у дослідних тварин залежав від уведеної</w:t>
      </w:r>
      <w:r w:rsidRPr="006E0752">
        <w:rPr>
          <w:lang w:val="uk-UA"/>
        </w:rPr>
        <w:t xml:space="preserve"> його</w:t>
      </w:r>
      <w:r>
        <w:t xml:space="preserve"> дози. Бор</w:t>
      </w:r>
      <w:r>
        <w:t>о</w:t>
      </w:r>
      <w:r>
        <w:t>цин у терапевтичній дозі, за тривалого введення, викликав незначні гістоструктурні зміни в цит</w:t>
      </w:r>
      <w:r>
        <w:t>о</w:t>
      </w:r>
      <w:r>
        <w:t>плазмі гепатоцитів, а в епітелії канальців нирок - слабко виражену зернисту дистрофію. За цих умов, у кінці періоду відновлення структура внутрішніх органів відновлювалась, а при введенні препарату в дозах, вищих за терапевтичну, патоморфологічні зміни в деяких органах ще проявл</w:t>
      </w:r>
      <w:r>
        <w:t>я</w:t>
      </w:r>
      <w:r>
        <w:t>лись, але при цьому спостерігалася висока інтенсивність процесів репаративної регенерації.</w:t>
      </w:r>
    </w:p>
    <w:p w:rsidR="00D01CDF" w:rsidRDefault="00D01CDF" w:rsidP="00D01CDF">
      <w:pPr>
        <w:pStyle w:val="2ffffc"/>
        <w:spacing w:line="360" w:lineRule="auto"/>
        <w:ind w:firstLine="720"/>
        <w:rPr>
          <w:sz w:val="16"/>
        </w:rPr>
      </w:pPr>
    </w:p>
    <w:p w:rsidR="00D01CDF" w:rsidRDefault="00D01CDF" w:rsidP="00D01CDF">
      <w:pPr>
        <w:spacing w:line="360" w:lineRule="auto"/>
        <w:jc w:val="center"/>
        <w:rPr>
          <w:b/>
        </w:rPr>
      </w:pPr>
      <w:r>
        <w:rPr>
          <w:b/>
        </w:rPr>
        <w:t>Визначення ступеня кумуляції бороцину в організмі щурів і курчат</w:t>
      </w:r>
    </w:p>
    <w:p w:rsidR="00D01CDF" w:rsidRDefault="00D01CDF" w:rsidP="00D01CDF">
      <w:pPr>
        <w:spacing w:line="360" w:lineRule="auto"/>
        <w:ind w:firstLine="720"/>
        <w:jc w:val="both"/>
      </w:pPr>
      <w:r>
        <w:t>Установлено, що загибель курчат наставала з 17-ї доби від початку введення препарату</w:t>
      </w:r>
      <w:r>
        <w:rPr>
          <w:lang w:val="uk-UA"/>
        </w:rPr>
        <w:t>,</w:t>
      </w:r>
      <w:r>
        <w:t xml:space="preserve"> а на 23-тю добу - вся дослідна птиця загинула. Щурів за період досліду загинуло лише двоє. Бор</w:t>
      </w:r>
      <w:r>
        <w:t>о</w:t>
      </w:r>
      <w:r>
        <w:t xml:space="preserve">цин викликав загибель молодняка курей у дозі 20493 мг/кг (20,25 мл/кг), яка становила 0,5 </w:t>
      </w:r>
      <w:r>
        <w:rPr>
          <w:lang w:val="en-US"/>
        </w:rPr>
        <w:t>D</w:t>
      </w:r>
      <w:r>
        <w:t>L</w:t>
      </w:r>
      <w:r>
        <w:rPr>
          <w:vertAlign w:val="subscript"/>
        </w:rPr>
        <w:t>50</w:t>
      </w:r>
      <w:r>
        <w:t xml:space="preserve">, а в щурів відповідно - у дозі 66090 мг/кг (65,31 мл/кг) і становила 0,75 </w:t>
      </w:r>
      <w:r>
        <w:rPr>
          <w:lang w:val="en-US"/>
        </w:rPr>
        <w:t>D</w:t>
      </w:r>
      <w:r>
        <w:t>L</w:t>
      </w:r>
      <w:r>
        <w:rPr>
          <w:vertAlign w:val="subscript"/>
        </w:rPr>
        <w:t>50</w:t>
      </w:r>
      <w:r>
        <w:t>. Уведений бороцин у сумарній середній дозі становив на одне курча 179377 мг/кг (177,25 мл/кг) та 717946 мг/кг (709,43 мл/кг) - на щура. Коефіцієнт кумуляції складав для птиці - 4,43, для щурів - 8,25 одиниць, що свідчить про незначну здатність бороцину до кум</w:t>
      </w:r>
      <w:r>
        <w:t>у</w:t>
      </w:r>
      <w:r>
        <w:t>ляції.</w:t>
      </w:r>
    </w:p>
    <w:p w:rsidR="00D01CDF" w:rsidRDefault="00D01CDF" w:rsidP="00D01CDF">
      <w:pPr>
        <w:pStyle w:val="2ffffc"/>
        <w:spacing w:line="360" w:lineRule="auto"/>
      </w:pPr>
      <w:r>
        <w:tab/>
        <w:t>У щурів на 24-ту добу після введення бороцину, порівняно з контролем, виявлено вірогідне підвищення коефіцієнту маси нирок (на 15 %) та зменшення коефіцієнту маси легень (на 57 %). За цих умов, у крові щурів виявлено зменшення кількості лейкоцитів (на 32 %), у сироватці - підв</w:t>
      </w:r>
      <w:r>
        <w:t>и</w:t>
      </w:r>
      <w:r>
        <w:t>щення вмісту загального білка (на 10 %), активності АсАТ (на 11 %) і зменшення рівня загального (на 15 %) та вільного (на 7 %) холестер</w:t>
      </w:r>
      <w:r>
        <w:t>и</w:t>
      </w:r>
      <w:r>
        <w:t>ну.</w:t>
      </w:r>
    </w:p>
    <w:p w:rsidR="00D01CDF" w:rsidRDefault="00D01CDF" w:rsidP="00D01CDF">
      <w:pPr>
        <w:pStyle w:val="2ffffc"/>
        <w:spacing w:line="360" w:lineRule="auto"/>
      </w:pPr>
      <w:r>
        <w:tab/>
        <w:t>Отже, бороцин проявляв слабко виражену здатність до кумуляції. Препарат у дозі на одн</w:t>
      </w:r>
      <w:r>
        <w:t>о</w:t>
      </w:r>
      <w:r>
        <w:t>го щура 717946 мг/кг (709,43 мл/кг), що у 2838 разів більше від терапевтичної, впливав на крово</w:t>
      </w:r>
      <w:r>
        <w:t>т</w:t>
      </w:r>
      <w:r>
        <w:t>ворні процеси, деякі сторони обміну білків і ліпідів, коефіцієнт маси легень та проявляв нефрото</w:t>
      </w:r>
      <w:r>
        <w:t>к</w:t>
      </w:r>
      <w:r>
        <w:t>сичну дію.</w:t>
      </w:r>
    </w:p>
    <w:p w:rsidR="00D01CDF" w:rsidRDefault="00D01CDF" w:rsidP="00D01CDF">
      <w:pPr>
        <w:pStyle w:val="2ffffc"/>
        <w:spacing w:line="360" w:lineRule="auto"/>
        <w:rPr>
          <w:sz w:val="16"/>
        </w:rPr>
      </w:pPr>
    </w:p>
    <w:p w:rsidR="00D01CDF" w:rsidRPr="006E0752" w:rsidRDefault="00D01CDF" w:rsidP="00D01CDF">
      <w:pPr>
        <w:spacing w:line="360" w:lineRule="auto"/>
        <w:jc w:val="center"/>
        <w:rPr>
          <w:b/>
          <w:lang w:val="uk-UA"/>
        </w:rPr>
      </w:pPr>
      <w:r w:rsidRPr="006E0752">
        <w:rPr>
          <w:b/>
          <w:lang w:val="uk-UA"/>
        </w:rPr>
        <w:t>Визначення фармакокінетики офлоксацину</w:t>
      </w:r>
    </w:p>
    <w:p w:rsidR="00D01CDF" w:rsidRPr="006E0752" w:rsidRDefault="00D01CDF" w:rsidP="00D01CDF">
      <w:pPr>
        <w:spacing w:line="360" w:lineRule="auto"/>
        <w:ind w:firstLine="720"/>
        <w:jc w:val="both"/>
        <w:rPr>
          <w:lang w:val="uk-UA"/>
        </w:rPr>
      </w:pPr>
      <w:r w:rsidRPr="006E0752">
        <w:rPr>
          <w:lang w:val="uk-UA"/>
        </w:rPr>
        <w:t xml:space="preserve">Встановлено, що офлоксацин швидко всмоктувався зі шлунково-кишкового тракту щурів і виявлявся в крові вже через 7 хвилин після введення бороцину у терапевтичній дозі, а його максимальна концентрація в крові щурів створювалася за 0,5 години після введення препарату. На рис. 2 подані криві динаміки концентрації офлоксацину в крові щурів, які </w:t>
      </w:r>
      <w:r w:rsidRPr="006E0752">
        <w:rPr>
          <w:lang w:val="uk-UA"/>
        </w:rPr>
        <w:lastRenderedPageBreak/>
        <w:t>отримані дослідним шляхом і розраховані на основі констант одночастинної моделі зі всмоктуванням за допомогою експоненційної функції:</w:t>
      </w:r>
    </w:p>
    <w:p w:rsidR="00D01CDF" w:rsidRDefault="00D01CDF" w:rsidP="00D01CDF">
      <w:pPr>
        <w:spacing w:line="360" w:lineRule="auto"/>
        <w:jc w:val="center"/>
      </w:pPr>
      <w:r>
        <w:rPr>
          <w:noProof/>
          <w:sz w:val="16"/>
          <w:lang w:eastAsia="ru-RU"/>
        </w:rPr>
        <w:drawing>
          <wp:anchor distT="0" distB="0" distL="114300" distR="114300" simplePos="0" relativeHeight="251680768" behindDoc="0" locked="0" layoutInCell="0" allowOverlap="1">
            <wp:simplePos x="0" y="0"/>
            <wp:positionH relativeFrom="column">
              <wp:posOffset>377190</wp:posOffset>
            </wp:positionH>
            <wp:positionV relativeFrom="paragraph">
              <wp:posOffset>400050</wp:posOffset>
            </wp:positionV>
            <wp:extent cx="5946140" cy="2560320"/>
            <wp:effectExtent l="1905" t="0" r="0" b="5715"/>
            <wp:wrapTopAndBottom/>
            <wp:docPr id="10099" name="Диаграмма 100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t>С</w:t>
      </w:r>
      <w:r>
        <w:rPr>
          <w:vertAlign w:val="subscript"/>
        </w:rPr>
        <w:t>(Т)</w:t>
      </w:r>
      <w:r>
        <w:t xml:space="preserve"> </w:t>
      </w:r>
      <w:r>
        <w:sym w:font="Symbol" w:char="F03D"/>
      </w:r>
      <w:r>
        <w:t xml:space="preserve"> 0,42</w:t>
      </w:r>
      <w:r>
        <w:sym w:font="Courier New" w:char="00B7"/>
      </w:r>
      <w:r>
        <w:t xml:space="preserve">(е </w:t>
      </w:r>
      <w:r>
        <w:rPr>
          <w:vertAlign w:val="superscript"/>
        </w:rPr>
        <w:t>–0,367Т</w:t>
      </w:r>
      <w:r>
        <w:t xml:space="preserve"> – е </w:t>
      </w:r>
      <w:r>
        <w:rPr>
          <w:vertAlign w:val="superscript"/>
        </w:rPr>
        <w:t>–6,036Т</w:t>
      </w:r>
      <w:r>
        <w:t>)</w:t>
      </w:r>
    </w:p>
    <w:p w:rsidR="00D01CDF" w:rsidRPr="006E0752" w:rsidRDefault="00D01CDF" w:rsidP="00D01CDF">
      <w:pPr>
        <w:spacing w:line="360" w:lineRule="auto"/>
        <w:jc w:val="center"/>
        <w:rPr>
          <w:sz w:val="16"/>
        </w:rPr>
      </w:pPr>
    </w:p>
    <w:p w:rsidR="00D01CDF" w:rsidRPr="006E0752" w:rsidRDefault="00D01CDF" w:rsidP="00D01CDF">
      <w:pPr>
        <w:spacing w:line="360" w:lineRule="auto"/>
        <w:jc w:val="center"/>
        <w:rPr>
          <w:b/>
        </w:rPr>
      </w:pPr>
      <w:r w:rsidRPr="006E0752">
        <w:t xml:space="preserve">Рис. 2. </w:t>
      </w:r>
      <w:r w:rsidRPr="006E0752">
        <w:rPr>
          <w:b/>
        </w:rPr>
        <w:t>Фактичний та розрахунковий рівні офлоксацину в крові щурів після одноразового введення бороцину у терапевтичній дозі</w:t>
      </w:r>
    </w:p>
    <w:p w:rsidR="00D01CDF" w:rsidRPr="006E0752" w:rsidRDefault="00D01CDF" w:rsidP="00D01CDF">
      <w:pPr>
        <w:spacing w:line="360" w:lineRule="auto"/>
        <w:jc w:val="center"/>
        <w:rPr>
          <w:sz w:val="16"/>
        </w:rPr>
      </w:pPr>
    </w:p>
    <w:p w:rsidR="00D01CDF" w:rsidRPr="006E0752" w:rsidRDefault="00D01CDF" w:rsidP="00D01CDF">
      <w:pPr>
        <w:pStyle w:val="2ffffc"/>
        <w:spacing w:line="360" w:lineRule="auto"/>
        <w:ind w:firstLine="720"/>
      </w:pPr>
      <w:r w:rsidRPr="006E0752">
        <w:t>На табл. 3 подані розраховані основні фармакокінетичні параметри офлоксацину та дані визначення його вмісту у крові щурів, які були апроксимовані математично в межах одночастинної фармакокінетичної моделі.</w:t>
      </w:r>
    </w:p>
    <w:p w:rsidR="00D01CDF" w:rsidRPr="006E0752" w:rsidRDefault="00D01CDF" w:rsidP="00D01CDF">
      <w:pPr>
        <w:spacing w:line="360" w:lineRule="auto"/>
        <w:jc w:val="both"/>
        <w:rPr>
          <w:sz w:val="16"/>
        </w:rPr>
      </w:pPr>
    </w:p>
    <w:p w:rsidR="00D01CDF" w:rsidRDefault="00D01CDF" w:rsidP="00D01CDF">
      <w:pPr>
        <w:spacing w:line="360" w:lineRule="auto"/>
        <w:jc w:val="both"/>
        <w:rPr>
          <w:b/>
        </w:rPr>
      </w:pPr>
      <w:r>
        <w:t>Таблиця 3</w:t>
      </w:r>
      <w:r>
        <w:rPr>
          <w:b/>
        </w:rPr>
        <w:t xml:space="preserve"> - Фармакокінетичні параметри офлоксацину в крові щурів після одноразового</w:t>
      </w:r>
    </w:p>
    <w:p w:rsidR="00D01CDF" w:rsidRDefault="00D01CDF" w:rsidP="00D01CDF">
      <w:pPr>
        <w:spacing w:line="360" w:lineRule="auto"/>
        <w:jc w:val="both"/>
        <w:rPr>
          <w:b/>
        </w:rPr>
      </w:pPr>
      <w:r>
        <w:rPr>
          <w:b/>
        </w:rPr>
        <w:t>введення бороцину у терапевтичній дозі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481"/>
        <w:gridCol w:w="2481"/>
        <w:gridCol w:w="2481"/>
      </w:tblGrid>
      <w:tr w:rsidR="00D01CDF" w:rsidTr="00B13C98">
        <w:tblPrEx>
          <w:tblCellMar>
            <w:top w:w="0" w:type="dxa"/>
            <w:bottom w:w="0" w:type="dxa"/>
          </w:tblCellMar>
        </w:tblPrEx>
        <w:tc>
          <w:tcPr>
            <w:tcW w:w="2338" w:type="dxa"/>
          </w:tcPr>
          <w:p w:rsidR="00D01CDF" w:rsidRDefault="00D01CDF" w:rsidP="00B13C98">
            <w:pPr>
              <w:pStyle w:val="1"/>
              <w:rPr>
                <w:sz w:val="24"/>
              </w:rPr>
            </w:pPr>
            <w:r>
              <w:rPr>
                <w:sz w:val="24"/>
              </w:rPr>
              <w:t>Показники</w:t>
            </w:r>
          </w:p>
        </w:tc>
        <w:tc>
          <w:tcPr>
            <w:tcW w:w="2481" w:type="dxa"/>
          </w:tcPr>
          <w:p w:rsidR="00D01CDF" w:rsidRDefault="00D01CDF" w:rsidP="00B13C98">
            <w:pPr>
              <w:spacing w:line="360" w:lineRule="auto"/>
              <w:jc w:val="center"/>
            </w:pPr>
            <w:r>
              <w:t>Параметри</w:t>
            </w:r>
          </w:p>
        </w:tc>
        <w:tc>
          <w:tcPr>
            <w:tcW w:w="2481" w:type="dxa"/>
          </w:tcPr>
          <w:p w:rsidR="00D01CDF" w:rsidRDefault="00D01CDF" w:rsidP="00B13C98">
            <w:pPr>
              <w:spacing w:line="360" w:lineRule="auto"/>
              <w:jc w:val="center"/>
            </w:pPr>
            <w:r>
              <w:t>Показники</w:t>
            </w:r>
          </w:p>
        </w:tc>
        <w:tc>
          <w:tcPr>
            <w:tcW w:w="2481" w:type="dxa"/>
          </w:tcPr>
          <w:p w:rsidR="00D01CDF" w:rsidRDefault="00D01CDF" w:rsidP="00B13C98">
            <w:pPr>
              <w:spacing w:line="360" w:lineRule="auto"/>
              <w:jc w:val="center"/>
            </w:pPr>
            <w:r>
              <w:t>Параметри</w:t>
            </w:r>
          </w:p>
        </w:tc>
      </w:tr>
      <w:tr w:rsidR="00D01CDF" w:rsidTr="00B13C98">
        <w:tblPrEx>
          <w:tblCellMar>
            <w:top w:w="0" w:type="dxa"/>
            <w:bottom w:w="0" w:type="dxa"/>
          </w:tblCellMar>
        </w:tblPrEx>
        <w:tc>
          <w:tcPr>
            <w:tcW w:w="2338" w:type="dxa"/>
          </w:tcPr>
          <w:p w:rsidR="00D01CDF" w:rsidRDefault="00D01CDF" w:rsidP="00B13C98">
            <w:pPr>
              <w:spacing w:line="360" w:lineRule="auto"/>
            </w:pPr>
            <w:r>
              <w:t>К</w:t>
            </w:r>
            <w:r>
              <w:rPr>
                <w:vertAlign w:val="subscript"/>
              </w:rPr>
              <w:t>ел</w:t>
            </w:r>
            <w:r>
              <w:t xml:space="preserve"> (год.</w:t>
            </w:r>
            <w:r>
              <w:rPr>
                <w:vertAlign w:val="superscript"/>
              </w:rPr>
              <w:t>-1</w:t>
            </w:r>
            <w:r>
              <w:t>)</w:t>
            </w:r>
          </w:p>
        </w:tc>
        <w:tc>
          <w:tcPr>
            <w:tcW w:w="2481" w:type="dxa"/>
          </w:tcPr>
          <w:p w:rsidR="00D01CDF" w:rsidRDefault="00D01CDF" w:rsidP="00B13C98">
            <w:pPr>
              <w:spacing w:line="360" w:lineRule="auto"/>
              <w:jc w:val="center"/>
            </w:pPr>
            <w:r>
              <w:t>0,367</w:t>
            </w:r>
          </w:p>
        </w:tc>
        <w:tc>
          <w:tcPr>
            <w:tcW w:w="2481" w:type="dxa"/>
          </w:tcPr>
          <w:p w:rsidR="00D01CDF" w:rsidRDefault="00D01CDF" w:rsidP="00B13C98">
            <w:pPr>
              <w:spacing w:line="360" w:lineRule="auto"/>
            </w:pPr>
            <w:r>
              <w:t>Т</w:t>
            </w:r>
            <w:r>
              <w:rPr>
                <w:vertAlign w:val="subscript"/>
              </w:rPr>
              <w:t>1/2</w:t>
            </w:r>
            <w:r>
              <w:t xml:space="preserve"> (год.)</w:t>
            </w:r>
          </w:p>
        </w:tc>
        <w:tc>
          <w:tcPr>
            <w:tcW w:w="2481" w:type="dxa"/>
          </w:tcPr>
          <w:p w:rsidR="00D01CDF" w:rsidRDefault="00D01CDF" w:rsidP="00B13C98">
            <w:pPr>
              <w:spacing w:line="360" w:lineRule="auto"/>
              <w:jc w:val="center"/>
            </w:pPr>
            <w:r>
              <w:t>1,888</w:t>
            </w:r>
          </w:p>
        </w:tc>
      </w:tr>
      <w:tr w:rsidR="00D01CDF" w:rsidTr="00B13C98">
        <w:tblPrEx>
          <w:tblCellMar>
            <w:top w:w="0" w:type="dxa"/>
            <w:bottom w:w="0" w:type="dxa"/>
          </w:tblCellMar>
        </w:tblPrEx>
        <w:tc>
          <w:tcPr>
            <w:tcW w:w="2338" w:type="dxa"/>
          </w:tcPr>
          <w:p w:rsidR="00D01CDF" w:rsidRDefault="00D01CDF" w:rsidP="00B13C98">
            <w:pPr>
              <w:spacing w:line="360" w:lineRule="auto"/>
            </w:pPr>
            <w:r>
              <w:t>К</w:t>
            </w:r>
            <w:r>
              <w:rPr>
                <w:vertAlign w:val="subscript"/>
              </w:rPr>
              <w:t>01</w:t>
            </w:r>
            <w:r>
              <w:t xml:space="preserve"> (год.</w:t>
            </w:r>
            <w:r>
              <w:rPr>
                <w:vertAlign w:val="superscript"/>
              </w:rPr>
              <w:t>-1</w:t>
            </w:r>
            <w:r>
              <w:t>)</w:t>
            </w:r>
          </w:p>
        </w:tc>
        <w:tc>
          <w:tcPr>
            <w:tcW w:w="2481" w:type="dxa"/>
          </w:tcPr>
          <w:p w:rsidR="00D01CDF" w:rsidRDefault="00D01CDF" w:rsidP="00B13C98">
            <w:pPr>
              <w:spacing w:line="360" w:lineRule="auto"/>
              <w:jc w:val="center"/>
            </w:pPr>
            <w:r>
              <w:t>6,036</w:t>
            </w:r>
          </w:p>
        </w:tc>
        <w:tc>
          <w:tcPr>
            <w:tcW w:w="2481" w:type="dxa"/>
          </w:tcPr>
          <w:p w:rsidR="00D01CDF" w:rsidRDefault="00D01CDF" w:rsidP="00B13C98">
            <w:pPr>
              <w:spacing w:line="360" w:lineRule="auto"/>
            </w:pPr>
            <w:r>
              <w:rPr>
                <w:lang w:val="en-US"/>
              </w:rPr>
              <w:t>S</w:t>
            </w:r>
            <w:r>
              <w:rPr>
                <w:vertAlign w:val="subscript"/>
                <w:lang w:val="en-US"/>
              </w:rPr>
              <w:t>o</w:t>
            </w:r>
            <w:r>
              <w:rPr>
                <w:lang w:val="en-US"/>
              </w:rPr>
              <w:sym w:font="Symbol" w:char="F0AE"/>
            </w:r>
            <w:r>
              <w:rPr>
                <w:lang w:val="en-US"/>
              </w:rPr>
              <w:sym w:font="Symbol" w:char="F0A5"/>
            </w:r>
            <w:r>
              <w:rPr>
                <w:lang w:val="en-US"/>
              </w:rPr>
              <w:t xml:space="preserve"> (</w:t>
            </w:r>
            <w:r>
              <w:t>мг/л·год.)</w:t>
            </w:r>
          </w:p>
        </w:tc>
        <w:tc>
          <w:tcPr>
            <w:tcW w:w="2481" w:type="dxa"/>
          </w:tcPr>
          <w:p w:rsidR="00D01CDF" w:rsidRDefault="00D01CDF" w:rsidP="00B13C98">
            <w:pPr>
              <w:spacing w:line="360" w:lineRule="auto"/>
              <w:jc w:val="center"/>
            </w:pPr>
            <w:r>
              <w:t>19,875</w:t>
            </w:r>
          </w:p>
        </w:tc>
      </w:tr>
      <w:tr w:rsidR="00D01CDF" w:rsidTr="00B13C98">
        <w:tblPrEx>
          <w:tblCellMar>
            <w:top w:w="0" w:type="dxa"/>
            <w:bottom w:w="0" w:type="dxa"/>
          </w:tblCellMar>
        </w:tblPrEx>
        <w:tc>
          <w:tcPr>
            <w:tcW w:w="2338" w:type="dxa"/>
          </w:tcPr>
          <w:p w:rsidR="00D01CDF" w:rsidRDefault="00D01CDF" w:rsidP="00B13C98">
            <w:pPr>
              <w:spacing w:line="360" w:lineRule="auto"/>
            </w:pPr>
            <w:r>
              <w:rPr>
                <w:lang w:val="en-US"/>
              </w:rPr>
              <w:t>V</w:t>
            </w:r>
            <w:r>
              <w:t xml:space="preserve"> (л/кг)</w:t>
            </w:r>
          </w:p>
        </w:tc>
        <w:tc>
          <w:tcPr>
            <w:tcW w:w="2481" w:type="dxa"/>
          </w:tcPr>
          <w:p w:rsidR="00D01CDF" w:rsidRDefault="00D01CDF" w:rsidP="00B13C98">
            <w:pPr>
              <w:spacing w:line="360" w:lineRule="auto"/>
              <w:jc w:val="center"/>
            </w:pPr>
            <w:r>
              <w:t>1,371</w:t>
            </w:r>
          </w:p>
        </w:tc>
        <w:tc>
          <w:tcPr>
            <w:tcW w:w="2481" w:type="dxa"/>
          </w:tcPr>
          <w:p w:rsidR="00D01CDF" w:rsidRDefault="00D01CDF" w:rsidP="00B13C98">
            <w:pPr>
              <w:spacing w:line="360" w:lineRule="auto"/>
            </w:pPr>
            <w:r>
              <w:rPr>
                <w:lang w:val="en-US"/>
              </w:rPr>
              <w:t>S</w:t>
            </w:r>
            <w:r>
              <w:rPr>
                <w:vertAlign w:val="subscript"/>
                <w:lang w:val="en-US"/>
              </w:rPr>
              <w:t>o</w:t>
            </w:r>
            <w:r>
              <w:rPr>
                <w:lang w:val="en-US"/>
              </w:rPr>
              <w:sym w:font="Symbol" w:char="F0AE"/>
            </w:r>
            <w:r>
              <w:t>Т (мг/л·год.)</w:t>
            </w:r>
          </w:p>
        </w:tc>
        <w:tc>
          <w:tcPr>
            <w:tcW w:w="2481" w:type="dxa"/>
          </w:tcPr>
          <w:p w:rsidR="00D01CDF" w:rsidRDefault="00D01CDF" w:rsidP="00B13C98">
            <w:pPr>
              <w:spacing w:line="360" w:lineRule="auto"/>
              <w:jc w:val="center"/>
            </w:pPr>
            <w:r>
              <w:t>1,193</w:t>
            </w:r>
          </w:p>
        </w:tc>
      </w:tr>
      <w:tr w:rsidR="00D01CDF" w:rsidTr="00B13C98">
        <w:tblPrEx>
          <w:tblCellMar>
            <w:top w:w="0" w:type="dxa"/>
            <w:bottom w:w="0" w:type="dxa"/>
          </w:tblCellMar>
        </w:tblPrEx>
        <w:tc>
          <w:tcPr>
            <w:tcW w:w="2338" w:type="dxa"/>
          </w:tcPr>
          <w:p w:rsidR="00D01CDF" w:rsidRDefault="00D01CDF" w:rsidP="00B13C98">
            <w:pPr>
              <w:spacing w:line="360" w:lineRule="auto"/>
            </w:pPr>
            <w:r>
              <w:rPr>
                <w:lang w:val="en-US"/>
              </w:rPr>
              <w:t>Cl</w:t>
            </w:r>
            <w:r>
              <w:rPr>
                <w:vertAlign w:val="subscript"/>
              </w:rPr>
              <w:t>Т</w:t>
            </w:r>
            <w:r>
              <w:t xml:space="preserve"> (л/год.)</w:t>
            </w:r>
          </w:p>
        </w:tc>
        <w:tc>
          <w:tcPr>
            <w:tcW w:w="2481" w:type="dxa"/>
          </w:tcPr>
          <w:p w:rsidR="00D01CDF" w:rsidRDefault="00D01CDF" w:rsidP="00B13C98">
            <w:pPr>
              <w:spacing w:line="360" w:lineRule="auto"/>
              <w:jc w:val="center"/>
            </w:pPr>
            <w:r>
              <w:t>0,503</w:t>
            </w:r>
          </w:p>
        </w:tc>
        <w:tc>
          <w:tcPr>
            <w:tcW w:w="2481" w:type="dxa"/>
          </w:tcPr>
          <w:p w:rsidR="00D01CDF" w:rsidRDefault="00D01CDF" w:rsidP="00B13C98">
            <w:pPr>
              <w:spacing w:line="360" w:lineRule="auto"/>
              <w:rPr>
                <w:lang w:val="en-US"/>
              </w:rPr>
            </w:pPr>
            <w:r>
              <w:t>Т</w:t>
            </w:r>
            <w:r>
              <w:rPr>
                <w:vertAlign w:val="subscript"/>
                <w:lang w:val="en-US"/>
              </w:rPr>
              <w:t>max</w:t>
            </w:r>
            <w:r>
              <w:rPr>
                <w:lang w:val="en-US"/>
              </w:rPr>
              <w:t xml:space="preserve"> (</w:t>
            </w:r>
            <w:r>
              <w:t>год.</w:t>
            </w:r>
            <w:r>
              <w:rPr>
                <w:lang w:val="en-US"/>
              </w:rPr>
              <w:t>)</w:t>
            </w:r>
          </w:p>
        </w:tc>
        <w:tc>
          <w:tcPr>
            <w:tcW w:w="2481" w:type="dxa"/>
          </w:tcPr>
          <w:p w:rsidR="00D01CDF" w:rsidRDefault="00D01CDF" w:rsidP="00B13C98">
            <w:pPr>
              <w:spacing w:line="360" w:lineRule="auto"/>
              <w:jc w:val="center"/>
            </w:pPr>
            <w:r>
              <w:t>0,437</w:t>
            </w:r>
          </w:p>
        </w:tc>
      </w:tr>
      <w:tr w:rsidR="00D01CDF" w:rsidTr="00B13C98">
        <w:tblPrEx>
          <w:tblCellMar>
            <w:top w:w="0" w:type="dxa"/>
            <w:bottom w:w="0" w:type="dxa"/>
          </w:tblCellMar>
        </w:tblPrEx>
        <w:tc>
          <w:tcPr>
            <w:tcW w:w="2338" w:type="dxa"/>
          </w:tcPr>
          <w:p w:rsidR="00D01CDF" w:rsidRDefault="00D01CDF" w:rsidP="00B13C98">
            <w:pPr>
              <w:spacing w:line="360" w:lineRule="auto"/>
            </w:pPr>
            <w:r>
              <w:t>Т</w:t>
            </w:r>
            <w:r>
              <w:rPr>
                <w:lang w:val="en-US"/>
              </w:rPr>
              <w:t>’</w:t>
            </w:r>
            <w:r>
              <w:rPr>
                <w:vertAlign w:val="subscript"/>
              </w:rPr>
              <w:t>1/2</w:t>
            </w:r>
            <w:r>
              <w:t xml:space="preserve"> (год.)</w:t>
            </w:r>
          </w:p>
        </w:tc>
        <w:tc>
          <w:tcPr>
            <w:tcW w:w="2481" w:type="dxa"/>
          </w:tcPr>
          <w:p w:rsidR="00D01CDF" w:rsidRDefault="00D01CDF" w:rsidP="00B13C98">
            <w:pPr>
              <w:spacing w:line="360" w:lineRule="auto"/>
              <w:jc w:val="center"/>
            </w:pPr>
            <w:r>
              <w:t>0,115</w:t>
            </w:r>
          </w:p>
        </w:tc>
        <w:tc>
          <w:tcPr>
            <w:tcW w:w="2481" w:type="dxa"/>
          </w:tcPr>
          <w:p w:rsidR="00D01CDF" w:rsidRDefault="00D01CDF" w:rsidP="00B13C98">
            <w:pPr>
              <w:spacing w:line="360" w:lineRule="auto"/>
              <w:rPr>
                <w:lang w:val="en-US"/>
              </w:rPr>
            </w:pPr>
            <w:r>
              <w:rPr>
                <w:lang w:val="en-US"/>
              </w:rPr>
              <w:t>F</w:t>
            </w:r>
            <w:r>
              <w:rPr>
                <w:vertAlign w:val="subscript"/>
                <w:lang w:val="en-US"/>
              </w:rPr>
              <w:t>e</w:t>
            </w:r>
            <w:r>
              <w:rPr>
                <w:lang w:val="en-US"/>
              </w:rPr>
              <w:t xml:space="preserve"> (%)</w:t>
            </w:r>
          </w:p>
        </w:tc>
        <w:tc>
          <w:tcPr>
            <w:tcW w:w="2481" w:type="dxa"/>
          </w:tcPr>
          <w:p w:rsidR="00D01CDF" w:rsidRDefault="00D01CDF" w:rsidP="00B13C98">
            <w:pPr>
              <w:spacing w:line="360" w:lineRule="auto"/>
              <w:jc w:val="center"/>
            </w:pPr>
            <w:r>
              <w:t>16,67</w:t>
            </w:r>
          </w:p>
        </w:tc>
      </w:tr>
    </w:tbl>
    <w:p w:rsidR="00D01CDF" w:rsidRDefault="00D01CDF" w:rsidP="00D01CDF">
      <w:pPr>
        <w:pStyle w:val="2ffffc"/>
        <w:spacing w:line="360" w:lineRule="auto"/>
        <w:ind w:firstLine="720"/>
        <w:rPr>
          <w:sz w:val="16"/>
          <w:lang w:val="en-US"/>
        </w:rPr>
      </w:pPr>
    </w:p>
    <w:p w:rsidR="00D01CDF" w:rsidRPr="006E0752" w:rsidRDefault="00D01CDF" w:rsidP="00D01CDF">
      <w:pPr>
        <w:pStyle w:val="2ffffc"/>
        <w:spacing w:line="360" w:lineRule="auto"/>
        <w:ind w:firstLine="720"/>
      </w:pPr>
      <w:r w:rsidRPr="006E0752">
        <w:t>Отже, встановлено, що максимальний рівень офлоксацину в крові щурів досягав за 0,5 години після одноразового введення бороцину у терапевтичній дозі.</w:t>
      </w:r>
    </w:p>
    <w:p w:rsidR="00D01CDF" w:rsidRPr="006E0752" w:rsidRDefault="00D01CDF" w:rsidP="00D01CDF">
      <w:pPr>
        <w:pStyle w:val="2ffffc"/>
        <w:spacing w:line="360" w:lineRule="auto"/>
        <w:ind w:firstLine="720"/>
        <w:rPr>
          <w:sz w:val="16"/>
        </w:rPr>
      </w:pPr>
    </w:p>
    <w:p w:rsidR="00D01CDF" w:rsidRDefault="00D01CDF" w:rsidP="00D01CDF">
      <w:pPr>
        <w:pStyle w:val="9"/>
      </w:pPr>
      <w:r>
        <w:lastRenderedPageBreak/>
        <w:t>Вивчення мутагенних властивостей бороцину</w:t>
      </w:r>
    </w:p>
    <w:p w:rsidR="00D01CDF" w:rsidRDefault="00D01CDF" w:rsidP="00D01CDF">
      <w:pPr>
        <w:spacing w:line="360" w:lineRule="auto"/>
        <w:ind w:firstLine="720"/>
        <w:jc w:val="both"/>
      </w:pPr>
      <w:r>
        <w:t>У досліді на клітинах кісткового мозку щурів нами були виявлені хромосомні та хром</w:t>
      </w:r>
      <w:r>
        <w:t>а</w:t>
      </w:r>
      <w:r>
        <w:t xml:space="preserve">тидні аберації, що свідчить про </w:t>
      </w:r>
      <w:r>
        <w:rPr>
          <w:lang w:val="uk-UA"/>
        </w:rPr>
        <w:t>вплив</w:t>
      </w:r>
      <w:r>
        <w:t xml:space="preserve"> препарату на генетичний апарат клітин. На дослідних мет</w:t>
      </w:r>
      <w:r>
        <w:t>а</w:t>
      </w:r>
      <w:r>
        <w:t>фазних пластинках простежувалося збільшення кількості кільцевих хромосом та пробілів,</w:t>
      </w:r>
      <w:r w:rsidRPr="006E0752">
        <w:t xml:space="preserve"> </w:t>
      </w:r>
      <w:r>
        <w:t xml:space="preserve">порівняно з контролем, за введення бороцину в дозі 1/5 </w:t>
      </w:r>
      <w:r>
        <w:rPr>
          <w:lang w:val="en-US"/>
        </w:rPr>
        <w:t>DL</w:t>
      </w:r>
      <w:r>
        <w:rPr>
          <w:vertAlign w:val="subscript"/>
        </w:rPr>
        <w:t>50</w:t>
      </w:r>
      <w:r w:rsidRPr="006E0752">
        <w:t xml:space="preserve"> (17406 мг/кг) через 24 і 48 години (на 20 %) та через 72 години (на 40 %), а за введення препарату у дозі 1/2 </w:t>
      </w:r>
      <w:r>
        <w:rPr>
          <w:lang w:val="en-US"/>
        </w:rPr>
        <w:t>DL</w:t>
      </w:r>
      <w:r w:rsidRPr="006E0752">
        <w:rPr>
          <w:vertAlign w:val="subscript"/>
        </w:rPr>
        <w:t>50</w:t>
      </w:r>
      <w:r w:rsidRPr="006E0752">
        <w:t xml:space="preserve"> (43516 мг/кг) відповідно - на 40, 30 і 90 %. </w:t>
      </w:r>
      <w:r>
        <w:t>Проте, такі різниці аберацій не були вірогідні (табл. 4).</w:t>
      </w:r>
    </w:p>
    <w:p w:rsidR="00D01CDF" w:rsidRDefault="00D01CDF" w:rsidP="00D01CDF">
      <w:pPr>
        <w:spacing w:line="360" w:lineRule="auto"/>
        <w:ind w:firstLine="720"/>
        <w:jc w:val="both"/>
        <w:rPr>
          <w:sz w:val="16"/>
        </w:rPr>
      </w:pPr>
    </w:p>
    <w:p w:rsidR="00D01CDF" w:rsidRPr="006E0752" w:rsidRDefault="00D01CDF" w:rsidP="00D01CDF">
      <w:pPr>
        <w:spacing w:line="360" w:lineRule="auto"/>
        <w:jc w:val="both"/>
        <w:rPr>
          <w:b/>
        </w:rPr>
      </w:pPr>
      <w:r>
        <w:t>Таблиця 4</w:t>
      </w:r>
      <w:r>
        <w:rPr>
          <w:b/>
        </w:rPr>
        <w:t xml:space="preserve"> - Кількість хромосомних та хроматидних аберацій у клітинах кісткового мозку щурів за умов одноразового введення бороцину (</w:t>
      </w:r>
      <w:r>
        <w:rPr>
          <w:b/>
          <w:lang w:val="en-US"/>
        </w:rPr>
        <w:t>n</w:t>
      </w:r>
      <w:r>
        <w:rPr>
          <w:b/>
          <w:lang w:val="en-US"/>
        </w:rPr>
        <w:sym w:font="Symbol" w:char="F03D"/>
      </w:r>
      <w:r w:rsidRPr="006E0752">
        <w:rPr>
          <w:b/>
        </w:rPr>
        <w:t>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417"/>
        <w:gridCol w:w="1701"/>
        <w:gridCol w:w="1843"/>
        <w:gridCol w:w="1701"/>
        <w:gridCol w:w="992"/>
        <w:gridCol w:w="1134"/>
      </w:tblGrid>
      <w:tr w:rsidR="00D01CDF" w:rsidTr="00B13C98">
        <w:tblPrEx>
          <w:tblCellMar>
            <w:top w:w="0" w:type="dxa"/>
            <w:bottom w:w="0" w:type="dxa"/>
          </w:tblCellMar>
        </w:tblPrEx>
        <w:trPr>
          <w:cantSplit/>
        </w:trPr>
        <w:tc>
          <w:tcPr>
            <w:tcW w:w="993" w:type="dxa"/>
            <w:vMerge w:val="restart"/>
            <w:tcBorders>
              <w:bottom w:val="nil"/>
            </w:tcBorders>
          </w:tcPr>
          <w:p w:rsidR="00D01CDF" w:rsidRDefault="00D01CDF" w:rsidP="00B13C98">
            <w:pPr>
              <w:jc w:val="center"/>
            </w:pPr>
            <w:r>
              <w:t>Експо-зиція (год.)</w:t>
            </w:r>
          </w:p>
        </w:tc>
        <w:tc>
          <w:tcPr>
            <w:tcW w:w="1417" w:type="dxa"/>
            <w:vMerge w:val="restart"/>
            <w:tcBorders>
              <w:bottom w:val="nil"/>
            </w:tcBorders>
          </w:tcPr>
          <w:p w:rsidR="00D01CDF" w:rsidRDefault="00D01CDF" w:rsidP="00B13C98">
            <w:pPr>
              <w:jc w:val="center"/>
            </w:pPr>
            <w:r>
              <w:t>Доза</w:t>
            </w:r>
          </w:p>
        </w:tc>
        <w:tc>
          <w:tcPr>
            <w:tcW w:w="5245" w:type="dxa"/>
            <w:gridSpan w:val="3"/>
          </w:tcPr>
          <w:p w:rsidR="00D01CDF" w:rsidRDefault="00D01CDF" w:rsidP="00B13C98">
            <w:pPr>
              <w:spacing w:line="360" w:lineRule="auto"/>
              <w:jc w:val="center"/>
              <w:rPr>
                <w:lang w:val="uk-UA"/>
              </w:rPr>
            </w:pPr>
            <w:r>
              <w:rPr>
                <w:lang w:val="uk-UA"/>
              </w:rPr>
              <w:t>Кількість</w:t>
            </w:r>
          </w:p>
        </w:tc>
        <w:tc>
          <w:tcPr>
            <w:tcW w:w="2126" w:type="dxa"/>
            <w:gridSpan w:val="2"/>
            <w:tcBorders>
              <w:right w:val="single" w:sz="6" w:space="0" w:color="auto"/>
            </w:tcBorders>
          </w:tcPr>
          <w:p w:rsidR="00D01CDF" w:rsidRDefault="00D01CDF" w:rsidP="00B13C98">
            <w:pPr>
              <w:spacing w:line="360" w:lineRule="auto"/>
              <w:jc w:val="center"/>
            </w:pPr>
            <w:r>
              <w:t>Типи аб</w:t>
            </w:r>
            <w:r>
              <w:t>е</w:t>
            </w:r>
            <w:r>
              <w:t>рацій</w:t>
            </w:r>
          </w:p>
        </w:tc>
      </w:tr>
      <w:tr w:rsidR="00D01CDF" w:rsidTr="00B13C98">
        <w:tblPrEx>
          <w:tblCellMar>
            <w:top w:w="0" w:type="dxa"/>
            <w:bottom w:w="0" w:type="dxa"/>
          </w:tblCellMar>
        </w:tblPrEx>
        <w:trPr>
          <w:cantSplit/>
        </w:trPr>
        <w:tc>
          <w:tcPr>
            <w:tcW w:w="993" w:type="dxa"/>
            <w:vMerge/>
            <w:tcBorders>
              <w:top w:val="nil"/>
              <w:bottom w:val="nil"/>
            </w:tcBorders>
          </w:tcPr>
          <w:p w:rsidR="00D01CDF" w:rsidRDefault="00D01CDF" w:rsidP="00B13C98">
            <w:pPr>
              <w:spacing w:line="360" w:lineRule="auto"/>
              <w:jc w:val="center"/>
            </w:pPr>
          </w:p>
        </w:tc>
        <w:tc>
          <w:tcPr>
            <w:tcW w:w="1417" w:type="dxa"/>
            <w:vMerge/>
            <w:tcBorders>
              <w:top w:val="nil"/>
            </w:tcBorders>
          </w:tcPr>
          <w:p w:rsidR="00D01CDF" w:rsidRDefault="00D01CDF" w:rsidP="00B13C98">
            <w:pPr>
              <w:spacing w:line="360" w:lineRule="auto"/>
              <w:jc w:val="center"/>
            </w:pPr>
          </w:p>
        </w:tc>
        <w:tc>
          <w:tcPr>
            <w:tcW w:w="1701" w:type="dxa"/>
          </w:tcPr>
          <w:p w:rsidR="00D01CDF" w:rsidRDefault="00D01CDF" w:rsidP="00B13C98">
            <w:pPr>
              <w:jc w:val="center"/>
            </w:pPr>
            <w:r>
              <w:t>метафазних пласт</w:t>
            </w:r>
            <w:r>
              <w:t>и</w:t>
            </w:r>
            <w:r>
              <w:t>нок</w:t>
            </w:r>
          </w:p>
        </w:tc>
        <w:tc>
          <w:tcPr>
            <w:tcW w:w="1843" w:type="dxa"/>
          </w:tcPr>
          <w:p w:rsidR="00D01CDF" w:rsidRDefault="00D01CDF" w:rsidP="00B13C98">
            <w:pPr>
              <w:jc w:val="center"/>
            </w:pPr>
            <w:r>
              <w:t>клітин з</w:t>
            </w:r>
          </w:p>
          <w:p w:rsidR="00D01CDF" w:rsidRDefault="00D01CDF" w:rsidP="00B13C98">
            <w:pPr>
              <w:jc w:val="center"/>
            </w:pPr>
            <w:r>
              <w:t>перебудов</w:t>
            </w:r>
            <w:r>
              <w:t>о</w:t>
            </w:r>
            <w:r>
              <w:t>ю</w:t>
            </w:r>
          </w:p>
        </w:tc>
        <w:tc>
          <w:tcPr>
            <w:tcW w:w="1701" w:type="dxa"/>
          </w:tcPr>
          <w:p w:rsidR="00D01CDF" w:rsidRDefault="00D01CDF" w:rsidP="00B13C98">
            <w:pPr>
              <w:jc w:val="center"/>
            </w:pPr>
            <w:r>
              <w:t>аберацій (%)</w:t>
            </w:r>
          </w:p>
        </w:tc>
        <w:tc>
          <w:tcPr>
            <w:tcW w:w="992" w:type="dxa"/>
          </w:tcPr>
          <w:p w:rsidR="00D01CDF" w:rsidRDefault="00D01CDF" w:rsidP="00B13C98">
            <w:pPr>
              <w:jc w:val="center"/>
            </w:pPr>
            <w:r>
              <w:t>хром</w:t>
            </w:r>
            <w:r>
              <w:t>о</w:t>
            </w:r>
            <w:r>
              <w:t>сомні</w:t>
            </w:r>
          </w:p>
        </w:tc>
        <w:tc>
          <w:tcPr>
            <w:tcW w:w="1134" w:type="dxa"/>
          </w:tcPr>
          <w:p w:rsidR="00D01CDF" w:rsidRDefault="00D01CDF" w:rsidP="00B13C98">
            <w:pPr>
              <w:jc w:val="center"/>
            </w:pPr>
            <w:r>
              <w:t>хром</w:t>
            </w:r>
            <w:r>
              <w:t>а</w:t>
            </w:r>
            <w:r>
              <w:t>тидні</w:t>
            </w:r>
          </w:p>
        </w:tc>
      </w:tr>
      <w:tr w:rsidR="00D01CDF" w:rsidTr="00B13C98">
        <w:tblPrEx>
          <w:tblCellMar>
            <w:top w:w="0" w:type="dxa"/>
            <w:bottom w:w="0" w:type="dxa"/>
          </w:tblCellMar>
        </w:tblPrEx>
        <w:tc>
          <w:tcPr>
            <w:tcW w:w="993" w:type="dxa"/>
            <w:tcBorders>
              <w:top w:val="single" w:sz="6" w:space="0" w:color="auto"/>
              <w:bottom w:val="nil"/>
            </w:tcBorders>
          </w:tcPr>
          <w:p w:rsidR="00D01CDF" w:rsidRDefault="00D01CDF" w:rsidP="00B13C98">
            <w:pPr>
              <w:spacing w:line="360" w:lineRule="auto"/>
              <w:jc w:val="center"/>
            </w:pPr>
            <w:r>
              <w:t>24</w:t>
            </w:r>
          </w:p>
        </w:tc>
        <w:tc>
          <w:tcPr>
            <w:tcW w:w="1417" w:type="dxa"/>
          </w:tcPr>
          <w:p w:rsidR="00D01CDF" w:rsidRDefault="00D01CDF" w:rsidP="00B13C98">
            <w:pPr>
              <w:spacing w:line="360" w:lineRule="auto"/>
              <w:jc w:val="center"/>
            </w:pPr>
            <w:r>
              <w:t xml:space="preserve">1/2 </w:t>
            </w:r>
            <w:r>
              <w:rPr>
                <w:lang w:val="en-US"/>
              </w:rPr>
              <w:t>D</w:t>
            </w:r>
            <w:r>
              <w:t>L</w:t>
            </w:r>
            <w:r>
              <w:rPr>
                <w:vertAlign w:val="subscript"/>
              </w:rPr>
              <w:t>50</w:t>
            </w:r>
            <w:r>
              <w:t xml:space="preserve"> </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14</w:t>
            </w:r>
          </w:p>
        </w:tc>
        <w:tc>
          <w:tcPr>
            <w:tcW w:w="1701" w:type="dxa"/>
          </w:tcPr>
          <w:p w:rsidR="00D01CDF" w:rsidRDefault="00D01CDF" w:rsidP="00B13C98">
            <w:pPr>
              <w:spacing w:line="360" w:lineRule="auto"/>
              <w:jc w:val="center"/>
            </w:pPr>
            <w:r>
              <w:t>14 (4,67 %)</w:t>
            </w:r>
          </w:p>
        </w:tc>
        <w:tc>
          <w:tcPr>
            <w:tcW w:w="992" w:type="dxa"/>
          </w:tcPr>
          <w:p w:rsidR="00D01CDF" w:rsidRDefault="00D01CDF" w:rsidP="00B13C98">
            <w:pPr>
              <w:spacing w:line="360" w:lineRule="auto"/>
              <w:jc w:val="center"/>
            </w:pPr>
            <w:r>
              <w:t>6</w:t>
            </w:r>
          </w:p>
        </w:tc>
        <w:tc>
          <w:tcPr>
            <w:tcW w:w="1134" w:type="dxa"/>
          </w:tcPr>
          <w:p w:rsidR="00D01CDF" w:rsidRDefault="00D01CDF" w:rsidP="00B13C98">
            <w:pPr>
              <w:spacing w:line="360" w:lineRule="auto"/>
              <w:jc w:val="center"/>
            </w:pPr>
            <w:r>
              <w:t>8</w:t>
            </w:r>
          </w:p>
        </w:tc>
      </w:tr>
      <w:tr w:rsidR="00D01CDF" w:rsidTr="00B13C98">
        <w:tblPrEx>
          <w:tblCellMar>
            <w:top w:w="0" w:type="dxa"/>
            <w:bottom w:w="0" w:type="dxa"/>
          </w:tblCellMar>
        </w:tblPrEx>
        <w:tc>
          <w:tcPr>
            <w:tcW w:w="993" w:type="dxa"/>
            <w:tcBorders>
              <w:top w:val="nil"/>
              <w:bottom w:val="nil"/>
            </w:tcBorders>
          </w:tcPr>
          <w:p w:rsidR="00D01CDF" w:rsidRDefault="00D01CDF" w:rsidP="00B13C98">
            <w:pPr>
              <w:spacing w:line="360" w:lineRule="auto"/>
              <w:jc w:val="center"/>
            </w:pPr>
          </w:p>
        </w:tc>
        <w:tc>
          <w:tcPr>
            <w:tcW w:w="1417" w:type="dxa"/>
          </w:tcPr>
          <w:p w:rsidR="00D01CDF" w:rsidRDefault="00D01CDF" w:rsidP="00B13C98">
            <w:pPr>
              <w:spacing w:line="360" w:lineRule="auto"/>
              <w:jc w:val="center"/>
            </w:pPr>
            <w:r>
              <w:t xml:space="preserve">1/5 </w:t>
            </w:r>
            <w:r>
              <w:rPr>
                <w:lang w:val="en-US"/>
              </w:rPr>
              <w:t>D</w:t>
            </w:r>
            <w:r>
              <w:t>L</w:t>
            </w:r>
            <w:r>
              <w:rPr>
                <w:vertAlign w:val="subscript"/>
              </w:rPr>
              <w:t>50</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12</w:t>
            </w:r>
          </w:p>
        </w:tc>
        <w:tc>
          <w:tcPr>
            <w:tcW w:w="1701" w:type="dxa"/>
          </w:tcPr>
          <w:p w:rsidR="00D01CDF" w:rsidRDefault="00D01CDF" w:rsidP="00B13C98">
            <w:pPr>
              <w:spacing w:line="360" w:lineRule="auto"/>
              <w:jc w:val="center"/>
            </w:pPr>
            <w:r>
              <w:t>12 (4,00 %)</w:t>
            </w:r>
          </w:p>
        </w:tc>
        <w:tc>
          <w:tcPr>
            <w:tcW w:w="992" w:type="dxa"/>
          </w:tcPr>
          <w:p w:rsidR="00D01CDF" w:rsidRDefault="00D01CDF" w:rsidP="00B13C98">
            <w:pPr>
              <w:spacing w:line="360" w:lineRule="auto"/>
              <w:jc w:val="center"/>
            </w:pPr>
            <w:r>
              <w:t>5</w:t>
            </w:r>
          </w:p>
        </w:tc>
        <w:tc>
          <w:tcPr>
            <w:tcW w:w="1134" w:type="dxa"/>
          </w:tcPr>
          <w:p w:rsidR="00D01CDF" w:rsidRDefault="00D01CDF" w:rsidP="00B13C98">
            <w:pPr>
              <w:spacing w:line="360" w:lineRule="auto"/>
              <w:jc w:val="center"/>
            </w:pPr>
            <w:r>
              <w:t>7</w:t>
            </w:r>
          </w:p>
        </w:tc>
      </w:tr>
      <w:tr w:rsidR="00D01CDF" w:rsidTr="00B13C98">
        <w:tblPrEx>
          <w:tblCellMar>
            <w:top w:w="0" w:type="dxa"/>
            <w:bottom w:w="0" w:type="dxa"/>
          </w:tblCellMar>
        </w:tblPrEx>
        <w:tc>
          <w:tcPr>
            <w:tcW w:w="993" w:type="dxa"/>
            <w:tcBorders>
              <w:top w:val="nil"/>
              <w:bottom w:val="nil"/>
            </w:tcBorders>
          </w:tcPr>
          <w:p w:rsidR="00D01CDF" w:rsidRDefault="00D01CDF" w:rsidP="00B13C98">
            <w:pPr>
              <w:spacing w:line="360" w:lineRule="auto"/>
              <w:jc w:val="center"/>
            </w:pPr>
          </w:p>
        </w:tc>
        <w:tc>
          <w:tcPr>
            <w:tcW w:w="1417" w:type="dxa"/>
          </w:tcPr>
          <w:p w:rsidR="00D01CDF" w:rsidRDefault="00D01CDF" w:rsidP="00B13C98">
            <w:pPr>
              <w:spacing w:line="360" w:lineRule="auto"/>
              <w:jc w:val="center"/>
            </w:pPr>
            <w:r>
              <w:t>Контроль</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10</w:t>
            </w:r>
          </w:p>
        </w:tc>
        <w:tc>
          <w:tcPr>
            <w:tcW w:w="1701" w:type="dxa"/>
          </w:tcPr>
          <w:p w:rsidR="00D01CDF" w:rsidRDefault="00D01CDF" w:rsidP="00B13C98">
            <w:pPr>
              <w:spacing w:line="360" w:lineRule="auto"/>
              <w:jc w:val="center"/>
            </w:pPr>
            <w:r>
              <w:t>10 (3,33 %)</w:t>
            </w:r>
          </w:p>
        </w:tc>
        <w:tc>
          <w:tcPr>
            <w:tcW w:w="992" w:type="dxa"/>
          </w:tcPr>
          <w:p w:rsidR="00D01CDF" w:rsidRDefault="00D01CDF" w:rsidP="00B13C98">
            <w:pPr>
              <w:spacing w:line="360" w:lineRule="auto"/>
              <w:jc w:val="center"/>
            </w:pPr>
            <w:r>
              <w:t>5</w:t>
            </w:r>
          </w:p>
        </w:tc>
        <w:tc>
          <w:tcPr>
            <w:tcW w:w="1134" w:type="dxa"/>
          </w:tcPr>
          <w:p w:rsidR="00D01CDF" w:rsidRDefault="00D01CDF" w:rsidP="00B13C98">
            <w:pPr>
              <w:spacing w:line="360" w:lineRule="auto"/>
              <w:jc w:val="center"/>
            </w:pPr>
            <w:r>
              <w:t>5</w:t>
            </w:r>
          </w:p>
        </w:tc>
      </w:tr>
      <w:tr w:rsidR="00D01CDF" w:rsidTr="00B13C98">
        <w:tblPrEx>
          <w:tblCellMar>
            <w:top w:w="0" w:type="dxa"/>
            <w:bottom w:w="0" w:type="dxa"/>
          </w:tblCellMar>
        </w:tblPrEx>
        <w:tc>
          <w:tcPr>
            <w:tcW w:w="993" w:type="dxa"/>
            <w:tcBorders>
              <w:bottom w:val="nil"/>
            </w:tcBorders>
          </w:tcPr>
          <w:p w:rsidR="00D01CDF" w:rsidRDefault="00D01CDF" w:rsidP="00B13C98">
            <w:pPr>
              <w:spacing w:line="360" w:lineRule="auto"/>
              <w:jc w:val="center"/>
            </w:pPr>
            <w:r>
              <w:t>48</w:t>
            </w:r>
          </w:p>
        </w:tc>
        <w:tc>
          <w:tcPr>
            <w:tcW w:w="1417" w:type="dxa"/>
          </w:tcPr>
          <w:p w:rsidR="00D01CDF" w:rsidRDefault="00D01CDF" w:rsidP="00B13C98">
            <w:pPr>
              <w:spacing w:line="360" w:lineRule="auto"/>
              <w:jc w:val="center"/>
            </w:pPr>
            <w:r>
              <w:t xml:space="preserve">1/2 </w:t>
            </w:r>
            <w:r>
              <w:rPr>
                <w:lang w:val="en-US"/>
              </w:rPr>
              <w:t>D</w:t>
            </w:r>
            <w:r>
              <w:t>L</w:t>
            </w:r>
            <w:r>
              <w:rPr>
                <w:vertAlign w:val="subscript"/>
              </w:rPr>
              <w:t>50</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13</w:t>
            </w:r>
          </w:p>
        </w:tc>
        <w:tc>
          <w:tcPr>
            <w:tcW w:w="1701" w:type="dxa"/>
          </w:tcPr>
          <w:p w:rsidR="00D01CDF" w:rsidRDefault="00D01CDF" w:rsidP="00B13C98">
            <w:pPr>
              <w:spacing w:line="360" w:lineRule="auto"/>
              <w:jc w:val="center"/>
            </w:pPr>
            <w:r>
              <w:t>13 (4,33 %)</w:t>
            </w:r>
          </w:p>
        </w:tc>
        <w:tc>
          <w:tcPr>
            <w:tcW w:w="992" w:type="dxa"/>
          </w:tcPr>
          <w:p w:rsidR="00D01CDF" w:rsidRDefault="00D01CDF" w:rsidP="00B13C98">
            <w:pPr>
              <w:spacing w:line="360" w:lineRule="auto"/>
              <w:jc w:val="center"/>
            </w:pPr>
            <w:r>
              <w:t>6</w:t>
            </w:r>
          </w:p>
        </w:tc>
        <w:tc>
          <w:tcPr>
            <w:tcW w:w="1134" w:type="dxa"/>
          </w:tcPr>
          <w:p w:rsidR="00D01CDF" w:rsidRDefault="00D01CDF" w:rsidP="00B13C98">
            <w:pPr>
              <w:spacing w:line="360" w:lineRule="auto"/>
              <w:jc w:val="center"/>
            </w:pPr>
            <w:r>
              <w:t>7</w:t>
            </w:r>
          </w:p>
        </w:tc>
      </w:tr>
      <w:tr w:rsidR="00D01CDF" w:rsidTr="00B13C98">
        <w:tblPrEx>
          <w:tblCellMar>
            <w:top w:w="0" w:type="dxa"/>
            <w:bottom w:w="0" w:type="dxa"/>
          </w:tblCellMar>
        </w:tblPrEx>
        <w:tc>
          <w:tcPr>
            <w:tcW w:w="993" w:type="dxa"/>
            <w:tcBorders>
              <w:top w:val="nil"/>
              <w:bottom w:val="nil"/>
            </w:tcBorders>
          </w:tcPr>
          <w:p w:rsidR="00D01CDF" w:rsidRDefault="00D01CDF" w:rsidP="00B13C98">
            <w:pPr>
              <w:spacing w:line="360" w:lineRule="auto"/>
              <w:jc w:val="center"/>
            </w:pPr>
          </w:p>
        </w:tc>
        <w:tc>
          <w:tcPr>
            <w:tcW w:w="1417" w:type="dxa"/>
          </w:tcPr>
          <w:p w:rsidR="00D01CDF" w:rsidRDefault="00D01CDF" w:rsidP="00B13C98">
            <w:pPr>
              <w:spacing w:line="360" w:lineRule="auto"/>
              <w:jc w:val="center"/>
            </w:pPr>
            <w:r>
              <w:t xml:space="preserve">1/5 </w:t>
            </w:r>
            <w:r>
              <w:rPr>
                <w:lang w:val="en-US"/>
              </w:rPr>
              <w:t>D</w:t>
            </w:r>
            <w:r>
              <w:t>L</w:t>
            </w:r>
            <w:r>
              <w:rPr>
                <w:vertAlign w:val="subscript"/>
              </w:rPr>
              <w:t>50</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12</w:t>
            </w:r>
          </w:p>
        </w:tc>
        <w:tc>
          <w:tcPr>
            <w:tcW w:w="1701" w:type="dxa"/>
          </w:tcPr>
          <w:p w:rsidR="00D01CDF" w:rsidRDefault="00D01CDF" w:rsidP="00B13C98">
            <w:pPr>
              <w:spacing w:line="360" w:lineRule="auto"/>
              <w:jc w:val="center"/>
            </w:pPr>
            <w:r>
              <w:t>12 (4,00 %)</w:t>
            </w:r>
          </w:p>
        </w:tc>
        <w:tc>
          <w:tcPr>
            <w:tcW w:w="992" w:type="dxa"/>
          </w:tcPr>
          <w:p w:rsidR="00D01CDF" w:rsidRDefault="00D01CDF" w:rsidP="00B13C98">
            <w:pPr>
              <w:spacing w:line="360" w:lineRule="auto"/>
              <w:jc w:val="center"/>
            </w:pPr>
            <w:r>
              <w:t>6</w:t>
            </w:r>
          </w:p>
        </w:tc>
        <w:tc>
          <w:tcPr>
            <w:tcW w:w="1134" w:type="dxa"/>
          </w:tcPr>
          <w:p w:rsidR="00D01CDF" w:rsidRDefault="00D01CDF" w:rsidP="00B13C98">
            <w:pPr>
              <w:spacing w:line="360" w:lineRule="auto"/>
              <w:jc w:val="center"/>
            </w:pPr>
            <w:r>
              <w:t>6</w:t>
            </w:r>
          </w:p>
        </w:tc>
      </w:tr>
      <w:tr w:rsidR="00D01CDF" w:rsidTr="00B13C98">
        <w:tblPrEx>
          <w:tblCellMar>
            <w:top w:w="0" w:type="dxa"/>
            <w:bottom w:w="0" w:type="dxa"/>
          </w:tblCellMar>
        </w:tblPrEx>
        <w:tc>
          <w:tcPr>
            <w:tcW w:w="993" w:type="dxa"/>
            <w:tcBorders>
              <w:top w:val="nil"/>
              <w:bottom w:val="nil"/>
            </w:tcBorders>
          </w:tcPr>
          <w:p w:rsidR="00D01CDF" w:rsidRDefault="00D01CDF" w:rsidP="00B13C98">
            <w:pPr>
              <w:spacing w:line="360" w:lineRule="auto"/>
              <w:jc w:val="center"/>
            </w:pPr>
          </w:p>
        </w:tc>
        <w:tc>
          <w:tcPr>
            <w:tcW w:w="1417" w:type="dxa"/>
          </w:tcPr>
          <w:p w:rsidR="00D01CDF" w:rsidRDefault="00D01CDF" w:rsidP="00B13C98">
            <w:pPr>
              <w:spacing w:line="360" w:lineRule="auto"/>
              <w:jc w:val="center"/>
            </w:pPr>
            <w:r>
              <w:t>Контроль</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10</w:t>
            </w:r>
          </w:p>
        </w:tc>
        <w:tc>
          <w:tcPr>
            <w:tcW w:w="1701" w:type="dxa"/>
          </w:tcPr>
          <w:p w:rsidR="00D01CDF" w:rsidRDefault="00D01CDF" w:rsidP="00B13C98">
            <w:pPr>
              <w:spacing w:line="360" w:lineRule="auto"/>
              <w:jc w:val="center"/>
            </w:pPr>
            <w:r>
              <w:t>10 (3,33 %)</w:t>
            </w:r>
          </w:p>
        </w:tc>
        <w:tc>
          <w:tcPr>
            <w:tcW w:w="992" w:type="dxa"/>
          </w:tcPr>
          <w:p w:rsidR="00D01CDF" w:rsidRDefault="00D01CDF" w:rsidP="00B13C98">
            <w:pPr>
              <w:spacing w:line="360" w:lineRule="auto"/>
              <w:jc w:val="center"/>
            </w:pPr>
            <w:r>
              <w:t>5</w:t>
            </w:r>
          </w:p>
        </w:tc>
        <w:tc>
          <w:tcPr>
            <w:tcW w:w="1134" w:type="dxa"/>
          </w:tcPr>
          <w:p w:rsidR="00D01CDF" w:rsidRDefault="00D01CDF" w:rsidP="00B13C98">
            <w:pPr>
              <w:spacing w:line="360" w:lineRule="auto"/>
              <w:jc w:val="center"/>
            </w:pPr>
            <w:r>
              <w:t>5</w:t>
            </w:r>
          </w:p>
        </w:tc>
      </w:tr>
      <w:tr w:rsidR="00D01CDF" w:rsidTr="00B13C98">
        <w:tblPrEx>
          <w:tblCellMar>
            <w:top w:w="0" w:type="dxa"/>
            <w:bottom w:w="0" w:type="dxa"/>
          </w:tblCellMar>
        </w:tblPrEx>
        <w:tc>
          <w:tcPr>
            <w:tcW w:w="993" w:type="dxa"/>
            <w:tcBorders>
              <w:bottom w:val="nil"/>
            </w:tcBorders>
          </w:tcPr>
          <w:p w:rsidR="00D01CDF" w:rsidRDefault="00D01CDF" w:rsidP="00B13C98">
            <w:pPr>
              <w:spacing w:line="360" w:lineRule="auto"/>
              <w:jc w:val="center"/>
            </w:pPr>
            <w:r>
              <w:t>72</w:t>
            </w:r>
          </w:p>
        </w:tc>
        <w:tc>
          <w:tcPr>
            <w:tcW w:w="1417" w:type="dxa"/>
          </w:tcPr>
          <w:p w:rsidR="00D01CDF" w:rsidRDefault="00D01CDF" w:rsidP="00B13C98">
            <w:pPr>
              <w:spacing w:line="360" w:lineRule="auto"/>
              <w:jc w:val="center"/>
            </w:pPr>
            <w:r>
              <w:t xml:space="preserve">1/2 </w:t>
            </w:r>
            <w:r>
              <w:rPr>
                <w:lang w:val="en-US"/>
              </w:rPr>
              <w:t>D</w:t>
            </w:r>
            <w:r>
              <w:t>L</w:t>
            </w:r>
            <w:r>
              <w:rPr>
                <w:vertAlign w:val="subscript"/>
              </w:rPr>
              <w:t>50</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19</w:t>
            </w:r>
          </w:p>
        </w:tc>
        <w:tc>
          <w:tcPr>
            <w:tcW w:w="1701" w:type="dxa"/>
          </w:tcPr>
          <w:p w:rsidR="00D01CDF" w:rsidRDefault="00D01CDF" w:rsidP="00B13C98">
            <w:pPr>
              <w:spacing w:line="360" w:lineRule="auto"/>
              <w:jc w:val="center"/>
            </w:pPr>
            <w:r>
              <w:t>19 (6,33 %)</w:t>
            </w:r>
          </w:p>
        </w:tc>
        <w:tc>
          <w:tcPr>
            <w:tcW w:w="992" w:type="dxa"/>
          </w:tcPr>
          <w:p w:rsidR="00D01CDF" w:rsidRDefault="00D01CDF" w:rsidP="00B13C98">
            <w:pPr>
              <w:spacing w:line="360" w:lineRule="auto"/>
              <w:jc w:val="center"/>
            </w:pPr>
            <w:r>
              <w:t>8</w:t>
            </w:r>
          </w:p>
        </w:tc>
        <w:tc>
          <w:tcPr>
            <w:tcW w:w="1134" w:type="dxa"/>
          </w:tcPr>
          <w:p w:rsidR="00D01CDF" w:rsidRDefault="00D01CDF" w:rsidP="00B13C98">
            <w:pPr>
              <w:spacing w:line="360" w:lineRule="auto"/>
              <w:jc w:val="center"/>
            </w:pPr>
            <w:r>
              <w:t>11</w:t>
            </w:r>
          </w:p>
        </w:tc>
      </w:tr>
      <w:tr w:rsidR="00D01CDF" w:rsidTr="00B13C98">
        <w:tblPrEx>
          <w:tblCellMar>
            <w:top w:w="0" w:type="dxa"/>
            <w:bottom w:w="0" w:type="dxa"/>
          </w:tblCellMar>
        </w:tblPrEx>
        <w:tc>
          <w:tcPr>
            <w:tcW w:w="993" w:type="dxa"/>
            <w:tcBorders>
              <w:top w:val="nil"/>
              <w:bottom w:val="nil"/>
            </w:tcBorders>
          </w:tcPr>
          <w:p w:rsidR="00D01CDF" w:rsidRDefault="00D01CDF" w:rsidP="00B13C98">
            <w:pPr>
              <w:spacing w:line="360" w:lineRule="auto"/>
              <w:jc w:val="center"/>
            </w:pPr>
          </w:p>
        </w:tc>
        <w:tc>
          <w:tcPr>
            <w:tcW w:w="1417" w:type="dxa"/>
          </w:tcPr>
          <w:p w:rsidR="00D01CDF" w:rsidRDefault="00D01CDF" w:rsidP="00B13C98">
            <w:pPr>
              <w:spacing w:line="360" w:lineRule="auto"/>
              <w:jc w:val="center"/>
            </w:pPr>
            <w:r>
              <w:t xml:space="preserve">1/5 </w:t>
            </w:r>
            <w:r>
              <w:rPr>
                <w:lang w:val="en-US"/>
              </w:rPr>
              <w:t>D</w:t>
            </w:r>
            <w:r>
              <w:t>L</w:t>
            </w:r>
            <w:r>
              <w:rPr>
                <w:vertAlign w:val="subscript"/>
              </w:rPr>
              <w:t>50</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14</w:t>
            </w:r>
          </w:p>
        </w:tc>
        <w:tc>
          <w:tcPr>
            <w:tcW w:w="1701" w:type="dxa"/>
          </w:tcPr>
          <w:p w:rsidR="00D01CDF" w:rsidRDefault="00D01CDF" w:rsidP="00B13C98">
            <w:pPr>
              <w:spacing w:line="360" w:lineRule="auto"/>
              <w:jc w:val="center"/>
            </w:pPr>
            <w:r>
              <w:t>14 (4,67 %)</w:t>
            </w:r>
          </w:p>
        </w:tc>
        <w:tc>
          <w:tcPr>
            <w:tcW w:w="992" w:type="dxa"/>
          </w:tcPr>
          <w:p w:rsidR="00D01CDF" w:rsidRDefault="00D01CDF" w:rsidP="00B13C98">
            <w:pPr>
              <w:spacing w:line="360" w:lineRule="auto"/>
              <w:jc w:val="center"/>
            </w:pPr>
            <w:r>
              <w:t>6</w:t>
            </w:r>
          </w:p>
        </w:tc>
        <w:tc>
          <w:tcPr>
            <w:tcW w:w="1134" w:type="dxa"/>
          </w:tcPr>
          <w:p w:rsidR="00D01CDF" w:rsidRDefault="00D01CDF" w:rsidP="00B13C98">
            <w:pPr>
              <w:spacing w:line="360" w:lineRule="auto"/>
              <w:jc w:val="center"/>
            </w:pPr>
            <w:r>
              <w:t>8</w:t>
            </w:r>
          </w:p>
        </w:tc>
      </w:tr>
      <w:tr w:rsidR="00D01CDF" w:rsidTr="00B13C98">
        <w:tblPrEx>
          <w:tblCellMar>
            <w:top w:w="0" w:type="dxa"/>
            <w:bottom w:w="0" w:type="dxa"/>
          </w:tblCellMar>
        </w:tblPrEx>
        <w:tc>
          <w:tcPr>
            <w:tcW w:w="993" w:type="dxa"/>
            <w:tcBorders>
              <w:top w:val="nil"/>
            </w:tcBorders>
          </w:tcPr>
          <w:p w:rsidR="00D01CDF" w:rsidRDefault="00D01CDF" w:rsidP="00B13C98">
            <w:pPr>
              <w:spacing w:line="360" w:lineRule="auto"/>
              <w:jc w:val="center"/>
            </w:pPr>
          </w:p>
        </w:tc>
        <w:tc>
          <w:tcPr>
            <w:tcW w:w="1417" w:type="dxa"/>
          </w:tcPr>
          <w:p w:rsidR="00D01CDF" w:rsidRDefault="00D01CDF" w:rsidP="00B13C98">
            <w:pPr>
              <w:spacing w:line="360" w:lineRule="auto"/>
              <w:jc w:val="center"/>
            </w:pPr>
            <w:r>
              <w:t>Контроль</w:t>
            </w:r>
          </w:p>
        </w:tc>
        <w:tc>
          <w:tcPr>
            <w:tcW w:w="1701" w:type="dxa"/>
          </w:tcPr>
          <w:p w:rsidR="00D01CDF" w:rsidRDefault="00D01CDF" w:rsidP="00B13C98">
            <w:pPr>
              <w:spacing w:line="360" w:lineRule="auto"/>
              <w:jc w:val="center"/>
            </w:pPr>
            <w:r>
              <w:t>300</w:t>
            </w:r>
          </w:p>
        </w:tc>
        <w:tc>
          <w:tcPr>
            <w:tcW w:w="1843" w:type="dxa"/>
          </w:tcPr>
          <w:p w:rsidR="00D01CDF" w:rsidRDefault="00D01CDF" w:rsidP="00B13C98">
            <w:pPr>
              <w:spacing w:line="360" w:lineRule="auto"/>
              <w:jc w:val="center"/>
            </w:pPr>
            <w:r>
              <w:t>10</w:t>
            </w:r>
          </w:p>
        </w:tc>
        <w:tc>
          <w:tcPr>
            <w:tcW w:w="1701" w:type="dxa"/>
          </w:tcPr>
          <w:p w:rsidR="00D01CDF" w:rsidRDefault="00D01CDF" w:rsidP="00B13C98">
            <w:pPr>
              <w:spacing w:line="360" w:lineRule="auto"/>
              <w:jc w:val="center"/>
            </w:pPr>
            <w:r>
              <w:t>10 (3,33 %)</w:t>
            </w:r>
          </w:p>
        </w:tc>
        <w:tc>
          <w:tcPr>
            <w:tcW w:w="992" w:type="dxa"/>
          </w:tcPr>
          <w:p w:rsidR="00D01CDF" w:rsidRDefault="00D01CDF" w:rsidP="00B13C98">
            <w:pPr>
              <w:spacing w:line="360" w:lineRule="auto"/>
              <w:jc w:val="center"/>
            </w:pPr>
            <w:r>
              <w:t>5</w:t>
            </w:r>
          </w:p>
        </w:tc>
        <w:tc>
          <w:tcPr>
            <w:tcW w:w="1134" w:type="dxa"/>
          </w:tcPr>
          <w:p w:rsidR="00D01CDF" w:rsidRDefault="00D01CDF" w:rsidP="00B13C98">
            <w:pPr>
              <w:spacing w:line="360" w:lineRule="auto"/>
              <w:jc w:val="center"/>
            </w:pPr>
            <w:r>
              <w:t>5</w:t>
            </w:r>
          </w:p>
        </w:tc>
      </w:tr>
    </w:tbl>
    <w:p w:rsidR="00D01CDF" w:rsidRDefault="00D01CDF" w:rsidP="00D01CDF">
      <w:pPr>
        <w:spacing w:line="360" w:lineRule="auto"/>
        <w:jc w:val="both"/>
        <w:rPr>
          <w:sz w:val="16"/>
        </w:rPr>
      </w:pPr>
    </w:p>
    <w:p w:rsidR="00D01CDF" w:rsidRDefault="00D01CDF" w:rsidP="00D01CDF">
      <w:pPr>
        <w:spacing w:line="360" w:lineRule="auto"/>
        <w:ind w:firstLine="720"/>
        <w:jc w:val="both"/>
      </w:pPr>
      <w:r>
        <w:t>У гострому досліді за дослідження еритроцитів щурів</w:t>
      </w:r>
      <w:r w:rsidRPr="006E0752">
        <w:t xml:space="preserve"> установлено, що кількість</w:t>
      </w:r>
      <w:r>
        <w:t xml:space="preserve"> тілець Жолі в них була </w:t>
      </w:r>
      <w:r w:rsidRPr="006E0752">
        <w:t>більш</w:t>
      </w:r>
      <w:r>
        <w:t>а,</w:t>
      </w:r>
      <w:r w:rsidRPr="006E0752">
        <w:t xml:space="preserve"> порівняно з контролем, після введення бороцину у дозі 1/20 </w:t>
      </w:r>
      <w:r>
        <w:rPr>
          <w:lang w:val="en-US"/>
        </w:rPr>
        <w:t>DL</w:t>
      </w:r>
      <w:r>
        <w:rPr>
          <w:vertAlign w:val="subscript"/>
        </w:rPr>
        <w:t>50</w:t>
      </w:r>
      <w:r w:rsidRPr="006E0752">
        <w:t xml:space="preserve"> (4048 мг/кг) через 48 годин - на 34 %, через 72 години - на 23 %, а після введення препарату в дозі </w:t>
      </w:r>
      <w:r>
        <w:rPr>
          <w:lang w:val="en-US"/>
        </w:rPr>
        <w:t>DL</w:t>
      </w:r>
      <w:r w:rsidRPr="006E0752">
        <w:rPr>
          <w:vertAlign w:val="subscript"/>
        </w:rPr>
        <w:t>16</w:t>
      </w:r>
      <w:r w:rsidRPr="006E0752">
        <w:t xml:space="preserve"> (64768 мг/кг) відповідно - на 66 і 49 %</w:t>
      </w:r>
      <w:r>
        <w:t>.</w:t>
      </w:r>
    </w:p>
    <w:p w:rsidR="00D01CDF" w:rsidRDefault="00D01CDF" w:rsidP="00D01CDF">
      <w:pPr>
        <w:spacing w:line="360" w:lineRule="auto"/>
        <w:ind w:firstLine="720"/>
        <w:jc w:val="both"/>
        <w:rPr>
          <w:lang w:val="en-US"/>
        </w:rPr>
      </w:pPr>
      <w:r w:rsidRPr="006E0752">
        <w:t xml:space="preserve">У хронічному досліді після введення бороцину в дозі 1/60 </w:t>
      </w:r>
      <w:r>
        <w:rPr>
          <w:lang w:val="en-US"/>
        </w:rPr>
        <w:t>DL</w:t>
      </w:r>
      <w:r w:rsidRPr="006E0752">
        <w:rPr>
          <w:vertAlign w:val="subscript"/>
        </w:rPr>
        <w:t>50</w:t>
      </w:r>
      <w:r w:rsidRPr="006E0752">
        <w:t xml:space="preserve"> (1478 мг/кг) кількість </w:t>
      </w:r>
      <w:r>
        <w:t>тілець Жолі в еритроцитах щурів</w:t>
      </w:r>
      <w:r w:rsidRPr="006E0752">
        <w:t xml:space="preserve"> на 20-ту добу була більша, ніж у контролі</w:t>
      </w:r>
      <w:r>
        <w:rPr>
          <w:lang w:val="uk-UA"/>
        </w:rPr>
        <w:t>,</w:t>
      </w:r>
      <w:r w:rsidRPr="006E0752">
        <w:t xml:space="preserve"> на 103 %, на 30-ту добу – на 34 %. При застосуванні препарату в дозі 1/10 </w:t>
      </w:r>
      <w:r>
        <w:rPr>
          <w:lang w:val="en-US"/>
        </w:rPr>
        <w:t>DL</w:t>
      </w:r>
      <w:r w:rsidRPr="006E0752">
        <w:rPr>
          <w:vertAlign w:val="subscript"/>
        </w:rPr>
        <w:t>50</w:t>
      </w:r>
      <w:r w:rsidRPr="006E0752">
        <w:t xml:space="preserve"> (8703 мг/кг) їх кількість підвищилася відповідно - на 152 і 100 %. </w:t>
      </w:r>
      <w:r>
        <w:rPr>
          <w:lang w:val="en-US"/>
        </w:rPr>
        <w:t>Однак, вірогідної різниці між показниками контрольної та дослідних груп не виявлено.</w:t>
      </w:r>
    </w:p>
    <w:p w:rsidR="00D01CDF" w:rsidRPr="006E0752" w:rsidRDefault="00D01CDF" w:rsidP="00D01CDF">
      <w:pPr>
        <w:spacing w:line="360" w:lineRule="auto"/>
        <w:ind w:firstLine="720"/>
        <w:jc w:val="both"/>
      </w:pPr>
      <w:r w:rsidRPr="006E0752">
        <w:lastRenderedPageBreak/>
        <w:t xml:space="preserve">Дані цитогенетичних досліджень, особливо мікроядерного тесту, свідчать про можливість мутагенної дії препарату при одноразовому введенні його тваринам у дозах 1/2 </w:t>
      </w:r>
      <w:r>
        <w:rPr>
          <w:lang w:val="en-US"/>
        </w:rPr>
        <w:t>DL</w:t>
      </w:r>
      <w:r w:rsidRPr="006E0752">
        <w:rPr>
          <w:vertAlign w:val="subscript"/>
        </w:rPr>
        <w:t>50</w:t>
      </w:r>
      <w:r w:rsidRPr="006E0752">
        <w:t xml:space="preserve"> і </w:t>
      </w:r>
      <w:r>
        <w:rPr>
          <w:lang w:val="en-US"/>
        </w:rPr>
        <w:t>DL</w:t>
      </w:r>
      <w:r w:rsidRPr="006E0752">
        <w:rPr>
          <w:vertAlign w:val="subscript"/>
        </w:rPr>
        <w:t>16</w:t>
      </w:r>
      <w:r w:rsidRPr="006E0752">
        <w:t xml:space="preserve"> та за тривалого застосування - в дозі 1/10 </w:t>
      </w:r>
      <w:r>
        <w:rPr>
          <w:lang w:val="en-US"/>
        </w:rPr>
        <w:t>DL</w:t>
      </w:r>
      <w:r w:rsidRPr="006E0752">
        <w:rPr>
          <w:vertAlign w:val="subscript"/>
        </w:rPr>
        <w:t>50</w:t>
      </w:r>
      <w:r w:rsidRPr="006E0752">
        <w:t>. При тривалому введенні щурам препарату в терапевтичній дозі мутагенного впливу не виявлено.</w:t>
      </w:r>
    </w:p>
    <w:p w:rsidR="00D01CDF" w:rsidRPr="006E0752" w:rsidRDefault="00D01CDF" w:rsidP="00D01CDF">
      <w:pPr>
        <w:spacing w:line="360" w:lineRule="auto"/>
        <w:ind w:firstLine="720"/>
        <w:jc w:val="both"/>
      </w:pPr>
      <w:r w:rsidRPr="006E0752">
        <w:t>Отже, встановлено, що бороцин у терапевтичній дозі не проявляв мутагенної дії.</w:t>
      </w:r>
    </w:p>
    <w:p w:rsidR="00D01CDF" w:rsidRPr="006E0752" w:rsidRDefault="00D01CDF" w:rsidP="00D01CDF">
      <w:pPr>
        <w:pStyle w:val="BodyTextIndent22"/>
        <w:rPr>
          <w:sz w:val="16"/>
          <w:lang w:val="ru-RU"/>
        </w:rPr>
      </w:pPr>
    </w:p>
    <w:p w:rsidR="00D01CDF" w:rsidRPr="006E0752" w:rsidRDefault="00D01CDF" w:rsidP="00D01CDF">
      <w:pPr>
        <w:pStyle w:val="2ffffc"/>
        <w:spacing w:line="360" w:lineRule="auto"/>
        <w:ind w:firstLine="720"/>
      </w:pPr>
      <w:r>
        <w:t>Аналіз одержаних результатів досліджень дає право підсумувати, що бороцин є малотокс</w:t>
      </w:r>
      <w:r>
        <w:t>и</w:t>
      </w:r>
      <w:r>
        <w:t>чним препаратом з незначною здатністю до кумуляції. В терапевтичних дозах, за тривалого вв</w:t>
      </w:r>
      <w:r>
        <w:t>е</w:t>
      </w:r>
      <w:r>
        <w:t>дення, бороцин у</w:t>
      </w:r>
      <w:r w:rsidRPr="006E0752">
        <w:t xml:space="preserve"> </w:t>
      </w:r>
      <w:r>
        <w:t>білих щурів і молодняка птиці не впливав на кровотворну систему, обмін вугл</w:t>
      </w:r>
      <w:r>
        <w:t>е</w:t>
      </w:r>
      <w:r>
        <w:t>водів в їх організмі та коефіцієнти маси внутрішніх органів. За такої дози препарат швидко всмо</w:t>
      </w:r>
      <w:r>
        <w:t>к</w:t>
      </w:r>
      <w:r>
        <w:t>тувався зі шлунково-кишкового тракту і не проявляв мутагенної дії.</w:t>
      </w:r>
    </w:p>
    <w:p w:rsidR="00D01CDF" w:rsidRPr="006E0752" w:rsidRDefault="00D01CDF" w:rsidP="00D01CDF">
      <w:pPr>
        <w:pStyle w:val="2ffffc"/>
        <w:spacing w:line="360" w:lineRule="auto"/>
        <w:ind w:firstLine="720"/>
        <w:rPr>
          <w:sz w:val="16"/>
        </w:rPr>
      </w:pPr>
    </w:p>
    <w:p w:rsidR="00D01CDF" w:rsidRPr="006E0752" w:rsidRDefault="00D01CDF" w:rsidP="00D01CDF">
      <w:pPr>
        <w:pStyle w:val="affffffff1"/>
        <w:rPr>
          <w:sz w:val="24"/>
        </w:rPr>
      </w:pPr>
      <w:r>
        <w:rPr>
          <w:sz w:val="24"/>
        </w:rPr>
        <w:t>ВИСНОВКИ</w:t>
      </w:r>
    </w:p>
    <w:p w:rsidR="00D01CDF" w:rsidRPr="006E0752" w:rsidRDefault="00D01CDF" w:rsidP="00D01CDF">
      <w:pPr>
        <w:pStyle w:val="affffffff1"/>
        <w:rPr>
          <w:b/>
          <w:sz w:val="16"/>
        </w:rPr>
      </w:pPr>
    </w:p>
    <w:p w:rsidR="00D01CDF" w:rsidRPr="006E0752" w:rsidRDefault="00D01CDF" w:rsidP="00D01CDF">
      <w:pPr>
        <w:pStyle w:val="affffffff1"/>
        <w:jc w:val="both"/>
        <w:rPr>
          <w:b/>
          <w:sz w:val="24"/>
        </w:rPr>
      </w:pPr>
      <w:r>
        <w:rPr>
          <w:b/>
          <w:sz w:val="24"/>
        </w:rPr>
        <w:tab/>
        <w:t>1. Вивчено токсикодинаміку бороцину - нового антибіотика з групи фторхінолонів, вст</w:t>
      </w:r>
      <w:r>
        <w:rPr>
          <w:b/>
          <w:sz w:val="24"/>
        </w:rPr>
        <w:t>а</w:t>
      </w:r>
      <w:r>
        <w:rPr>
          <w:b/>
          <w:sz w:val="24"/>
        </w:rPr>
        <w:t>новлен</w:t>
      </w:r>
      <w:r>
        <w:rPr>
          <w:b/>
          <w:sz w:val="24"/>
          <w:lang w:val="uk-UA"/>
        </w:rPr>
        <w:t>о</w:t>
      </w:r>
      <w:r>
        <w:rPr>
          <w:b/>
          <w:sz w:val="24"/>
        </w:rPr>
        <w:t xml:space="preserve"> його токсичні параметри, визначено мутагенну дію, здатність до кумуляції та кінетичні властивості діючої речовини. Крім цього, вивч</w:t>
      </w:r>
      <w:r>
        <w:rPr>
          <w:b/>
          <w:sz w:val="24"/>
        </w:rPr>
        <w:t>е</w:t>
      </w:r>
      <w:r w:rsidRPr="006E0752">
        <w:rPr>
          <w:b/>
          <w:sz w:val="24"/>
        </w:rPr>
        <w:t>-</w:t>
      </w:r>
    </w:p>
    <w:p w:rsidR="00D01CDF" w:rsidRPr="006E0752" w:rsidRDefault="00D01CDF" w:rsidP="00D01CDF">
      <w:pPr>
        <w:pStyle w:val="affffffff1"/>
        <w:jc w:val="both"/>
        <w:rPr>
          <w:b/>
          <w:sz w:val="24"/>
        </w:rPr>
      </w:pPr>
      <w:r>
        <w:rPr>
          <w:b/>
          <w:sz w:val="24"/>
        </w:rPr>
        <w:t>но гістологічну структуру внутрішніх органів і процеси регенерації в щурів у хронічному досліді при дослідженні токсичних властив</w:t>
      </w:r>
      <w:r>
        <w:rPr>
          <w:b/>
          <w:sz w:val="24"/>
        </w:rPr>
        <w:t>о</w:t>
      </w:r>
      <w:r>
        <w:rPr>
          <w:b/>
          <w:sz w:val="24"/>
        </w:rPr>
        <w:t>стей препарату.</w:t>
      </w:r>
    </w:p>
    <w:p w:rsidR="00D01CDF" w:rsidRDefault="00D01CDF" w:rsidP="00D01CDF">
      <w:pPr>
        <w:spacing w:line="360" w:lineRule="auto"/>
        <w:ind w:firstLine="720"/>
        <w:jc w:val="both"/>
      </w:pPr>
      <w:r>
        <w:t xml:space="preserve">2. За токсичністю </w:t>
      </w:r>
      <w:r w:rsidRPr="006E0752">
        <w:t>б</w:t>
      </w:r>
      <w:r>
        <w:t>ороцин належить до 4-го класу (малотоксичні речовини), а його діюча речовина офлоксацин - до 3-го класу токсичності (помірно токсичні речовини) для лабораторних тварин і курчат.</w:t>
      </w:r>
    </w:p>
    <w:p w:rsidR="00D01CDF" w:rsidRPr="006E0752" w:rsidRDefault="00D01CDF" w:rsidP="00D01CDF">
      <w:pPr>
        <w:spacing w:line="360" w:lineRule="auto"/>
        <w:ind w:firstLine="720"/>
        <w:jc w:val="both"/>
      </w:pPr>
      <w:r>
        <w:t>3. У результаті токсикологічних досліджень установлено, що середньосмертельна доза б</w:t>
      </w:r>
      <w:r>
        <w:t>о</w:t>
      </w:r>
      <w:r>
        <w:t xml:space="preserve">роцину становить для білих мишей – 80960 мг/кг, білих щурів - 86880 і курчат - 43516 мг/кг маси тіла. </w:t>
      </w:r>
      <w:r w:rsidRPr="006E0752">
        <w:t xml:space="preserve">Коефіцієнт кумуляції препарату для білих щурів складає - 8,25, а для </w:t>
      </w:r>
      <w:r>
        <w:rPr>
          <w:lang w:val="uk-UA"/>
        </w:rPr>
        <w:t>молодняка курей</w:t>
      </w:r>
      <w:r w:rsidRPr="006E0752">
        <w:t xml:space="preserve"> - 4,43 одиниці, що свідчить про низький рівень його кумуляції.</w:t>
      </w:r>
    </w:p>
    <w:p w:rsidR="00D01CDF" w:rsidRPr="006E0752" w:rsidRDefault="00D01CDF" w:rsidP="00D01CDF">
      <w:pPr>
        <w:spacing w:line="360" w:lineRule="auto"/>
        <w:ind w:firstLine="720"/>
        <w:jc w:val="both"/>
      </w:pPr>
      <w:r w:rsidRPr="006E0752">
        <w:t xml:space="preserve">4. За 30-добового введення бороцину в терапевтичній дозі (253 мг/кг) мутагенна дія препарату відсутня, а при одноразовому його застосуванні у дозах 1/2 </w:t>
      </w:r>
      <w:r>
        <w:rPr>
          <w:lang w:val="en-US"/>
        </w:rPr>
        <w:t>DL</w:t>
      </w:r>
      <w:r w:rsidRPr="006E0752">
        <w:rPr>
          <w:vertAlign w:val="subscript"/>
        </w:rPr>
        <w:t>50</w:t>
      </w:r>
      <w:r w:rsidRPr="006E0752">
        <w:t xml:space="preserve"> (43516 мг/кг) і </w:t>
      </w:r>
      <w:r>
        <w:rPr>
          <w:lang w:val="en-US"/>
        </w:rPr>
        <w:t>DL</w:t>
      </w:r>
      <w:r w:rsidRPr="006E0752">
        <w:rPr>
          <w:vertAlign w:val="subscript"/>
        </w:rPr>
        <w:t>16</w:t>
      </w:r>
      <w:r w:rsidRPr="006E0752">
        <w:t xml:space="preserve"> (64768 мг/кг) та за тривалого введення в дозі 1/10 </w:t>
      </w:r>
      <w:r>
        <w:rPr>
          <w:lang w:val="en-US"/>
        </w:rPr>
        <w:t>DL</w:t>
      </w:r>
      <w:r w:rsidRPr="006E0752">
        <w:rPr>
          <w:vertAlign w:val="subscript"/>
        </w:rPr>
        <w:t>50</w:t>
      </w:r>
      <w:r w:rsidRPr="006E0752">
        <w:t xml:space="preserve"> (8703 мг/кг) - можливий мутагенний ефект.</w:t>
      </w:r>
    </w:p>
    <w:p w:rsidR="00D01CDF" w:rsidRDefault="00D01CDF" w:rsidP="00D01CDF">
      <w:pPr>
        <w:pStyle w:val="25"/>
        <w:rPr>
          <w:sz w:val="24"/>
        </w:rPr>
      </w:pPr>
      <w:r>
        <w:rPr>
          <w:sz w:val="24"/>
        </w:rPr>
        <w:lastRenderedPageBreak/>
        <w:t>5. Офлоксацин швидко всмоктувався зі шлунково-кишкового тракту і через 30 хвилин його концентрація досягала максимального рівня в крові щурів після одноразового внутрішньошлунк</w:t>
      </w:r>
      <w:r>
        <w:rPr>
          <w:sz w:val="24"/>
        </w:rPr>
        <w:t>о</w:t>
      </w:r>
      <w:r>
        <w:rPr>
          <w:sz w:val="24"/>
        </w:rPr>
        <w:t>вого введення бороцину у терапевтичній дозі.</w:t>
      </w:r>
    </w:p>
    <w:p w:rsidR="00D01CDF" w:rsidRDefault="00D01CDF" w:rsidP="00D01CDF">
      <w:pPr>
        <w:pStyle w:val="2ffffc"/>
        <w:spacing w:line="360" w:lineRule="auto"/>
        <w:ind w:firstLine="720"/>
      </w:pPr>
      <w:r>
        <w:t>6. За тривалого введення бороцину білим щурам і курчатам у терапевтичній дозі (253 мг/кг) препарат не впливав на кровотворні процеси та функціональну здатність органів, однак, в їх крові виявлені зміни вмісту деяких фракцій білків і окремих класів ліпідів.</w:t>
      </w:r>
    </w:p>
    <w:p w:rsidR="00D01CDF" w:rsidRDefault="00D01CDF" w:rsidP="00D01CDF">
      <w:pPr>
        <w:pStyle w:val="25"/>
        <w:rPr>
          <w:sz w:val="24"/>
        </w:rPr>
      </w:pPr>
      <w:r>
        <w:rPr>
          <w:sz w:val="24"/>
        </w:rPr>
        <w:t>7. Препарат у терапевтичній дозі (253 мг/кг) в умовах хронічного досліду на білих щурах викликав у гепатоцитах та епітелію проксимальних канальців нирок зернисту дистрофію, яка зн</w:t>
      </w:r>
      <w:r>
        <w:rPr>
          <w:sz w:val="24"/>
        </w:rPr>
        <w:t>и</w:t>
      </w:r>
      <w:r>
        <w:rPr>
          <w:sz w:val="24"/>
        </w:rPr>
        <w:t>кала на 12-ту добу після припинення введення їм бороцину.</w:t>
      </w:r>
    </w:p>
    <w:p w:rsidR="00D01CDF" w:rsidRDefault="00D01CDF" w:rsidP="00D01CDF">
      <w:pPr>
        <w:pStyle w:val="25"/>
        <w:rPr>
          <w:sz w:val="24"/>
        </w:rPr>
      </w:pPr>
      <w:r>
        <w:rPr>
          <w:sz w:val="24"/>
        </w:rPr>
        <w:t>8. За період відновлення (10-12 діб) в організмі курчат, яким до того тривалий час уводили бороцин у терапевтичній дозі, біохімічні показники крові поверталися до нормальних величин, однак, у щурів, за цих умов, ще виявлялися в крові зміни деяких показників обміну білків і ліпідів.</w:t>
      </w:r>
    </w:p>
    <w:p w:rsidR="00D01CDF" w:rsidRDefault="00D01CDF" w:rsidP="00D01CDF">
      <w:pPr>
        <w:spacing w:line="360" w:lineRule="auto"/>
        <w:ind w:firstLine="720"/>
        <w:jc w:val="both"/>
      </w:pPr>
      <w:r>
        <w:t>9. Бороцин у дозах, вищих за терапевтичну (від 1478 до 8703 мг/кг у щурів і від 1017 до 4048 мг/кг у курчат), за умов його тривалого введення, впливав на обмін білків, ліпідів і мінерал</w:t>
      </w:r>
      <w:r>
        <w:t>ь</w:t>
      </w:r>
      <w:r>
        <w:t>них речовин, а в щур</w:t>
      </w:r>
      <w:r>
        <w:rPr>
          <w:lang w:val="uk-UA"/>
        </w:rPr>
        <w:t>і</w:t>
      </w:r>
      <w:r>
        <w:t>в, крім цього, на кровотворні процеси та функціональний стан печінки і л</w:t>
      </w:r>
      <w:r>
        <w:t>е</w:t>
      </w:r>
      <w:r>
        <w:t>гень, а у курчат 10-добового віку – на функціональну здатність нирок.</w:t>
      </w:r>
    </w:p>
    <w:p w:rsidR="00D01CDF" w:rsidRDefault="00D01CDF" w:rsidP="00D01CDF">
      <w:pPr>
        <w:pStyle w:val="afffffffd"/>
        <w:ind w:firstLine="720"/>
        <w:jc w:val="both"/>
        <w:rPr>
          <w:sz w:val="24"/>
        </w:rPr>
      </w:pPr>
      <w:r>
        <w:rPr>
          <w:sz w:val="24"/>
        </w:rPr>
        <w:t>10. Тривале введення білим щурам бороцину у дозі 1478 мг/кг викликало в печінці розв</w:t>
      </w:r>
      <w:r>
        <w:rPr>
          <w:sz w:val="24"/>
        </w:rPr>
        <w:t>и</w:t>
      </w:r>
      <w:r>
        <w:rPr>
          <w:sz w:val="24"/>
        </w:rPr>
        <w:t xml:space="preserve">ток зернистої дистрофії різного ступеня вираженості, а в нирках - </w:t>
      </w:r>
      <w:r w:rsidRPr="006E0752">
        <w:rPr>
          <w:sz w:val="24"/>
        </w:rPr>
        <w:t>дистрофічно-некробіотичні зміни епітелію звивистих канальців, які ще більш були виражені після введення препарату у</w:t>
      </w:r>
      <w:r>
        <w:rPr>
          <w:sz w:val="24"/>
        </w:rPr>
        <w:t xml:space="preserve"> дозі 8703 мг/кг.</w:t>
      </w:r>
    </w:p>
    <w:p w:rsidR="00D01CDF" w:rsidRDefault="00D01CDF" w:rsidP="00D01CDF">
      <w:pPr>
        <w:pStyle w:val="25"/>
        <w:rPr>
          <w:sz w:val="24"/>
        </w:rPr>
      </w:pPr>
      <w:r>
        <w:rPr>
          <w:sz w:val="24"/>
        </w:rPr>
        <w:t>11. За 30-добового введення препарату в дозах, вищих за терапевтичну (від 1478 до 8703 мг/кг у щурів і від 1017 до 4048 мг/кг у курчат), вказаний період відновлення (10-12 діб) недоста</w:t>
      </w:r>
      <w:r>
        <w:rPr>
          <w:sz w:val="24"/>
        </w:rPr>
        <w:t>т</w:t>
      </w:r>
      <w:r>
        <w:rPr>
          <w:sz w:val="24"/>
        </w:rPr>
        <w:t>ній для нормалізації біохімічних показників крові та гістоструктури окремих органів.</w:t>
      </w:r>
    </w:p>
    <w:p w:rsidR="00D01CDF" w:rsidRDefault="00D01CDF" w:rsidP="00D01CDF">
      <w:pPr>
        <w:pStyle w:val="afffffffd"/>
        <w:ind w:firstLine="720"/>
        <w:jc w:val="both"/>
        <w:rPr>
          <w:sz w:val="24"/>
        </w:rPr>
      </w:pPr>
      <w:r>
        <w:rPr>
          <w:sz w:val="24"/>
        </w:rPr>
        <w:t>12. За введення білим щурам бороцину в зростаючих дозах, які сумарно складали на одного щура 717946 мг/кг, установлено вплив препарату на кровотворні процеси та деякі сторони обміну білків і ліпідів в їх організмі, функціональну здатність легень, а також виявлено його нефротокс</w:t>
      </w:r>
      <w:r>
        <w:rPr>
          <w:sz w:val="24"/>
        </w:rPr>
        <w:t>и</w:t>
      </w:r>
      <w:r>
        <w:rPr>
          <w:sz w:val="24"/>
        </w:rPr>
        <w:t>чну дію.</w:t>
      </w:r>
    </w:p>
    <w:p w:rsidR="00D01CDF" w:rsidRDefault="00D01CDF" w:rsidP="00D01CDF">
      <w:pPr>
        <w:pStyle w:val="afffffffd"/>
        <w:jc w:val="both"/>
        <w:rPr>
          <w:sz w:val="16"/>
        </w:rPr>
      </w:pPr>
    </w:p>
    <w:p w:rsidR="00D01CDF" w:rsidRPr="006E0752" w:rsidRDefault="00D01CDF" w:rsidP="00D01CDF">
      <w:pPr>
        <w:pStyle w:val="1"/>
        <w:rPr>
          <w:b w:val="0"/>
          <w:sz w:val="24"/>
        </w:rPr>
      </w:pPr>
      <w:r>
        <w:rPr>
          <w:b w:val="0"/>
          <w:sz w:val="24"/>
        </w:rPr>
        <w:t>ПРАКТИЧНІ РЕКОМЕНДАЦІЇ</w:t>
      </w:r>
    </w:p>
    <w:p w:rsidR="00D01CDF" w:rsidRPr="006E0752" w:rsidRDefault="00D01CDF" w:rsidP="00D01CDF">
      <w:pPr>
        <w:spacing w:line="360" w:lineRule="auto"/>
        <w:rPr>
          <w:sz w:val="16"/>
        </w:rPr>
      </w:pPr>
    </w:p>
    <w:p w:rsidR="00D01CDF" w:rsidRDefault="00D01CDF" w:rsidP="00D01CDF">
      <w:pPr>
        <w:spacing w:line="360" w:lineRule="auto"/>
        <w:ind w:firstLine="720"/>
        <w:jc w:val="both"/>
      </w:pPr>
      <w:r>
        <w:lastRenderedPageBreak/>
        <w:t>1. На препарат бороцин розроблено та затверджено технічні умови України 46.15.577 – 2001 і настанову по його застосуванню. Рекомендуємо використовувати бороцин для лікування птиці при колібактеріальних інфекціях, сальмонельозі, мікоплазмозі та пастерельозі (перорально у дозі 8-10 мг/кг маси тіла за діючою р</w:t>
      </w:r>
      <w:r>
        <w:t>е</w:t>
      </w:r>
      <w:r>
        <w:t>човиною).</w:t>
      </w:r>
    </w:p>
    <w:p w:rsidR="00D01CDF" w:rsidRDefault="00D01CDF" w:rsidP="00D01CDF">
      <w:pPr>
        <w:spacing w:line="360" w:lineRule="auto"/>
        <w:jc w:val="both"/>
      </w:pPr>
      <w:r>
        <w:tab/>
        <w:t xml:space="preserve">2. Для визначення нешкідливості за показником </w:t>
      </w:r>
      <w:r w:rsidRPr="006E0752">
        <w:t>“</w:t>
      </w:r>
      <w:r>
        <w:t>токсичність</w:t>
      </w:r>
      <w:r w:rsidRPr="006E0752">
        <w:t>”</w:t>
      </w:r>
      <w:r>
        <w:t xml:space="preserve"> бороцин потрібно вводити лабораторним тваринам внутрішньошлунково дворазово з інтервалом 3-4 години у наступних д</w:t>
      </w:r>
      <w:r>
        <w:t>о</w:t>
      </w:r>
      <w:r>
        <w:t>зах:</w:t>
      </w:r>
    </w:p>
    <w:p w:rsidR="00D01CDF" w:rsidRDefault="00D01CDF" w:rsidP="00D01CDF">
      <w:pPr>
        <w:spacing w:line="360" w:lineRule="auto"/>
        <w:ind w:firstLine="720"/>
        <w:jc w:val="both"/>
      </w:pPr>
      <w:r>
        <w:t>мишам (маса 19-21 г) – 1 мл (2 рази по 0,5 мл);</w:t>
      </w:r>
    </w:p>
    <w:p w:rsidR="00D01CDF" w:rsidRDefault="00D01CDF" w:rsidP="00D01CDF">
      <w:pPr>
        <w:spacing w:line="360" w:lineRule="auto"/>
        <w:ind w:firstLine="720"/>
        <w:jc w:val="both"/>
      </w:pPr>
      <w:r>
        <w:t>щурам (маса 180-210 г) – 10 мл (2 рази по 5,0 мл).</w:t>
      </w:r>
    </w:p>
    <w:p w:rsidR="00D01CDF" w:rsidRPr="006E0752" w:rsidRDefault="00D01CDF" w:rsidP="00D01CDF">
      <w:pPr>
        <w:pStyle w:val="2ffffc"/>
        <w:spacing w:line="360" w:lineRule="auto"/>
        <w:rPr>
          <w:lang w:val="uk-UA"/>
        </w:rPr>
      </w:pPr>
      <w:r>
        <w:tab/>
        <w:t xml:space="preserve">3. Отримані дані про токсичну дію бороцину рекомендуємо використати в курсах клінічної біохімії, фармакології та токсикології для студентів вищих навчальних закладів ветеринарного і біологічного профілів </w:t>
      </w:r>
      <w:r>
        <w:rPr>
          <w:lang w:val="en-US"/>
        </w:rPr>
        <w:t>III</w:t>
      </w:r>
      <w:r w:rsidRPr="006E0752">
        <w:rPr>
          <w:lang w:val="uk-UA"/>
        </w:rPr>
        <w:t xml:space="preserve"> та </w:t>
      </w:r>
      <w:r>
        <w:rPr>
          <w:lang w:val="en-US"/>
        </w:rPr>
        <w:t>IV</w:t>
      </w:r>
      <w:r w:rsidRPr="006E0752">
        <w:rPr>
          <w:lang w:val="uk-UA"/>
        </w:rPr>
        <w:t xml:space="preserve"> рівнів акредитації</w:t>
      </w:r>
      <w:r>
        <w:t>.</w:t>
      </w:r>
    </w:p>
    <w:p w:rsidR="00D01CDF" w:rsidRPr="006E0752" w:rsidRDefault="00D01CDF" w:rsidP="00D01CDF">
      <w:pPr>
        <w:pStyle w:val="2ffffc"/>
        <w:spacing w:line="360" w:lineRule="auto"/>
        <w:rPr>
          <w:sz w:val="16"/>
          <w:lang w:val="uk-UA"/>
        </w:rPr>
      </w:pPr>
    </w:p>
    <w:p w:rsidR="00D01CDF" w:rsidRPr="006E0752" w:rsidRDefault="00D01CDF" w:rsidP="00D01CDF">
      <w:pPr>
        <w:pStyle w:val="afffffffd"/>
        <w:rPr>
          <w:b/>
          <w:sz w:val="24"/>
        </w:rPr>
      </w:pPr>
      <w:r>
        <w:rPr>
          <w:b/>
          <w:sz w:val="24"/>
        </w:rPr>
        <w:t>СПИСОК ОПУБЛІКОВАНИХ ПРАЦЬ ЗА ТЕМОЮ ДИСЕРТАЦІЇ</w:t>
      </w:r>
    </w:p>
    <w:p w:rsidR="00D01CDF" w:rsidRPr="006E0752" w:rsidRDefault="00D01CDF" w:rsidP="00D01CDF">
      <w:pPr>
        <w:pStyle w:val="afffffffd"/>
        <w:rPr>
          <w:b/>
          <w:sz w:val="16"/>
        </w:rPr>
      </w:pPr>
    </w:p>
    <w:p w:rsidR="00D01CDF" w:rsidRDefault="00D01CDF" w:rsidP="00D01CDF">
      <w:pPr>
        <w:spacing w:line="360" w:lineRule="auto"/>
        <w:ind w:firstLine="720"/>
        <w:jc w:val="both"/>
      </w:pPr>
      <w:r w:rsidRPr="006E0752">
        <w:t>1</w:t>
      </w:r>
      <w:r>
        <w:t>. Тішин О.Л. Встановлення коефіцієнтів кумуляції бороцину в щурів і птиці та можливість його побічних впливів у лабораторних тварин // Ветеринарна мед</w:t>
      </w:r>
      <w:r>
        <w:t>и</w:t>
      </w:r>
      <w:r>
        <w:t>цина. – Харків: Саммит-Харьков. – 2000. – Т. 2, №78. - С. 216-219.</w:t>
      </w:r>
    </w:p>
    <w:p w:rsidR="00D01CDF" w:rsidRDefault="00D01CDF" w:rsidP="00D01CDF">
      <w:pPr>
        <w:spacing w:line="360" w:lineRule="auto"/>
        <w:jc w:val="both"/>
      </w:pPr>
      <w:r>
        <w:tab/>
        <w:t>2. Тішин О.Л. Показники крові щурів при дослідженні здатності бороцину до кумуляції // Вісник Білоцерківського державного аграрного університету. - Біла Церква. - 2000. - Вип. 13, ч. 2. - С. 174-178.</w:t>
      </w:r>
    </w:p>
    <w:p w:rsidR="00D01CDF" w:rsidRDefault="00D01CDF" w:rsidP="00D01CDF">
      <w:pPr>
        <w:spacing w:line="360" w:lineRule="auto"/>
        <w:ind w:firstLine="720"/>
        <w:jc w:val="both"/>
      </w:pPr>
      <w:r w:rsidRPr="006E0752">
        <w:t>3</w:t>
      </w:r>
      <w:r>
        <w:t>. Токсичність бороцину для лабораторних тварин, птиці та найпростіших / О.Л. Тішин, О.Р. Дітчук, І.П. Патерега, О.Г. Малик // Науковий вісник Львівської державної академії ветер</w:t>
      </w:r>
      <w:r>
        <w:t>и</w:t>
      </w:r>
      <w:r>
        <w:t>нарної медицини ім. С.З. Гжицького. – Львів. – 2000. - Т. 2 (№2), ч. 1. - С. 185-188. (</w:t>
      </w:r>
      <w:r>
        <w:rPr>
          <w:i/>
        </w:rPr>
        <w:t>Дисертант провів планування дослідів, виконав експериментальні дослідження, статистичну обробку результатів та їх аналіз і офор</w:t>
      </w:r>
      <w:r>
        <w:rPr>
          <w:i/>
        </w:rPr>
        <w:t>м</w:t>
      </w:r>
      <w:r>
        <w:rPr>
          <w:i/>
        </w:rPr>
        <w:t>лення статті</w:t>
      </w:r>
      <w:r>
        <w:t>).</w:t>
      </w:r>
    </w:p>
    <w:p w:rsidR="00D01CDF" w:rsidRPr="006E0752" w:rsidRDefault="00D01CDF" w:rsidP="00D01CDF">
      <w:pPr>
        <w:spacing w:line="360" w:lineRule="auto"/>
        <w:jc w:val="both"/>
      </w:pPr>
      <w:r>
        <w:tab/>
        <w:t>4. Вивчення мутагенної дії бороцину на клітинах кісткового мозку та еритроцитах щурів / Тішин О.Л., Кісців О.С., Патерега І.П., Малик О.Г., Філіппова О.Б., Стибель В.В. // Ветеринарна медицина України. - 2001. - №2. - С. 32-33. (</w:t>
      </w:r>
      <w:r>
        <w:rPr>
          <w:i/>
        </w:rPr>
        <w:t>Дисертант виконав експериментальні дослідження, статистичну обробку результатів та їх аналіз і оформлення статті</w:t>
      </w:r>
      <w:r>
        <w:t>).</w:t>
      </w:r>
    </w:p>
    <w:p w:rsidR="00D01CDF" w:rsidRPr="006E0752" w:rsidRDefault="00D01CDF" w:rsidP="00D01CDF">
      <w:pPr>
        <w:spacing w:line="360" w:lineRule="auto"/>
        <w:jc w:val="both"/>
      </w:pPr>
      <w:r>
        <w:tab/>
      </w:r>
      <w:r w:rsidRPr="006E0752">
        <w:t>5</w:t>
      </w:r>
      <w:r>
        <w:t>. Коцюмбас Г.І., Коцюмбас І.Я., Тішин О.Л. Патоморфологічна характеристика печінки та нирок щурів при тривалому введенні бороцину // Науковий вісник Національного аграрного університету. – К. – 2001. - №46. – С. 37-41. (</w:t>
      </w:r>
      <w:r>
        <w:rPr>
          <w:i/>
        </w:rPr>
        <w:t>Дисертант брав участь у плануванні дослідів, відборі матеріалу, аналізі та описанні отрим</w:t>
      </w:r>
      <w:r>
        <w:rPr>
          <w:i/>
        </w:rPr>
        <w:t>а</w:t>
      </w:r>
      <w:r>
        <w:rPr>
          <w:i/>
        </w:rPr>
        <w:t>них результатів і оформленні статті</w:t>
      </w:r>
      <w:r>
        <w:t>).</w:t>
      </w:r>
    </w:p>
    <w:p w:rsidR="00D01CDF" w:rsidRPr="006E0752" w:rsidRDefault="00D01CDF" w:rsidP="00D01CDF">
      <w:pPr>
        <w:spacing w:line="360" w:lineRule="auto"/>
        <w:jc w:val="both"/>
      </w:pPr>
      <w:r>
        <w:tab/>
      </w:r>
      <w:r w:rsidRPr="006E0752">
        <w:t>6</w:t>
      </w:r>
      <w:r>
        <w:t xml:space="preserve">. Показники крові у щурів при тривалому введенні бороцину / Тішин О.Л., Малик О.Г., Патерега І.П., Шкодяк Н.В., Тесарівська У.І., Сободош О.Й., Мартиник С.Я., Висоцька </w:t>
      </w:r>
      <w:r>
        <w:lastRenderedPageBreak/>
        <w:t>Т.М., Ба</w:t>
      </w:r>
      <w:r>
        <w:t>х</w:t>
      </w:r>
      <w:r>
        <w:t>тінова О.І. // Вісник Білоцерківського державного аграрного університету. - Біла Церква. - 2001. - Вип. 16. - С. 197-204. (</w:t>
      </w:r>
      <w:r>
        <w:rPr>
          <w:i/>
        </w:rPr>
        <w:t>Дисертантом проведено планування дослідів, частину експериме</w:t>
      </w:r>
      <w:r>
        <w:rPr>
          <w:i/>
        </w:rPr>
        <w:t>н</w:t>
      </w:r>
      <w:r>
        <w:rPr>
          <w:i/>
        </w:rPr>
        <w:t>тальних досліджень, статистичну обробку та аналіз отриманих результатів і оформлення статті</w:t>
      </w:r>
      <w:r>
        <w:t>).</w:t>
      </w:r>
    </w:p>
    <w:p w:rsidR="00D01CDF" w:rsidRDefault="00D01CDF" w:rsidP="00D01CDF">
      <w:pPr>
        <w:spacing w:line="360" w:lineRule="auto"/>
        <w:jc w:val="both"/>
      </w:pPr>
      <w:r w:rsidRPr="006E0752">
        <w:tab/>
        <w:t>7</w:t>
      </w:r>
      <w:r>
        <w:t>. Тішин О.Л. Деякі параметри токсичної дії бороцину на організм молодняку птиці при тривалому введенні препарату // Наукови</w:t>
      </w:r>
      <w:r>
        <w:rPr>
          <w:lang w:val="uk-UA"/>
        </w:rPr>
        <w:t>й</w:t>
      </w:r>
      <w:r>
        <w:t xml:space="preserve"> вісник Львівської державної академії ветеринарної м</w:t>
      </w:r>
      <w:r>
        <w:t>е</w:t>
      </w:r>
      <w:r>
        <w:t>дицини ім. С.З. Гжицького. – Львів. – 2001. - Т. 3 (№1). - С. 129-132.</w:t>
      </w:r>
    </w:p>
    <w:p w:rsidR="00D01CDF" w:rsidRDefault="00D01CDF" w:rsidP="00D01CDF">
      <w:pPr>
        <w:spacing w:line="360" w:lineRule="auto"/>
        <w:jc w:val="both"/>
      </w:pPr>
      <w:r>
        <w:tab/>
        <w:t>8. Тішин О.Л. Визначення токсикодинаміки бороцину – нового вітчизняного антибіотика // Наукови</w:t>
      </w:r>
      <w:r>
        <w:rPr>
          <w:lang w:val="uk-UA"/>
        </w:rPr>
        <w:t>й</w:t>
      </w:r>
      <w:r>
        <w:t xml:space="preserve"> вісник Львівської державної академії ветеринарної медицини ім. С.З. Гжицького. – Львів. – 2002. - Т. 4 (№1). - С. 104-108.</w:t>
      </w:r>
    </w:p>
    <w:p w:rsidR="00D01CDF" w:rsidRPr="006E0752" w:rsidRDefault="00D01CDF" w:rsidP="00D01CDF">
      <w:pPr>
        <w:spacing w:line="360" w:lineRule="auto"/>
        <w:jc w:val="both"/>
      </w:pPr>
      <w:r>
        <w:tab/>
        <w:t>9. Фармакокінетика діючої речовини бороцину / Патерега І.П., Тішин О.Л., Ткаченко В.І., Самарська Л.К., Музика В.П. // Науковий вісник Львівської державної академії ветеринарної м</w:t>
      </w:r>
      <w:r>
        <w:t>е</w:t>
      </w:r>
      <w:r>
        <w:t>дицини ім. С.З. Гжицького. – Львів. - 2002. – Т. 4 (№1). – С. 95-97. (</w:t>
      </w:r>
      <w:r>
        <w:rPr>
          <w:i/>
        </w:rPr>
        <w:t>Дисертант провів планування роботи, виконав частину експериментальних досліджень, статистичну обробку результатів та їх аналіз і оформлення статті</w:t>
      </w:r>
      <w:r>
        <w:t>).</w:t>
      </w:r>
    </w:p>
    <w:p w:rsidR="00D01CDF" w:rsidRDefault="00D01CDF" w:rsidP="00D01CDF">
      <w:pPr>
        <w:spacing w:line="360" w:lineRule="auto"/>
        <w:jc w:val="both"/>
      </w:pPr>
      <w:r w:rsidRPr="006E0752">
        <w:tab/>
        <w:t>10.</w:t>
      </w:r>
      <w:r>
        <w:t xml:space="preserve"> Тишин А.Л. Некоторые аспекты токсичности и кумуляции препарата бороцин // Тезисы докл. Всероссийской науч. конф. “Совершенствование методов контроля, стандартизации и се</w:t>
      </w:r>
      <w:r>
        <w:t>р</w:t>
      </w:r>
      <w:r>
        <w:t>тификации ветеринарных препаратов”. – М.</w:t>
      </w:r>
      <w:r>
        <w:rPr>
          <w:lang w:val="uk-UA"/>
        </w:rPr>
        <w:t>: Всероссийский государственн</w:t>
      </w:r>
      <w:r>
        <w:t>ый научно-контрольный институт</w:t>
      </w:r>
      <w:r>
        <w:rPr>
          <w:lang w:val="uk-UA"/>
        </w:rPr>
        <w:t>.</w:t>
      </w:r>
      <w:r>
        <w:t xml:space="preserve"> - 2001. - С. 180-181.</w:t>
      </w:r>
    </w:p>
    <w:p w:rsidR="00D01CDF" w:rsidRPr="006E0752" w:rsidRDefault="00D01CDF" w:rsidP="00D01CDF">
      <w:pPr>
        <w:spacing w:line="360" w:lineRule="auto"/>
        <w:jc w:val="both"/>
      </w:pPr>
      <w:r>
        <w:tab/>
      </w:r>
      <w:r w:rsidRPr="006E0752">
        <w:rPr>
          <w:lang w:val="en-US"/>
        </w:rPr>
        <w:t xml:space="preserve">11. </w:t>
      </w:r>
      <w:r>
        <w:rPr>
          <w:lang w:val="en-US"/>
        </w:rPr>
        <w:t>Kosenko M.V., Muzyka V.P., Tishyn A.L. Some aspects of fluoroquinolone preparations use in Ukraine // Ukraine-</w:t>
      </w:r>
      <w:r>
        <w:rPr>
          <w:lang w:val="de-DE"/>
        </w:rPr>
        <w:t>Ö</w:t>
      </w:r>
      <w:r>
        <w:rPr>
          <w:lang w:val="en-US"/>
        </w:rPr>
        <w:t xml:space="preserve">sterreich Symposium </w:t>
      </w:r>
      <w:r w:rsidRPr="006E0752">
        <w:rPr>
          <w:lang w:val="en-US"/>
        </w:rPr>
        <w:t>“</w:t>
      </w:r>
      <w:r>
        <w:rPr>
          <w:lang w:val="en-US"/>
        </w:rPr>
        <w:t>Landwirtschaft</w:t>
      </w:r>
      <w:r w:rsidRPr="006E0752">
        <w:rPr>
          <w:lang w:val="en-US"/>
        </w:rPr>
        <w:t xml:space="preserve">: </w:t>
      </w:r>
      <w:r>
        <w:rPr>
          <w:lang w:val="en-US"/>
        </w:rPr>
        <w:t>Wissenschaft und Praxis</w:t>
      </w:r>
      <w:r w:rsidRPr="006E0752">
        <w:rPr>
          <w:lang w:val="en-US"/>
        </w:rPr>
        <w:t xml:space="preserve">”. – </w:t>
      </w:r>
      <w:r>
        <w:rPr>
          <w:lang w:val="en-US"/>
        </w:rPr>
        <w:t xml:space="preserve">Tschernivci. - 2000. - P. 87. </w:t>
      </w:r>
      <w:r>
        <w:t>(</w:t>
      </w:r>
      <w:r>
        <w:rPr>
          <w:i/>
        </w:rPr>
        <w:t>Дисертант виконав за темою експериментальні дослідження, провів статистичну обробку та аналіз отриманих р</w:t>
      </w:r>
      <w:r>
        <w:rPr>
          <w:i/>
        </w:rPr>
        <w:t>е</w:t>
      </w:r>
      <w:r>
        <w:rPr>
          <w:i/>
        </w:rPr>
        <w:t>зультатів і брав участь у оформленні статті</w:t>
      </w:r>
      <w:r>
        <w:t>).</w:t>
      </w:r>
    </w:p>
    <w:p w:rsidR="00D01CDF" w:rsidRPr="006E0752" w:rsidRDefault="00D01CDF" w:rsidP="00D01CDF">
      <w:pPr>
        <w:spacing w:line="360" w:lineRule="auto"/>
        <w:jc w:val="both"/>
        <w:rPr>
          <w:sz w:val="16"/>
        </w:rPr>
      </w:pPr>
    </w:p>
    <w:p w:rsidR="00D01CDF" w:rsidRDefault="00D01CDF" w:rsidP="00D01CDF">
      <w:pPr>
        <w:spacing w:line="360" w:lineRule="auto"/>
        <w:jc w:val="center"/>
        <w:rPr>
          <w:b/>
          <w:lang w:val="uk-UA"/>
        </w:rPr>
      </w:pPr>
      <w:r>
        <w:rPr>
          <w:b/>
        </w:rPr>
        <w:t>А</w:t>
      </w:r>
      <w:r>
        <w:rPr>
          <w:b/>
          <w:lang w:val="uk-UA"/>
        </w:rPr>
        <w:t>нотація</w:t>
      </w:r>
    </w:p>
    <w:p w:rsidR="00D01CDF" w:rsidRDefault="00D01CDF" w:rsidP="00D01CDF">
      <w:pPr>
        <w:spacing w:line="360" w:lineRule="auto"/>
        <w:jc w:val="center"/>
        <w:rPr>
          <w:sz w:val="16"/>
          <w:lang w:val="uk-UA"/>
        </w:rPr>
      </w:pPr>
    </w:p>
    <w:p w:rsidR="00D01CDF" w:rsidRDefault="00D01CDF" w:rsidP="00D01CDF">
      <w:pPr>
        <w:pStyle w:val="afffffffd"/>
        <w:jc w:val="both"/>
        <w:rPr>
          <w:b/>
          <w:sz w:val="24"/>
        </w:rPr>
      </w:pPr>
      <w:r>
        <w:rPr>
          <w:b/>
          <w:sz w:val="24"/>
        </w:rPr>
        <w:tab/>
        <w:t>Тішин О.Л. Токсикодинаміка бороцину. – Рук</w:t>
      </w:r>
      <w:r>
        <w:rPr>
          <w:b/>
          <w:sz w:val="24"/>
        </w:rPr>
        <w:t>о</w:t>
      </w:r>
      <w:r>
        <w:rPr>
          <w:b/>
          <w:sz w:val="24"/>
        </w:rPr>
        <w:t>пис.</w:t>
      </w:r>
    </w:p>
    <w:p w:rsidR="00D01CDF" w:rsidRDefault="00D01CDF" w:rsidP="00D01CDF">
      <w:pPr>
        <w:spacing w:line="360" w:lineRule="auto"/>
        <w:jc w:val="both"/>
      </w:pPr>
      <w:r>
        <w:tab/>
        <w:t>Дисертація на здобуття наукового ступеня кандидата ветеринарних наук за спеціальністю 16. 00. 04 – ветеринарна фармакологія та токсикологія. – Львівська державна академія ветерина</w:t>
      </w:r>
      <w:r>
        <w:t>р</w:t>
      </w:r>
      <w:r>
        <w:t>ної медицини імені С.З. Ґжицького, Львів, 2002.</w:t>
      </w:r>
    </w:p>
    <w:p w:rsidR="00D01CDF" w:rsidRDefault="00D01CDF" w:rsidP="00D01CDF">
      <w:pPr>
        <w:spacing w:line="360" w:lineRule="auto"/>
        <w:jc w:val="both"/>
      </w:pPr>
      <w:r>
        <w:tab/>
        <w:t>Дисертація присвячена вивченню токсикодинаміки бороцину з визначенням параметрів токсичності в гострих і хронічних дослідах на інфузоріях, мишах, щурах та птиці, встановленню</w:t>
      </w:r>
      <w:r w:rsidRPr="006E0752">
        <w:t xml:space="preserve"> його</w:t>
      </w:r>
      <w:r>
        <w:t xml:space="preserve"> мутагенно</w:t>
      </w:r>
      <w:r>
        <w:rPr>
          <w:lang w:val="uk-UA"/>
        </w:rPr>
        <w:t>ї</w:t>
      </w:r>
      <w:r>
        <w:t xml:space="preserve"> дії, кумулятивних і фармакокінетичних власт</w:t>
      </w:r>
      <w:r>
        <w:t>и</w:t>
      </w:r>
      <w:r>
        <w:t>востей.</w:t>
      </w:r>
    </w:p>
    <w:p w:rsidR="00D01CDF" w:rsidRDefault="00D01CDF" w:rsidP="00D01CDF">
      <w:pPr>
        <w:spacing w:line="360" w:lineRule="auto"/>
        <w:ind w:firstLine="720"/>
        <w:jc w:val="both"/>
      </w:pPr>
      <w:r>
        <w:t xml:space="preserve">Вперше встановлено, що препарат відноситься до 4-го класу токсичності для лабораторних тварин і курчат. Визначено, що бороцин у терапевтичних дозах за тривалого введення не проявляв мутагенної дії. Він відноситься до препаратів з незначною здатністю до кумуляції. Встановлено динаміку змін коефіцієнтів маси внутрішніх органів, гістологічної </w:t>
      </w:r>
      <w:r>
        <w:lastRenderedPageBreak/>
        <w:t>структури, гематологічних і біохімічних показників крові у щурів та птиці при хронічних</w:t>
      </w:r>
      <w:r w:rsidRPr="006E0752">
        <w:t xml:space="preserve"> </w:t>
      </w:r>
      <w:r>
        <w:t>токсикологічних дослідженнях пр</w:t>
      </w:r>
      <w:r>
        <w:t>е</w:t>
      </w:r>
      <w:r>
        <w:t>парату. Виявлено, що його діюча речовина швидко всмоктувалася зі шлунково-кишкового тракту. Параметри токсичності бороцину та методи їх контролю, встановлені нами, ввійшли в технічні умови на препарат.</w:t>
      </w:r>
    </w:p>
    <w:p w:rsidR="00D01CDF" w:rsidRDefault="00D01CDF" w:rsidP="00D01CDF">
      <w:pPr>
        <w:pStyle w:val="afffffffd"/>
        <w:jc w:val="both"/>
        <w:rPr>
          <w:sz w:val="24"/>
        </w:rPr>
      </w:pPr>
      <w:r>
        <w:rPr>
          <w:sz w:val="24"/>
        </w:rPr>
        <w:tab/>
      </w:r>
      <w:r>
        <w:rPr>
          <w:b/>
          <w:sz w:val="24"/>
        </w:rPr>
        <w:t>Ключові слова:</w:t>
      </w:r>
      <w:r>
        <w:rPr>
          <w:sz w:val="24"/>
        </w:rPr>
        <w:t xml:space="preserve"> бороцин, миші, щурі, курчата, токсикодинаміка, токсичність, кумуляція, фармакокінетика, мутагенність.</w:t>
      </w:r>
    </w:p>
    <w:p w:rsidR="00D01CDF" w:rsidRDefault="00D01CDF" w:rsidP="00D01CDF">
      <w:pPr>
        <w:pStyle w:val="afffffffd"/>
        <w:jc w:val="both"/>
        <w:rPr>
          <w:sz w:val="16"/>
        </w:rPr>
      </w:pPr>
    </w:p>
    <w:p w:rsidR="00D01CDF" w:rsidRDefault="00D01CDF" w:rsidP="00D01CDF">
      <w:pPr>
        <w:pStyle w:val="afffffffd"/>
        <w:rPr>
          <w:b/>
          <w:sz w:val="24"/>
        </w:rPr>
      </w:pPr>
      <w:r>
        <w:rPr>
          <w:b/>
          <w:sz w:val="24"/>
        </w:rPr>
        <w:t>Аннотация</w:t>
      </w:r>
    </w:p>
    <w:p w:rsidR="00D01CDF" w:rsidRDefault="00D01CDF" w:rsidP="00D01CDF">
      <w:pPr>
        <w:pStyle w:val="afffffffd"/>
        <w:rPr>
          <w:sz w:val="16"/>
        </w:rPr>
      </w:pPr>
    </w:p>
    <w:p w:rsidR="00D01CDF" w:rsidRDefault="00D01CDF" w:rsidP="00D01CDF">
      <w:pPr>
        <w:pStyle w:val="afffffffd"/>
        <w:ind w:firstLine="720"/>
        <w:jc w:val="both"/>
        <w:rPr>
          <w:b/>
          <w:sz w:val="24"/>
        </w:rPr>
      </w:pPr>
      <w:r>
        <w:rPr>
          <w:b/>
          <w:sz w:val="24"/>
        </w:rPr>
        <w:t>Тишин А.Л. Токсикодинамика бороцина. – Рук</w:t>
      </w:r>
      <w:r>
        <w:rPr>
          <w:b/>
          <w:sz w:val="24"/>
        </w:rPr>
        <w:t>о</w:t>
      </w:r>
      <w:r>
        <w:rPr>
          <w:b/>
          <w:sz w:val="24"/>
        </w:rPr>
        <w:t>пись.</w:t>
      </w:r>
    </w:p>
    <w:p w:rsidR="00D01CDF" w:rsidRDefault="00D01CDF" w:rsidP="00D01CDF">
      <w:pPr>
        <w:spacing w:line="360" w:lineRule="auto"/>
        <w:jc w:val="both"/>
      </w:pPr>
      <w:r>
        <w:tab/>
        <w:t>Диссертация на соискание ученой степени кандидата ветеринарных наук по специальности 16. 00. 04 – ветеринарная фармакология и токсикология. – Львовская государственная академия ветеринарной медицины имени С.З. Гжицкого, Львов, 2002.</w:t>
      </w:r>
    </w:p>
    <w:p w:rsidR="00D01CDF" w:rsidRDefault="00D01CDF" w:rsidP="00D01CDF">
      <w:pPr>
        <w:spacing w:line="360" w:lineRule="auto"/>
        <w:jc w:val="both"/>
      </w:pPr>
      <w:r>
        <w:tab/>
        <w:t>Диссертация посвящена изучению токсикодинамики бороцина с определением параметров его токсичности в острых и хронических опытах на инфузориях, мышах, крысах и птице, установлению мутагенного действия препарата, кумул</w:t>
      </w:r>
      <w:r>
        <w:t>я</w:t>
      </w:r>
      <w:r>
        <w:t>тивных и фармакокинетических его свойств.</w:t>
      </w:r>
    </w:p>
    <w:p w:rsidR="00D01CDF" w:rsidRDefault="00D01CDF" w:rsidP="00D01CDF">
      <w:pPr>
        <w:spacing w:line="360" w:lineRule="auto"/>
        <w:ind w:firstLine="720"/>
        <w:jc w:val="both"/>
      </w:pPr>
      <w:r>
        <w:t>Впервые изучена токсикодинамика бороцина – нового антибиотика из группы фторхинол</w:t>
      </w:r>
      <w:r>
        <w:t>о</w:t>
      </w:r>
      <w:r>
        <w:t>нов</w:t>
      </w:r>
      <w:r w:rsidRPr="006E0752">
        <w:t xml:space="preserve"> разработанного специалистами Государственного научно-исследовательского контрольного института ветпрепаратов и кормовых добавок в сотрудничестве с научно-исследовательским институтом открытого акционерного общества “Синтез” (г. Борислав, Львовской обл</w:t>
      </w:r>
      <w:r>
        <w:t>асти</w:t>
      </w:r>
      <w:r w:rsidRPr="006E0752">
        <w:t>).</w:t>
      </w:r>
      <w:r>
        <w:t xml:space="preserve"> Опр</w:t>
      </w:r>
      <w:r>
        <w:t>е</w:t>
      </w:r>
      <w:r>
        <w:t>делены его токсические параметры в острых и хронических опытах на лабораторных животных и</w:t>
      </w:r>
      <w:r w:rsidRPr="006E0752">
        <w:t xml:space="preserve"> </w:t>
      </w:r>
      <w:r>
        <w:t>молодняке</w:t>
      </w:r>
      <w:r w:rsidRPr="006E0752">
        <w:t xml:space="preserve"> </w:t>
      </w:r>
      <w:r>
        <w:t>птицы. Установлено, что бороцин относится к 4-му классу токсичности (малоопасные вещества), а по действующему веществу офлоксацину - к 3-му классу токсичности (умеренно опасные вещества) как для лабораторных животных, так и для птицы. Среднесмертельная доза б</w:t>
      </w:r>
      <w:r>
        <w:t>о</w:t>
      </w:r>
      <w:r>
        <w:t>роцина составляет для белых мышей - 80960 мг/кг, белых крыс - 86880 и молодняка кур - 43516 мг/кг массы тела. Препарат характеризуется слабо выраженной способностью к кумуляции. Коэ</w:t>
      </w:r>
      <w:r>
        <w:t>ф</w:t>
      </w:r>
      <w:r>
        <w:t xml:space="preserve">фициент кумуляции составляет для белых крыс - 8,25, для молодняка птицы - 4,43 единицы. При 30-дневном введении бороцина лабораторным животным в терапевтической дозе (253 мг/кг) он не проявлял мутагенного действия, а при дозах </w:t>
      </w:r>
      <w:r w:rsidRPr="006E0752">
        <w:t xml:space="preserve">1/2 </w:t>
      </w:r>
      <w:r>
        <w:rPr>
          <w:lang w:val="en-US"/>
        </w:rPr>
        <w:t>DL</w:t>
      </w:r>
      <w:r w:rsidRPr="006E0752">
        <w:rPr>
          <w:vertAlign w:val="subscript"/>
        </w:rPr>
        <w:t>50</w:t>
      </w:r>
      <w:r w:rsidRPr="006E0752">
        <w:t xml:space="preserve"> (43516 мг/кг) и </w:t>
      </w:r>
      <w:r>
        <w:rPr>
          <w:lang w:val="en-US"/>
        </w:rPr>
        <w:t>DL</w:t>
      </w:r>
      <w:r w:rsidRPr="006E0752">
        <w:rPr>
          <w:vertAlign w:val="subscript"/>
        </w:rPr>
        <w:t>16</w:t>
      </w:r>
      <w:r w:rsidRPr="006E0752">
        <w:t xml:space="preserve"> (64768 мг/кг) как при однократном применении, так и при</w:t>
      </w:r>
      <w:r>
        <w:t xml:space="preserve"> длительном введении препарата в дозе 1/10 </w:t>
      </w:r>
      <w:r>
        <w:rPr>
          <w:lang w:val="en-US"/>
        </w:rPr>
        <w:t>DL</w:t>
      </w:r>
      <w:r w:rsidRPr="006E0752">
        <w:rPr>
          <w:vertAlign w:val="subscript"/>
        </w:rPr>
        <w:t>50</w:t>
      </w:r>
      <w:r w:rsidRPr="006E0752">
        <w:t xml:space="preserve"> (8703 мг/кг) возможен</w:t>
      </w:r>
      <w:r>
        <w:t xml:space="preserve"> мутагенный э</w:t>
      </w:r>
      <w:r>
        <w:t>ф</w:t>
      </w:r>
      <w:r>
        <w:t>фект.</w:t>
      </w:r>
    </w:p>
    <w:p w:rsidR="00D01CDF" w:rsidRDefault="00D01CDF" w:rsidP="00D01CDF">
      <w:pPr>
        <w:spacing w:line="360" w:lineRule="auto"/>
        <w:jc w:val="both"/>
      </w:pPr>
      <w:r>
        <w:tab/>
        <w:t>Экспериментально установлено, что бороцин в терапевтической дозе, при 30-дневном вв</w:t>
      </w:r>
      <w:r>
        <w:t>е</w:t>
      </w:r>
      <w:r>
        <w:t>дении белым крысам, вызывал незначительные гистоструктурные изменения в цитоплазме геп</w:t>
      </w:r>
      <w:r>
        <w:t>а</w:t>
      </w:r>
      <w:r>
        <w:t xml:space="preserve">тоцитов, а в эпителии канальцев почек - слабо выраженную зернистую дистрофию без нарушения фильтрационной функции клубочков. На 12-й день после последнего введения </w:t>
      </w:r>
      <w:r>
        <w:lastRenderedPageBreak/>
        <w:t>препарата структ</w:t>
      </w:r>
      <w:r>
        <w:t>у</w:t>
      </w:r>
      <w:r>
        <w:t>ра внутренних органов животных восстанавливалась, что указывает на его незначительную то</w:t>
      </w:r>
      <w:r>
        <w:t>к</w:t>
      </w:r>
      <w:r>
        <w:t>сичность.</w:t>
      </w:r>
    </w:p>
    <w:p w:rsidR="00D01CDF" w:rsidRPr="006E0752" w:rsidRDefault="00D01CDF" w:rsidP="00D01CDF">
      <w:pPr>
        <w:spacing w:line="360" w:lineRule="auto"/>
        <w:jc w:val="both"/>
      </w:pPr>
      <w:r>
        <w:tab/>
        <w:t>Установлено, что</w:t>
      </w:r>
      <w:r w:rsidRPr="006E0752">
        <w:t xml:space="preserve"> </w:t>
      </w:r>
      <w:r>
        <w:t>офлоксацин быстро всасывался из желудочно-кишечного тракта и его максимальная концентрация в крови белых крыс была выявлена через 30 минут после однократного введения им бороцина в терапе</w:t>
      </w:r>
      <w:r>
        <w:t>в</w:t>
      </w:r>
      <w:r>
        <w:t>тической дозе.</w:t>
      </w:r>
    </w:p>
    <w:p w:rsidR="00D01CDF" w:rsidRPr="006E0752" w:rsidRDefault="00D01CDF" w:rsidP="00D01CDF">
      <w:pPr>
        <w:spacing w:line="360" w:lineRule="auto"/>
        <w:jc w:val="both"/>
      </w:pPr>
      <w:r>
        <w:tab/>
        <w:t>Отмечено, что 30-дневное введение бороцина</w:t>
      </w:r>
      <w:r w:rsidRPr="006E0752">
        <w:t xml:space="preserve"> </w:t>
      </w:r>
      <w:r>
        <w:t>в терапевтической дозе (253 мг/кг) не влияло на кроветворную способность и не нарушало функционального с</w:t>
      </w:r>
      <w:r>
        <w:t>о</w:t>
      </w:r>
      <w:r>
        <w:rPr>
          <w:lang w:val="en-US"/>
        </w:rPr>
        <w:t>c</w:t>
      </w:r>
      <w:r w:rsidRPr="006E0752">
        <w:t>-</w:t>
      </w:r>
    </w:p>
    <w:p w:rsidR="00D01CDF" w:rsidRPr="006E0752" w:rsidRDefault="00D01CDF" w:rsidP="00D01CDF">
      <w:pPr>
        <w:spacing w:line="360" w:lineRule="auto"/>
        <w:jc w:val="both"/>
      </w:pPr>
      <w:r>
        <w:t>тояния внутренних органов. Длительное введение лабораторным животным и молодняку птицы бороцина в этой же дозе приводило к изменению содержания некоторых фракций белков и лип</w:t>
      </w:r>
      <w:r>
        <w:t>и</w:t>
      </w:r>
      <w:r>
        <w:t>дов, кальция и фосфора в их крови. При длительном введении препарата указанным животным в дозах, превышающих терапевтическую, бороцин проявлял выраженное действие на изучаемые показатели.</w:t>
      </w:r>
    </w:p>
    <w:p w:rsidR="00D01CDF" w:rsidRDefault="00D01CDF" w:rsidP="00D01CDF">
      <w:pPr>
        <w:spacing w:line="360" w:lineRule="auto"/>
        <w:ind w:firstLine="720"/>
        <w:jc w:val="both"/>
      </w:pPr>
      <w:r>
        <w:t>В период восстановления в организме молодняка кур, которому вводили бороцин в тер</w:t>
      </w:r>
      <w:r>
        <w:t>а</w:t>
      </w:r>
      <w:r>
        <w:t xml:space="preserve">певтической дозе, нормализовались обменные процессы, </w:t>
      </w:r>
      <w:r>
        <w:rPr>
          <w:lang w:val="uk-UA"/>
        </w:rPr>
        <w:t>однако у крыс ещё проявлялось посл</w:t>
      </w:r>
      <w:r>
        <w:rPr>
          <w:lang w:val="uk-UA"/>
        </w:rPr>
        <w:t>е</w:t>
      </w:r>
      <w:r>
        <w:rPr>
          <w:lang w:val="uk-UA"/>
        </w:rPr>
        <w:t>действие препарата, а именно, на липидный обмен -</w:t>
      </w:r>
      <w:r>
        <w:t xml:space="preserve"> уменьшение на 45 % количества триглицер</w:t>
      </w:r>
      <w:r>
        <w:t>и</w:t>
      </w:r>
      <w:r>
        <w:t xml:space="preserve">дов и на 21 % свободного холестерина; на белковый обмен - увеличение содержания на 20 % </w:t>
      </w:r>
      <w:r>
        <w:sym w:font="Symbol" w:char="F067"/>
      </w:r>
      <w:r>
        <w:t xml:space="preserve">-глобулинов и уменьшение на 11 % количества </w:t>
      </w:r>
      <w:r>
        <w:sym w:font="Symbol" w:char="F061"/>
      </w:r>
      <w:r>
        <w:rPr>
          <w:vertAlign w:val="subscript"/>
        </w:rPr>
        <w:t>2</w:t>
      </w:r>
      <w:r>
        <w:t>-глобулинов.</w:t>
      </w:r>
    </w:p>
    <w:p w:rsidR="00D01CDF" w:rsidRPr="006E0752" w:rsidRDefault="00D01CDF" w:rsidP="00D01CDF">
      <w:pPr>
        <w:spacing w:line="360" w:lineRule="auto"/>
        <w:jc w:val="both"/>
      </w:pPr>
      <w:r>
        <w:tab/>
        <w:t xml:space="preserve">Установлено, что при 30-дневном введении бороцина в дозах, высших от терапевтических </w:t>
      </w:r>
      <w:r w:rsidRPr="006E0752">
        <w:t>[</w:t>
      </w:r>
      <w:r>
        <w:t xml:space="preserve">от 1478 (1/60 </w:t>
      </w:r>
      <w:r>
        <w:rPr>
          <w:lang w:val="en-US"/>
        </w:rPr>
        <w:t>DL</w:t>
      </w:r>
      <w:r w:rsidRPr="006E0752">
        <w:rPr>
          <w:vertAlign w:val="subscript"/>
        </w:rPr>
        <w:t>50</w:t>
      </w:r>
      <w:r w:rsidRPr="006E0752">
        <w:t>)</w:t>
      </w:r>
      <w:r>
        <w:t xml:space="preserve"> до 8703</w:t>
      </w:r>
      <w:r w:rsidRPr="006E0752">
        <w:t xml:space="preserve"> (1/10 </w:t>
      </w:r>
      <w:r>
        <w:rPr>
          <w:lang w:val="en-US"/>
        </w:rPr>
        <w:t>DL</w:t>
      </w:r>
      <w:r w:rsidRPr="006E0752">
        <w:rPr>
          <w:vertAlign w:val="subscript"/>
        </w:rPr>
        <w:t>50</w:t>
      </w:r>
      <w:r w:rsidRPr="006E0752">
        <w:t>)</w:t>
      </w:r>
      <w:r>
        <w:t xml:space="preserve"> мг/кг - у крыс и от 1017</w:t>
      </w:r>
      <w:r w:rsidRPr="006E0752">
        <w:t xml:space="preserve"> (1/40 </w:t>
      </w:r>
      <w:r>
        <w:rPr>
          <w:lang w:val="en-US"/>
        </w:rPr>
        <w:t>DL</w:t>
      </w:r>
      <w:r w:rsidRPr="006E0752">
        <w:rPr>
          <w:vertAlign w:val="subscript"/>
        </w:rPr>
        <w:t>50</w:t>
      </w:r>
      <w:r w:rsidRPr="006E0752">
        <w:t>)</w:t>
      </w:r>
      <w:r>
        <w:t xml:space="preserve"> до 4048</w:t>
      </w:r>
      <w:r w:rsidRPr="006E0752">
        <w:t xml:space="preserve"> (1/10 </w:t>
      </w:r>
      <w:r>
        <w:rPr>
          <w:lang w:val="en-US"/>
        </w:rPr>
        <w:t>DL</w:t>
      </w:r>
      <w:r w:rsidRPr="006E0752">
        <w:rPr>
          <w:vertAlign w:val="subscript"/>
        </w:rPr>
        <w:t>50</w:t>
      </w:r>
      <w:r w:rsidRPr="006E0752">
        <w:t>)</w:t>
      </w:r>
      <w:r>
        <w:t xml:space="preserve"> мг/кг – у молодняка птицы</w:t>
      </w:r>
      <w:r w:rsidRPr="006E0752">
        <w:t>]</w:t>
      </w:r>
      <w:r>
        <w:t>, период восстановления недостаточный для нормализации обмена в</w:t>
      </w:r>
      <w:r>
        <w:t>е</w:t>
      </w:r>
      <w:r>
        <w:t xml:space="preserve">ществ и физиологических функций в их организме: у крыс - кроветворных процессов (уменьшение на 18 % количества эритроцитов при 1/60 </w:t>
      </w:r>
      <w:r>
        <w:rPr>
          <w:lang w:val="en-US"/>
        </w:rPr>
        <w:t>DL</w:t>
      </w:r>
      <w:r w:rsidRPr="006E0752">
        <w:rPr>
          <w:vertAlign w:val="subscript"/>
        </w:rPr>
        <w:t>50</w:t>
      </w:r>
      <w:r>
        <w:t xml:space="preserve"> и увеличение уровня гемоглобина на 30 % при 1/10 </w:t>
      </w:r>
      <w:r>
        <w:rPr>
          <w:lang w:val="en-US"/>
        </w:rPr>
        <w:t>DL</w:t>
      </w:r>
      <w:r w:rsidRPr="006E0752">
        <w:rPr>
          <w:vertAlign w:val="subscript"/>
        </w:rPr>
        <w:t>50</w:t>
      </w:r>
      <w:r w:rsidRPr="006E0752">
        <w:t>)</w:t>
      </w:r>
      <w:r>
        <w:rPr>
          <w:lang w:val="uk-UA"/>
        </w:rPr>
        <w:t>,</w:t>
      </w:r>
      <w:r>
        <w:t xml:space="preserve"> функции легких и печени (уменьшение соответственно на 18 и 10 % коэффициетов массы при 1/10 </w:t>
      </w:r>
      <w:r>
        <w:rPr>
          <w:lang w:val="en-US"/>
        </w:rPr>
        <w:t>DL</w:t>
      </w:r>
      <w:r w:rsidRPr="006E0752">
        <w:rPr>
          <w:vertAlign w:val="subscript"/>
        </w:rPr>
        <w:t>50</w:t>
      </w:r>
      <w:r w:rsidRPr="006E0752">
        <w:t xml:space="preserve">), белкового обмена (увеличение на 17 % уровня </w:t>
      </w:r>
      <w:r>
        <w:rPr>
          <w:lang w:val="en-US"/>
        </w:rPr>
        <w:sym w:font="Symbol" w:char="F067"/>
      </w:r>
      <w:r w:rsidRPr="006E0752">
        <w:t xml:space="preserve">-глобулинов при 1/60 </w:t>
      </w:r>
      <w:r>
        <w:rPr>
          <w:lang w:val="en-US"/>
        </w:rPr>
        <w:t>DL</w:t>
      </w:r>
      <w:r w:rsidRPr="006E0752">
        <w:rPr>
          <w:vertAlign w:val="subscript"/>
        </w:rPr>
        <w:t>50</w:t>
      </w:r>
      <w:r w:rsidRPr="006E0752">
        <w:t>),</w:t>
      </w:r>
      <w:r>
        <w:t xml:space="preserve"> л</w:t>
      </w:r>
      <w:r>
        <w:t>и</w:t>
      </w:r>
      <w:r>
        <w:t>пидного обмена (</w:t>
      </w:r>
      <w:r w:rsidRPr="006E0752">
        <w:t xml:space="preserve">увеличение на 133 % количества общих липидов при 1/10 </w:t>
      </w:r>
      <w:r>
        <w:rPr>
          <w:lang w:val="en-US"/>
        </w:rPr>
        <w:t>DL</w:t>
      </w:r>
      <w:r w:rsidRPr="006E0752">
        <w:rPr>
          <w:vertAlign w:val="subscript"/>
        </w:rPr>
        <w:t>50</w:t>
      </w:r>
      <w:r w:rsidRPr="006E0752">
        <w:t xml:space="preserve"> и</w:t>
      </w:r>
      <w:r>
        <w:t xml:space="preserve"> уменьшение на 55 % уровня триглицеридов </w:t>
      </w:r>
      <w:r w:rsidRPr="006E0752">
        <w:t xml:space="preserve">при 1/60 </w:t>
      </w:r>
      <w:r>
        <w:rPr>
          <w:lang w:val="en-US"/>
        </w:rPr>
        <w:t>DL</w:t>
      </w:r>
      <w:r w:rsidRPr="006E0752">
        <w:rPr>
          <w:vertAlign w:val="subscript"/>
        </w:rPr>
        <w:t>50</w:t>
      </w:r>
      <w:r>
        <w:t xml:space="preserve">), углеводного обмена (увеличение на 20 % содержания глюкозы при 1/10 </w:t>
      </w:r>
      <w:r>
        <w:rPr>
          <w:lang w:val="en-US"/>
        </w:rPr>
        <w:t>DL</w:t>
      </w:r>
      <w:r w:rsidRPr="006E0752">
        <w:rPr>
          <w:vertAlign w:val="subscript"/>
        </w:rPr>
        <w:t>50</w:t>
      </w:r>
      <w:r w:rsidRPr="006E0752">
        <w:t>);</w:t>
      </w:r>
      <w:r>
        <w:t xml:space="preserve"> у</w:t>
      </w:r>
      <w:r w:rsidRPr="006E0752">
        <w:t xml:space="preserve"> цыплят 10-дневного возраста - белкового (увеличение на 19 % содержания общего белка при 1/10 </w:t>
      </w:r>
      <w:r>
        <w:rPr>
          <w:lang w:val="en-US"/>
        </w:rPr>
        <w:t>DL</w:t>
      </w:r>
      <w:r w:rsidRPr="006E0752">
        <w:rPr>
          <w:vertAlign w:val="subscript"/>
        </w:rPr>
        <w:t>50</w:t>
      </w:r>
      <w:r w:rsidRPr="006E0752">
        <w:t xml:space="preserve">), липидного (уменьшение на 21 % уровня свободного холестерина при 1/10 </w:t>
      </w:r>
      <w:r>
        <w:rPr>
          <w:lang w:val="en-US"/>
        </w:rPr>
        <w:t>DL</w:t>
      </w:r>
      <w:r w:rsidRPr="006E0752">
        <w:rPr>
          <w:vertAlign w:val="subscript"/>
        </w:rPr>
        <w:t>50</w:t>
      </w:r>
      <w:r w:rsidRPr="006E0752">
        <w:t xml:space="preserve">) и минерального (уменьшение количества фосфора на 19 и 6 % соответственно при 1/40 и 1/10 </w:t>
      </w:r>
      <w:r>
        <w:rPr>
          <w:lang w:val="en-US"/>
        </w:rPr>
        <w:t>DL</w:t>
      </w:r>
      <w:r w:rsidRPr="006E0752">
        <w:rPr>
          <w:vertAlign w:val="subscript"/>
        </w:rPr>
        <w:t>50</w:t>
      </w:r>
      <w:r w:rsidRPr="006E0752">
        <w:t xml:space="preserve"> и кальция на 17 % при 1/10 </w:t>
      </w:r>
      <w:r>
        <w:rPr>
          <w:lang w:val="en-US"/>
        </w:rPr>
        <w:t>DL</w:t>
      </w:r>
      <w:r w:rsidRPr="006E0752">
        <w:rPr>
          <w:vertAlign w:val="subscript"/>
        </w:rPr>
        <w:t>50</w:t>
      </w:r>
      <w:r w:rsidRPr="006E0752">
        <w:t xml:space="preserve">) обменов; у цыплят 4-месячного возраста - липидного и минерального обменов (уменьшение на 27 % уровня свободного холестерина и кальция при 1/40 </w:t>
      </w:r>
      <w:r>
        <w:rPr>
          <w:lang w:val="en-US"/>
        </w:rPr>
        <w:t>DL</w:t>
      </w:r>
      <w:r w:rsidRPr="006E0752">
        <w:rPr>
          <w:vertAlign w:val="subscript"/>
        </w:rPr>
        <w:t>50</w:t>
      </w:r>
      <w:r w:rsidRPr="006E0752">
        <w:t>).</w:t>
      </w:r>
    </w:p>
    <w:p w:rsidR="00D01CDF" w:rsidRDefault="00D01CDF" w:rsidP="00D01CDF">
      <w:pPr>
        <w:spacing w:line="360" w:lineRule="auto"/>
        <w:jc w:val="both"/>
      </w:pPr>
      <w:r>
        <w:tab/>
        <w:t>Параметры токсичности бороцина и методы их контроля, установленные нами, вошли в технич</w:t>
      </w:r>
      <w:r>
        <w:t>е</w:t>
      </w:r>
      <w:r>
        <w:t>ские условия на препарат (ТУ У 46.15.577 – 2001).</w:t>
      </w:r>
    </w:p>
    <w:p w:rsidR="00D01CDF" w:rsidRDefault="00D01CDF" w:rsidP="00D01CDF">
      <w:pPr>
        <w:spacing w:line="360" w:lineRule="auto"/>
        <w:jc w:val="both"/>
      </w:pPr>
      <w:r>
        <w:lastRenderedPageBreak/>
        <w:tab/>
      </w:r>
      <w:r>
        <w:rPr>
          <w:b/>
        </w:rPr>
        <w:t xml:space="preserve">Ключевые слова: </w:t>
      </w:r>
      <w:r>
        <w:t>бороцин, мыши, крысы, молодняк птицы, токсикодинамика, токсичность, кумуляция, фармакокинетика, мутаге</w:t>
      </w:r>
      <w:r>
        <w:t>н</w:t>
      </w:r>
      <w:r>
        <w:t>ность.</w:t>
      </w:r>
    </w:p>
    <w:p w:rsidR="00D01CDF" w:rsidRDefault="00D01CDF" w:rsidP="00D01CDF">
      <w:pPr>
        <w:spacing w:line="360" w:lineRule="auto"/>
        <w:jc w:val="both"/>
        <w:rPr>
          <w:sz w:val="16"/>
        </w:rPr>
      </w:pPr>
    </w:p>
    <w:p w:rsidR="00D01CDF" w:rsidRDefault="00D01CDF" w:rsidP="00D01CDF">
      <w:pPr>
        <w:pStyle w:val="9"/>
        <w:rPr>
          <w:lang w:val="en-US"/>
        </w:rPr>
      </w:pPr>
      <w:r>
        <w:rPr>
          <w:lang w:val="en-US"/>
        </w:rPr>
        <w:t>Annotation</w:t>
      </w:r>
    </w:p>
    <w:p w:rsidR="00D01CDF" w:rsidRPr="006E0752" w:rsidRDefault="00D01CDF" w:rsidP="00D01CDF">
      <w:pPr>
        <w:spacing w:line="360" w:lineRule="auto"/>
        <w:jc w:val="center"/>
        <w:rPr>
          <w:sz w:val="16"/>
          <w:lang w:val="en-US"/>
        </w:rPr>
      </w:pPr>
    </w:p>
    <w:p w:rsidR="00D01CDF" w:rsidRDefault="00D01CDF" w:rsidP="00D01CDF">
      <w:pPr>
        <w:spacing w:line="360" w:lineRule="auto"/>
        <w:jc w:val="both"/>
        <w:rPr>
          <w:b/>
          <w:lang w:val="en-US"/>
        </w:rPr>
      </w:pPr>
      <w:r w:rsidRPr="006E0752">
        <w:rPr>
          <w:lang w:val="en-US"/>
        </w:rPr>
        <w:tab/>
      </w:r>
      <w:r>
        <w:rPr>
          <w:b/>
          <w:lang w:val="en-US"/>
        </w:rPr>
        <w:t>Tishyn O.L. Toxicodynamics of borocin. – Manuscript.</w:t>
      </w:r>
    </w:p>
    <w:p w:rsidR="00D01CDF" w:rsidRDefault="00D01CDF" w:rsidP="00D01CDF">
      <w:pPr>
        <w:spacing w:line="360" w:lineRule="auto"/>
        <w:ind w:firstLine="720"/>
        <w:jc w:val="both"/>
        <w:rPr>
          <w:lang w:val="en-US"/>
        </w:rPr>
      </w:pPr>
      <w:r>
        <w:rPr>
          <w:lang w:val="en-US"/>
        </w:rPr>
        <w:t>This dissertation is for defending a</w:t>
      </w:r>
      <w:r>
        <w:rPr>
          <w:b/>
          <w:lang w:val="en-US"/>
        </w:rPr>
        <w:t xml:space="preserve"> </w:t>
      </w:r>
      <w:r>
        <w:rPr>
          <w:lang w:val="en-US"/>
        </w:rPr>
        <w:t>scientific degree of a candidate of veterinary sciences for sp</w:t>
      </w:r>
      <w:r>
        <w:rPr>
          <w:lang w:val="en-US"/>
        </w:rPr>
        <w:t>e</w:t>
      </w:r>
      <w:r>
        <w:rPr>
          <w:lang w:val="en-US"/>
        </w:rPr>
        <w:t>ciality 16.00.04 – veterinary pharmacology and toxicology. Lviv State Academy of Veterinary Medicine named after S.Z. Gzhytskyj, Lviv, 2002.</w:t>
      </w:r>
    </w:p>
    <w:p w:rsidR="00D01CDF" w:rsidRDefault="00D01CDF" w:rsidP="00D01CDF">
      <w:pPr>
        <w:spacing w:line="360" w:lineRule="auto"/>
        <w:ind w:firstLine="720"/>
        <w:jc w:val="both"/>
        <w:rPr>
          <w:lang w:val="en-US"/>
        </w:rPr>
      </w:pPr>
      <w:r>
        <w:rPr>
          <w:lang w:val="en-US"/>
        </w:rPr>
        <w:t>The dissertation is dedicated to study toxicodynamics of borocin with defining parameters of to</w:t>
      </w:r>
      <w:r>
        <w:rPr>
          <w:lang w:val="en-US"/>
        </w:rPr>
        <w:t>x</w:t>
      </w:r>
      <w:r>
        <w:rPr>
          <w:lang w:val="en-US"/>
        </w:rPr>
        <w:t>icity during acute and chronic tests on infusoria, mice, rats and birds, determination of its mutagenous a</w:t>
      </w:r>
      <w:r>
        <w:rPr>
          <w:lang w:val="en-US"/>
        </w:rPr>
        <w:t>c</w:t>
      </w:r>
      <w:r>
        <w:rPr>
          <w:lang w:val="en-US"/>
        </w:rPr>
        <w:t>tion, cumulative and pharmacokinetic peculiarities.</w:t>
      </w:r>
    </w:p>
    <w:p w:rsidR="00D01CDF" w:rsidRDefault="00D01CDF" w:rsidP="00D01CDF">
      <w:pPr>
        <w:spacing w:line="360" w:lineRule="auto"/>
        <w:ind w:firstLine="720"/>
        <w:jc w:val="both"/>
        <w:rPr>
          <w:lang w:val="en-US"/>
        </w:rPr>
      </w:pPr>
      <w:r>
        <w:rPr>
          <w:lang w:val="en-US"/>
        </w:rPr>
        <w:t>First of all it was determined that the preparation belongs to the 4-th class of toxicity for laborat</w:t>
      </w:r>
      <w:r>
        <w:rPr>
          <w:lang w:val="en-US"/>
        </w:rPr>
        <w:t>o</w:t>
      </w:r>
      <w:r>
        <w:rPr>
          <w:lang w:val="en-US"/>
        </w:rPr>
        <w:t>ry animals and chickens. It was also determined that borocin in therapeutic doses during prolonged inje</w:t>
      </w:r>
      <w:r>
        <w:rPr>
          <w:lang w:val="en-US"/>
        </w:rPr>
        <w:t>c</w:t>
      </w:r>
      <w:r>
        <w:rPr>
          <w:lang w:val="en-US"/>
        </w:rPr>
        <w:t>tions didn’t show any mutagenous action. It belongs to the preparations with slight ability to cumul</w:t>
      </w:r>
      <w:r>
        <w:rPr>
          <w:lang w:val="en-US"/>
        </w:rPr>
        <w:t>a</w:t>
      </w:r>
      <w:r>
        <w:rPr>
          <w:lang w:val="en-US"/>
        </w:rPr>
        <w:t>tion. It was examined the dynamics of changes of coefficients of inner organs masses, histological stru</w:t>
      </w:r>
      <w:r>
        <w:rPr>
          <w:lang w:val="en-US"/>
        </w:rPr>
        <w:t>c</w:t>
      </w:r>
      <w:r>
        <w:rPr>
          <w:lang w:val="en-US"/>
        </w:rPr>
        <w:t>ture, hematological and biochemical indices of blood in rats and birds during chronic and toxicological exam</w:t>
      </w:r>
      <w:r>
        <w:rPr>
          <w:lang w:val="en-US"/>
        </w:rPr>
        <w:t>i</w:t>
      </w:r>
      <w:r>
        <w:rPr>
          <w:lang w:val="en-US"/>
        </w:rPr>
        <w:t>nation of the drug. It was determined that its active substance quickly absorbed from digestive tract. The examined parameters of borocin toxicity and methods of their control were entered into Technical Cond</w:t>
      </w:r>
      <w:r>
        <w:rPr>
          <w:lang w:val="en-US"/>
        </w:rPr>
        <w:t>i</w:t>
      </w:r>
      <w:r>
        <w:rPr>
          <w:lang w:val="en-US"/>
        </w:rPr>
        <w:t>tions for the preparation.</w:t>
      </w:r>
    </w:p>
    <w:p w:rsidR="00D01CDF" w:rsidRDefault="00D01CDF" w:rsidP="00D01CDF">
      <w:pPr>
        <w:spacing w:line="360" w:lineRule="auto"/>
        <w:ind w:firstLine="720"/>
        <w:jc w:val="both"/>
        <w:rPr>
          <w:lang w:val="en-US"/>
        </w:rPr>
      </w:pPr>
      <w:r>
        <w:rPr>
          <w:b/>
          <w:lang w:val="en-US"/>
        </w:rPr>
        <w:t xml:space="preserve">Key words: </w:t>
      </w:r>
      <w:r>
        <w:rPr>
          <w:lang w:val="en-US"/>
        </w:rPr>
        <w:t>borocin, mice, rats, chickens, toxicodynamics, toxicity, cumulation, pharmacokine</w:t>
      </w:r>
      <w:r>
        <w:rPr>
          <w:lang w:val="en-US"/>
        </w:rPr>
        <w:t>t</w:t>
      </w:r>
      <w:r>
        <w:rPr>
          <w:lang w:val="en-US"/>
        </w:rPr>
        <w:t>ics, mutagenity.</w:t>
      </w:r>
    </w:p>
    <w:p w:rsidR="00D01CDF" w:rsidRPr="006E0752" w:rsidRDefault="00D01CDF" w:rsidP="00D01CDF">
      <w:pPr>
        <w:spacing w:line="360" w:lineRule="auto"/>
        <w:rPr>
          <w:lang w:val="en-US"/>
        </w:rPr>
      </w:pPr>
    </w:p>
    <w:p w:rsidR="00447C7D" w:rsidRPr="00D01CDF" w:rsidRDefault="00447C7D" w:rsidP="00373B65">
      <w:pPr>
        <w:pStyle w:val="affffffff1"/>
        <w:rPr>
          <w:color w:val="FF0000"/>
          <w:lang w:val="en-US"/>
        </w:rPr>
      </w:pPr>
      <w:bookmarkStart w:id="0" w:name="_GoBack"/>
      <w:bookmarkEnd w:id="0"/>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E3" w:rsidRDefault="00762BE3">
      <w:r>
        <w:separator/>
      </w:r>
    </w:p>
  </w:endnote>
  <w:endnote w:type="continuationSeparator" w:id="0">
    <w:p w:rsidR="00762BE3" w:rsidRDefault="0076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E3" w:rsidRDefault="00762BE3">
      <w:r>
        <w:separator/>
      </w:r>
    </w:p>
  </w:footnote>
  <w:footnote w:type="continuationSeparator" w:id="0">
    <w:p w:rsidR="00762BE3" w:rsidRDefault="00762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BE3"/>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93054136874361E-2"/>
          <c:y val="4.72972972972973E-2"/>
          <c:w val="0.89479060265577115"/>
          <c:h val="0.75844594594594594"/>
        </c:manualLayout>
      </c:layout>
      <c:scatterChart>
        <c:scatterStyle val="smoothMarker"/>
        <c:varyColors val="0"/>
        <c:ser>
          <c:idx val="0"/>
          <c:order val="0"/>
          <c:tx>
            <c:strRef>
              <c:f>Лист2!$B$1</c:f>
              <c:strCache>
                <c:ptCount val="1"/>
                <c:pt idx="0">
                  <c:v>Розрахунковий рівень</c:v>
                </c:pt>
              </c:strCache>
            </c:strRef>
          </c:tx>
          <c:spPr>
            <a:ln w="5671">
              <a:solidFill>
                <a:srgbClr val="333333"/>
              </a:solidFill>
              <a:prstDash val="solid"/>
            </a:ln>
          </c:spPr>
          <c:marker>
            <c:symbol val="triangle"/>
            <c:size val="4"/>
            <c:spPr>
              <a:solidFill>
                <a:srgbClr val="000080"/>
              </a:solidFill>
              <a:ln>
                <a:solidFill>
                  <a:srgbClr val="333333"/>
                </a:solidFill>
                <a:prstDash val="solid"/>
              </a:ln>
              <a:effectLst>
                <a:outerShdw dist="35921" dir="2700000" algn="br">
                  <a:srgbClr val="000000"/>
                </a:outerShdw>
              </a:effectLst>
            </c:spPr>
          </c:marker>
          <c:xVal>
            <c:numRef>
              <c:f>Лист2!$A$2:$A$9</c:f>
              <c:numCache>
                <c:formatCode>General</c:formatCode>
                <c:ptCount val="8"/>
                <c:pt idx="0">
                  <c:v>0.12</c:v>
                </c:pt>
                <c:pt idx="1">
                  <c:v>0.25</c:v>
                </c:pt>
                <c:pt idx="2">
                  <c:v>0.5</c:v>
                </c:pt>
                <c:pt idx="3">
                  <c:v>1</c:v>
                </c:pt>
                <c:pt idx="4">
                  <c:v>2</c:v>
                </c:pt>
                <c:pt idx="5">
                  <c:v>4</c:v>
                </c:pt>
                <c:pt idx="6">
                  <c:v>8</c:v>
                </c:pt>
                <c:pt idx="7">
                  <c:v>12</c:v>
                </c:pt>
              </c:numCache>
            </c:numRef>
          </c:xVal>
          <c:yVal>
            <c:numRef>
              <c:f>Лист2!$B$2:$B$9</c:f>
              <c:numCache>
                <c:formatCode>General</c:formatCode>
                <c:ptCount val="8"/>
                <c:pt idx="0">
                  <c:v>0.2</c:v>
                </c:pt>
                <c:pt idx="1">
                  <c:v>0.28999999999999998</c:v>
                </c:pt>
                <c:pt idx="2">
                  <c:v>0.33</c:v>
                </c:pt>
                <c:pt idx="3">
                  <c:v>0.28999999999999998</c:v>
                </c:pt>
                <c:pt idx="4">
                  <c:v>0.2</c:v>
                </c:pt>
                <c:pt idx="5">
                  <c:v>0.1</c:v>
                </c:pt>
                <c:pt idx="6">
                  <c:v>0.02</c:v>
                </c:pt>
                <c:pt idx="7">
                  <c:v>5.0000000000000001E-3</c:v>
                </c:pt>
              </c:numCache>
            </c:numRef>
          </c:yVal>
          <c:smooth val="1"/>
        </c:ser>
        <c:ser>
          <c:idx val="1"/>
          <c:order val="1"/>
          <c:tx>
            <c:strRef>
              <c:f>Лист2!$C$1</c:f>
              <c:strCache>
                <c:ptCount val="1"/>
                <c:pt idx="0">
                  <c:v>Фактичний рівень</c:v>
                </c:pt>
              </c:strCache>
            </c:strRef>
          </c:tx>
          <c:spPr>
            <a:ln w="5671">
              <a:solidFill>
                <a:srgbClr val="000000"/>
              </a:solidFill>
              <a:prstDash val="sysDash"/>
            </a:ln>
          </c:spPr>
          <c:marker>
            <c:symbol val="circle"/>
            <c:size val="3"/>
            <c:spPr>
              <a:solidFill>
                <a:srgbClr val="000000"/>
              </a:solidFill>
              <a:ln>
                <a:solidFill>
                  <a:srgbClr val="000000"/>
                </a:solidFill>
                <a:prstDash val="solid"/>
              </a:ln>
            </c:spPr>
          </c:marker>
          <c:xVal>
            <c:numRef>
              <c:f>Лист2!$A$2:$A$9</c:f>
              <c:numCache>
                <c:formatCode>General</c:formatCode>
                <c:ptCount val="8"/>
                <c:pt idx="0">
                  <c:v>0.12</c:v>
                </c:pt>
                <c:pt idx="1">
                  <c:v>0.25</c:v>
                </c:pt>
                <c:pt idx="2">
                  <c:v>0.5</c:v>
                </c:pt>
                <c:pt idx="3">
                  <c:v>1</c:v>
                </c:pt>
                <c:pt idx="4">
                  <c:v>2</c:v>
                </c:pt>
                <c:pt idx="5">
                  <c:v>4</c:v>
                </c:pt>
                <c:pt idx="6">
                  <c:v>8</c:v>
                </c:pt>
                <c:pt idx="7">
                  <c:v>12</c:v>
                </c:pt>
              </c:numCache>
            </c:numRef>
          </c:xVal>
          <c:yVal>
            <c:numRef>
              <c:f>Лист2!$C$2:$C$9</c:f>
              <c:numCache>
                <c:formatCode>General</c:formatCode>
                <c:ptCount val="8"/>
                <c:pt idx="0">
                  <c:v>0.12</c:v>
                </c:pt>
                <c:pt idx="1">
                  <c:v>0.22</c:v>
                </c:pt>
                <c:pt idx="2">
                  <c:v>0.48</c:v>
                </c:pt>
                <c:pt idx="3">
                  <c:v>0.47</c:v>
                </c:pt>
                <c:pt idx="4">
                  <c:v>0.35</c:v>
                </c:pt>
                <c:pt idx="5">
                  <c:v>0.18</c:v>
                </c:pt>
                <c:pt idx="6">
                  <c:v>0.03</c:v>
                </c:pt>
                <c:pt idx="7">
                  <c:v>3.0000000000000001E-3</c:v>
                </c:pt>
              </c:numCache>
            </c:numRef>
          </c:yVal>
          <c:smooth val="1"/>
        </c:ser>
        <c:dLbls>
          <c:showLegendKey val="0"/>
          <c:showVal val="0"/>
          <c:showCatName val="0"/>
          <c:showSerName val="0"/>
          <c:showPercent val="0"/>
          <c:showBubbleSize val="0"/>
        </c:dLbls>
        <c:axId val="173228416"/>
        <c:axId val="319347712"/>
      </c:scatterChart>
      <c:valAx>
        <c:axId val="173228416"/>
        <c:scaling>
          <c:orientation val="minMax"/>
          <c:max val="12"/>
        </c:scaling>
        <c:delete val="0"/>
        <c:axPos val="b"/>
        <c:title>
          <c:tx>
            <c:rich>
              <a:bodyPr/>
              <a:lstStyle/>
              <a:p>
                <a:pPr>
                  <a:defRPr sz="804" b="0" i="0" u="none" strike="noStrike" baseline="0">
                    <a:solidFill>
                      <a:srgbClr val="000000"/>
                    </a:solidFill>
                    <a:latin typeface="Arial Cyr"/>
                    <a:ea typeface="Arial Cyr"/>
                    <a:cs typeface="Arial Cyr"/>
                  </a:defRPr>
                </a:pPr>
                <a:r>
                  <a:t>t (години)</a:t>
                </a:r>
              </a:p>
            </c:rich>
          </c:tx>
          <c:layout>
            <c:manualLayout>
              <c:xMode val="edge"/>
              <c:yMode val="edge"/>
              <c:x val="0.48110316649642493"/>
              <c:y val="0.86486486486486491"/>
            </c:manualLayout>
          </c:layout>
          <c:overlay val="0"/>
          <c:spPr>
            <a:noFill/>
            <a:ln w="11341">
              <a:noFill/>
            </a:ln>
          </c:spPr>
        </c:title>
        <c:numFmt formatCode="General" sourceLinked="1"/>
        <c:majorTickMark val="out"/>
        <c:minorTickMark val="none"/>
        <c:tickLblPos val="nextTo"/>
        <c:spPr>
          <a:ln w="1418">
            <a:solidFill>
              <a:srgbClr val="000000"/>
            </a:solidFill>
            <a:prstDash val="solid"/>
          </a:ln>
        </c:spPr>
        <c:txPr>
          <a:bodyPr rot="0" vert="horz"/>
          <a:lstStyle/>
          <a:p>
            <a:pPr>
              <a:defRPr sz="536" b="0" i="0" u="none" strike="noStrike" baseline="0">
                <a:solidFill>
                  <a:srgbClr val="000000"/>
                </a:solidFill>
                <a:latin typeface="Arial Cyr"/>
                <a:ea typeface="Arial Cyr"/>
                <a:cs typeface="Arial Cyr"/>
              </a:defRPr>
            </a:pPr>
            <a:endParaRPr lang="ru-RU"/>
          </a:p>
        </c:txPr>
        <c:crossAx val="319347712"/>
        <c:crosses val="autoZero"/>
        <c:crossBetween val="midCat"/>
        <c:majorUnit val="1"/>
        <c:minorUnit val="1"/>
      </c:valAx>
      <c:valAx>
        <c:axId val="319347712"/>
        <c:scaling>
          <c:orientation val="minMax"/>
        </c:scaling>
        <c:delete val="0"/>
        <c:axPos val="l"/>
        <c:title>
          <c:tx>
            <c:rich>
              <a:bodyPr/>
              <a:lstStyle/>
              <a:p>
                <a:pPr>
                  <a:defRPr sz="804" b="0" i="0" u="none" strike="noStrike" baseline="0">
                    <a:solidFill>
                      <a:srgbClr val="000000"/>
                    </a:solidFill>
                    <a:latin typeface="Arial Cyr"/>
                    <a:ea typeface="Arial Cyr"/>
                    <a:cs typeface="Arial Cyr"/>
                  </a:defRPr>
                </a:pPr>
                <a:r>
                  <a:t>C (мкг/мл)</a:t>
                </a:r>
              </a:p>
            </c:rich>
          </c:tx>
          <c:layout>
            <c:manualLayout>
              <c:xMode val="edge"/>
              <c:yMode val="edge"/>
              <c:x val="8.171603677221655E-3"/>
              <c:y val="0.32094594594594594"/>
            </c:manualLayout>
          </c:layout>
          <c:overlay val="0"/>
          <c:spPr>
            <a:noFill/>
            <a:ln w="11341">
              <a:noFill/>
            </a:ln>
          </c:spPr>
        </c:title>
        <c:numFmt formatCode="General" sourceLinked="1"/>
        <c:majorTickMark val="out"/>
        <c:minorTickMark val="none"/>
        <c:tickLblPos val="nextTo"/>
        <c:spPr>
          <a:ln w="1418">
            <a:solidFill>
              <a:srgbClr val="000000"/>
            </a:solidFill>
            <a:prstDash val="solid"/>
          </a:ln>
        </c:spPr>
        <c:txPr>
          <a:bodyPr rot="0" vert="horz"/>
          <a:lstStyle/>
          <a:p>
            <a:pPr>
              <a:defRPr sz="536" b="0" i="0" u="none" strike="noStrike" baseline="0">
                <a:solidFill>
                  <a:srgbClr val="000000"/>
                </a:solidFill>
                <a:latin typeface="Arial Cyr"/>
                <a:ea typeface="Arial Cyr"/>
                <a:cs typeface="Arial Cyr"/>
              </a:defRPr>
            </a:pPr>
            <a:endParaRPr lang="ru-RU"/>
          </a:p>
        </c:txPr>
        <c:crossAx val="173228416"/>
        <c:crosses val="autoZero"/>
        <c:crossBetween val="midCat"/>
      </c:valAx>
      <c:spPr>
        <a:solidFill>
          <a:srgbClr val="FFFFFF"/>
        </a:solidFill>
        <a:ln w="1418">
          <a:solidFill>
            <a:srgbClr val="000000"/>
          </a:solidFill>
          <a:prstDash val="solid"/>
        </a:ln>
      </c:spPr>
    </c:plotArea>
    <c:legend>
      <c:legendPos val="b"/>
      <c:layout>
        <c:manualLayout>
          <c:xMode val="edge"/>
          <c:yMode val="edge"/>
          <c:x val="0.23697650663942799"/>
          <c:y val="0.92905405405405406"/>
          <c:w val="0.58120531154239019"/>
          <c:h val="6.4189189189189186E-2"/>
        </c:manualLayout>
      </c:layout>
      <c:overlay val="0"/>
      <c:spPr>
        <a:solidFill>
          <a:srgbClr val="FFFFFF"/>
        </a:solidFill>
        <a:ln w="1418">
          <a:solidFill>
            <a:srgbClr val="000000"/>
          </a:solidFill>
          <a:prstDash val="solid"/>
        </a:ln>
      </c:spPr>
      <c:txPr>
        <a:bodyPr/>
        <a:lstStyle/>
        <a:p>
          <a:pPr>
            <a:defRPr sz="739"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447"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43EF-1875-41DB-90B0-1A9872D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25</Pages>
  <Words>7967</Words>
  <Characters>45416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510</cp:revision>
  <cp:lastPrinted>2009-02-06T08:36:00Z</cp:lastPrinted>
  <dcterms:created xsi:type="dcterms:W3CDTF">2015-03-22T11:10:00Z</dcterms:created>
  <dcterms:modified xsi:type="dcterms:W3CDTF">2016-03-02T16:19:00Z</dcterms:modified>
</cp:coreProperties>
</file>