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494596" w:rsidRDefault="00494596" w:rsidP="00494596">
      <w:pPr>
        <w:pStyle w:val="affffffff8"/>
      </w:pPr>
      <w:r>
        <w:t>УКРАЇНСЬКА АКАДЕМІЯ АГРАРНИХ НАУК</w:t>
      </w:r>
    </w:p>
    <w:p w:rsidR="00494596" w:rsidRDefault="00494596" w:rsidP="00494596">
      <w:pPr>
        <w:pStyle w:val="5"/>
        <w:rPr>
          <w:szCs w:val="28"/>
        </w:rPr>
      </w:pPr>
      <w:r>
        <w:rPr>
          <w:szCs w:val="28"/>
        </w:rPr>
        <w:t>ІНСТИТУТ ЕКСПЕРИМЕНТАЛЬНОЇ І КЛІНІЧНОЇ</w:t>
      </w:r>
    </w:p>
    <w:p w:rsidR="00494596" w:rsidRDefault="00494596" w:rsidP="00494596">
      <w:pPr>
        <w:pStyle w:val="1"/>
        <w:rPr>
          <w:sz w:val="28"/>
          <w:szCs w:val="28"/>
        </w:rPr>
      </w:pPr>
      <w:r>
        <w:rPr>
          <w:sz w:val="28"/>
          <w:szCs w:val="28"/>
        </w:rPr>
        <w:t>ВЕТЕРИНАРНОЇ МЕДИЦИНИ</w:t>
      </w:r>
    </w:p>
    <w:p w:rsidR="00494596" w:rsidRDefault="00494596" w:rsidP="00494596"/>
    <w:p w:rsidR="00494596" w:rsidRDefault="00494596" w:rsidP="00494596"/>
    <w:p w:rsidR="00494596" w:rsidRDefault="00494596" w:rsidP="00494596"/>
    <w:p w:rsidR="00494596" w:rsidRDefault="00494596" w:rsidP="00494596">
      <w:pPr>
        <w:pStyle w:val="6"/>
        <w:rPr>
          <w:sz w:val="28"/>
          <w:szCs w:val="28"/>
        </w:rPr>
      </w:pPr>
      <w:r>
        <w:rPr>
          <w:sz w:val="42"/>
          <w:szCs w:val="42"/>
        </w:rPr>
        <w:t>Калашник Олександр Миколайович</w:t>
      </w: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ind w:firstLine="709"/>
        <w:rPr>
          <w:b/>
          <w:bCs/>
          <w:color w:val="FF0000"/>
        </w:rPr>
      </w:pPr>
      <w:r>
        <w:t xml:space="preserve">                                                             УДК 619:616.98:579.852.11:616-097.3</w:t>
      </w: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spacing w:line="360" w:lineRule="auto"/>
        <w:jc w:val="center"/>
        <w:rPr>
          <w:b/>
          <w:bCs/>
        </w:rPr>
      </w:pPr>
    </w:p>
    <w:p w:rsidR="00494596" w:rsidRDefault="00494596" w:rsidP="00494596">
      <w:pPr>
        <w:spacing w:line="360" w:lineRule="auto"/>
        <w:jc w:val="center"/>
        <w:rPr>
          <w:b/>
          <w:bCs/>
        </w:rPr>
      </w:pPr>
    </w:p>
    <w:p w:rsidR="00494596" w:rsidRDefault="00494596" w:rsidP="00494596">
      <w:pPr>
        <w:spacing w:line="360" w:lineRule="auto"/>
        <w:jc w:val="center"/>
        <w:rPr>
          <w:b/>
          <w:bCs/>
          <w:sz w:val="20"/>
          <w:szCs w:val="20"/>
        </w:rPr>
      </w:pPr>
    </w:p>
    <w:p w:rsidR="00494596" w:rsidRDefault="00494596" w:rsidP="00494596">
      <w:pPr>
        <w:pStyle w:val="1"/>
        <w:rPr>
          <w:caps/>
        </w:rPr>
      </w:pPr>
      <w:r>
        <w:rPr>
          <w:caps/>
          <w:sz w:val="28"/>
          <w:szCs w:val="28"/>
        </w:rPr>
        <w:t>Вплив сибіркового антигену на імунну систему молодняка великої рогатої худоби</w:t>
      </w:r>
    </w:p>
    <w:p w:rsidR="00494596" w:rsidRDefault="00494596" w:rsidP="00494596">
      <w:pPr>
        <w:spacing w:line="360" w:lineRule="auto"/>
        <w:jc w:val="center"/>
      </w:pPr>
    </w:p>
    <w:p w:rsidR="00494596" w:rsidRDefault="00494596" w:rsidP="00494596">
      <w:pPr>
        <w:spacing w:line="360" w:lineRule="auto"/>
        <w:jc w:val="center"/>
      </w:pPr>
      <w:r>
        <w:t>16.00.03 – ветеринарна мікробіологія та вірусологія</w:t>
      </w:r>
    </w:p>
    <w:p w:rsidR="00494596" w:rsidRDefault="00494596" w:rsidP="00494596">
      <w:pPr>
        <w:spacing w:line="360" w:lineRule="auto"/>
        <w:jc w:val="center"/>
      </w:pPr>
    </w:p>
    <w:p w:rsidR="00494596" w:rsidRDefault="00494596" w:rsidP="00494596">
      <w:pPr>
        <w:spacing w:line="360" w:lineRule="auto"/>
        <w:jc w:val="center"/>
      </w:pPr>
    </w:p>
    <w:p w:rsidR="00494596" w:rsidRDefault="00494596" w:rsidP="00494596">
      <w:pPr>
        <w:spacing w:line="360" w:lineRule="auto"/>
        <w:jc w:val="center"/>
      </w:pPr>
    </w:p>
    <w:p w:rsidR="00494596" w:rsidRDefault="00494596" w:rsidP="00494596">
      <w:pPr>
        <w:pStyle w:val="4"/>
        <w:rPr>
          <w:b/>
          <w:bCs/>
        </w:rPr>
      </w:pPr>
      <w:r>
        <w:rPr>
          <w:b/>
          <w:bCs/>
          <w:sz w:val="30"/>
          <w:szCs w:val="30"/>
        </w:rPr>
        <w:t>А В Т О Р Е Ф Е Р А Т</w:t>
      </w:r>
    </w:p>
    <w:p w:rsidR="00494596" w:rsidRDefault="00494596" w:rsidP="00494596"/>
    <w:p w:rsidR="00494596" w:rsidRDefault="00494596" w:rsidP="00494596">
      <w:pPr>
        <w:spacing w:line="360" w:lineRule="auto"/>
        <w:jc w:val="center"/>
        <w:rPr>
          <w:b/>
          <w:bCs/>
          <w:sz w:val="32"/>
          <w:szCs w:val="32"/>
        </w:rPr>
      </w:pPr>
      <w:r>
        <w:rPr>
          <w:b/>
          <w:bCs/>
          <w:sz w:val="32"/>
          <w:szCs w:val="32"/>
        </w:rPr>
        <w:t>дисертації на здобуття наукового ступеня</w:t>
      </w:r>
    </w:p>
    <w:p w:rsidR="00494596" w:rsidRDefault="00494596" w:rsidP="00494596">
      <w:pPr>
        <w:spacing w:line="360" w:lineRule="auto"/>
        <w:jc w:val="center"/>
      </w:pPr>
      <w:r>
        <w:rPr>
          <w:b/>
          <w:bCs/>
          <w:sz w:val="32"/>
          <w:szCs w:val="32"/>
        </w:rPr>
        <w:t>кандидата ветеринарних наук</w:t>
      </w:r>
    </w:p>
    <w:p w:rsidR="00494596" w:rsidRDefault="00494596" w:rsidP="00494596">
      <w:pPr>
        <w:spacing w:line="360" w:lineRule="auto"/>
        <w:jc w:val="center"/>
      </w:pPr>
    </w:p>
    <w:p w:rsidR="00494596" w:rsidRDefault="00494596" w:rsidP="00494596">
      <w:pPr>
        <w:spacing w:line="360" w:lineRule="auto"/>
        <w:jc w:val="center"/>
      </w:pPr>
    </w:p>
    <w:p w:rsidR="00494596" w:rsidRDefault="00494596" w:rsidP="00494596">
      <w:pPr>
        <w:spacing w:line="360" w:lineRule="auto"/>
        <w:jc w:val="center"/>
      </w:pPr>
    </w:p>
    <w:p w:rsidR="00494596" w:rsidRDefault="00494596" w:rsidP="00494596">
      <w:pPr>
        <w:spacing w:line="360" w:lineRule="auto"/>
        <w:jc w:val="center"/>
        <w:rPr>
          <w:sz w:val="40"/>
          <w:szCs w:val="40"/>
        </w:rPr>
      </w:pPr>
    </w:p>
    <w:p w:rsidR="00494596" w:rsidRDefault="00494596" w:rsidP="00494596">
      <w:pPr>
        <w:pStyle w:val="5"/>
        <w:rPr>
          <w:caps/>
        </w:rPr>
      </w:pPr>
      <w:r>
        <w:rPr>
          <w:caps/>
          <w:sz w:val="30"/>
          <w:szCs w:val="30"/>
        </w:rPr>
        <w:t>Харків - 2002</w:t>
      </w:r>
    </w:p>
    <w:p w:rsidR="00494596" w:rsidRDefault="00494596" w:rsidP="00494596">
      <w:pPr>
        <w:pStyle w:val="3f9"/>
        <w:keepNext w:val="0"/>
        <w:autoSpaceDE/>
      </w:pPr>
    </w:p>
    <w:p w:rsidR="00494596" w:rsidRDefault="00494596" w:rsidP="00494596">
      <w:pPr>
        <w:jc w:val="both"/>
      </w:pPr>
      <w:r>
        <w:t>Дисертацією є рукопис.</w:t>
      </w:r>
    </w:p>
    <w:p w:rsidR="00494596" w:rsidRDefault="00494596" w:rsidP="00494596">
      <w:pPr>
        <w:jc w:val="both"/>
      </w:pPr>
    </w:p>
    <w:p w:rsidR="00494596" w:rsidRDefault="00494596" w:rsidP="00494596">
      <w:pPr>
        <w:jc w:val="both"/>
      </w:pPr>
      <w:r>
        <w:t>Робота виконана в Сумському національному аграрному університеті Міністерства аграрної політики України</w:t>
      </w:r>
    </w:p>
    <w:p w:rsidR="00494596" w:rsidRDefault="00494596" w:rsidP="00494596">
      <w:pPr>
        <w:jc w:val="both"/>
      </w:pPr>
    </w:p>
    <w:p w:rsidR="00494596" w:rsidRDefault="00494596" w:rsidP="00494596">
      <w:pPr>
        <w:tabs>
          <w:tab w:val="left" w:pos="2700"/>
          <w:tab w:val="left" w:pos="2880"/>
        </w:tabs>
        <w:jc w:val="both"/>
      </w:pPr>
      <w:r>
        <w:rPr>
          <w:b/>
          <w:bCs/>
        </w:rPr>
        <w:t xml:space="preserve">Науковий керівник </w:t>
      </w:r>
      <w:r>
        <w:t xml:space="preserve">  доктор ветеринарних наук , академік УААН</w:t>
      </w:r>
    </w:p>
    <w:p w:rsidR="00494596" w:rsidRDefault="00494596" w:rsidP="00494596">
      <w:pPr>
        <w:jc w:val="both"/>
      </w:pPr>
      <w:r>
        <w:t xml:space="preserve">                                      </w:t>
      </w:r>
      <w:r>
        <w:rPr>
          <w:b/>
          <w:bCs/>
        </w:rPr>
        <w:t>ЗАВІРЮХА АНАТОЛІЙ ІВАНОВИЧ,</w:t>
      </w:r>
    </w:p>
    <w:p w:rsidR="00494596" w:rsidRDefault="00494596" w:rsidP="00494596">
      <w:pPr>
        <w:ind w:left="2700" w:hanging="2700"/>
      </w:pPr>
      <w:r>
        <w:t xml:space="preserve">                                      Інститут ветеринарної медицини УААН, м. Київ, завідувач лабораторії бактеріології                                                                          </w:t>
      </w:r>
    </w:p>
    <w:p w:rsidR="00494596" w:rsidRDefault="00494596" w:rsidP="00494596">
      <w:pPr>
        <w:jc w:val="both"/>
      </w:pPr>
      <w:r>
        <w:t xml:space="preserve">                                       </w:t>
      </w:r>
    </w:p>
    <w:p w:rsidR="00494596" w:rsidRDefault="00494596" w:rsidP="00494596">
      <w:pPr>
        <w:tabs>
          <w:tab w:val="left" w:pos="2700"/>
        </w:tabs>
        <w:jc w:val="both"/>
      </w:pPr>
      <w:r>
        <w:rPr>
          <w:b/>
          <w:bCs/>
        </w:rPr>
        <w:t xml:space="preserve">Офіційні опоненти:   </w:t>
      </w:r>
      <w:r>
        <w:t>доктор ветеринарних наук, професор</w:t>
      </w:r>
    </w:p>
    <w:p w:rsidR="00494596" w:rsidRDefault="00494596" w:rsidP="00494596">
      <w:pPr>
        <w:rPr>
          <w:b/>
          <w:bCs/>
        </w:rPr>
      </w:pPr>
      <w:r>
        <w:rPr>
          <w:b/>
          <w:bCs/>
          <w:caps/>
        </w:rPr>
        <w:t xml:space="preserve">                                      Касіч Юрій якович</w:t>
      </w:r>
      <w:r>
        <w:rPr>
          <w:b/>
          <w:bCs/>
        </w:rPr>
        <w:t>,</w:t>
      </w:r>
    </w:p>
    <w:p w:rsidR="00494596" w:rsidRDefault="00494596" w:rsidP="00494596">
      <w:pPr>
        <w:pStyle w:val="affffffff4"/>
        <w:tabs>
          <w:tab w:val="left" w:pos="2700"/>
        </w:tabs>
        <w:ind w:left="2699"/>
      </w:pPr>
      <w:r>
        <w:t>Інститут експериментальної і клінічної</w:t>
      </w:r>
    </w:p>
    <w:p w:rsidR="00494596" w:rsidRDefault="00494596" w:rsidP="00494596">
      <w:pPr>
        <w:pStyle w:val="affffffff4"/>
        <w:ind w:left="2699" w:hanging="2700"/>
      </w:pPr>
      <w:r>
        <w:t xml:space="preserve">                                      ветеринарної медицини УААН, м. Харків, головний співробітник лабораторії вивчення туберкульозу</w:t>
      </w:r>
    </w:p>
    <w:p w:rsidR="00494596" w:rsidRDefault="00494596" w:rsidP="00494596">
      <w:pPr>
        <w:pStyle w:val="FR50"/>
        <w:widowControl/>
        <w:autoSpaceDE/>
        <w:spacing w:line="240" w:lineRule="auto"/>
        <w:rPr>
          <w:rFonts w:ascii="Times New Roman" w:hAnsi="Times New Roman" w:cs="Times New Roman"/>
        </w:rPr>
      </w:pPr>
    </w:p>
    <w:p w:rsidR="00494596" w:rsidRDefault="00494596" w:rsidP="00494596">
      <w:r>
        <w:t xml:space="preserve">                                      кандидат біологічних наук, доцент</w:t>
      </w:r>
    </w:p>
    <w:p w:rsidR="00494596" w:rsidRDefault="00494596" w:rsidP="00494596">
      <w:pPr>
        <w:rPr>
          <w:b/>
          <w:bCs/>
          <w:caps/>
        </w:rPr>
      </w:pPr>
      <w:r>
        <w:rPr>
          <w:caps/>
        </w:rPr>
        <w:t xml:space="preserve">                                      </w:t>
      </w:r>
      <w:r>
        <w:rPr>
          <w:b/>
          <w:bCs/>
          <w:caps/>
        </w:rPr>
        <w:t>Білоконов Іван ІВАНОВиЧ,</w:t>
      </w:r>
    </w:p>
    <w:p w:rsidR="00494596" w:rsidRDefault="00494596" w:rsidP="00494596">
      <w:r>
        <w:rPr>
          <w:b/>
          <w:bCs/>
        </w:rPr>
        <w:t xml:space="preserve">                                      </w:t>
      </w:r>
      <w:r>
        <w:t>Харківська зооветеринарна академія,</w:t>
      </w:r>
    </w:p>
    <w:p w:rsidR="00494596" w:rsidRDefault="00494596" w:rsidP="00494596">
      <w:r>
        <w:t xml:space="preserve">                                      доцент кафедри мікробіології, вірусології та</w:t>
      </w:r>
    </w:p>
    <w:p w:rsidR="00494596" w:rsidRDefault="00494596" w:rsidP="00494596">
      <w:pPr>
        <w:tabs>
          <w:tab w:val="left" w:pos="2700"/>
        </w:tabs>
      </w:pPr>
      <w:r>
        <w:t xml:space="preserve">                                      імунології</w:t>
      </w:r>
    </w:p>
    <w:p w:rsidR="00494596" w:rsidRDefault="00494596" w:rsidP="00494596">
      <w:pPr>
        <w:rPr>
          <w:b/>
          <w:bCs/>
          <w:color w:val="FFFFFF"/>
        </w:rPr>
      </w:pPr>
    </w:p>
    <w:p w:rsidR="00494596" w:rsidRDefault="00494596" w:rsidP="00494596">
      <w:pPr>
        <w:ind w:left="2699" w:hanging="2699"/>
      </w:pPr>
      <w:r>
        <w:rPr>
          <w:b/>
          <w:bCs/>
        </w:rPr>
        <w:t>Провідна установа</w:t>
      </w:r>
      <w:r>
        <w:t xml:space="preserve">    Національний аграрний університет Кабінету Міністрів України, кафедра мікробіології та вірусології , м.Київ</w:t>
      </w:r>
    </w:p>
    <w:p w:rsidR="00494596" w:rsidRDefault="00494596" w:rsidP="00494596"/>
    <w:p w:rsidR="00494596" w:rsidRDefault="00494596" w:rsidP="00494596">
      <w:pPr>
        <w:jc w:val="both"/>
      </w:pPr>
    </w:p>
    <w:p w:rsidR="00494596" w:rsidRDefault="00494596" w:rsidP="00494596">
      <w:pPr>
        <w:jc w:val="both"/>
      </w:pPr>
      <w:r>
        <w:t>Захист відбудеться  "    “     2002 р. о  _______ годині на засіданні спеціалізованої вченої ради Д 64.359.01 при Інституті експериментальної і клінічної ветеринарної медицини  УААН за адресою: 61023, м. Харків,    вул. Пушкінська, 83.</w:t>
      </w:r>
    </w:p>
    <w:p w:rsidR="00494596" w:rsidRDefault="00494596" w:rsidP="00494596">
      <w:pPr>
        <w:jc w:val="both"/>
      </w:pPr>
    </w:p>
    <w:p w:rsidR="00494596" w:rsidRDefault="00494596" w:rsidP="00494596">
      <w:pPr>
        <w:jc w:val="both"/>
      </w:pPr>
      <w: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494596" w:rsidRDefault="00494596" w:rsidP="00494596">
      <w:pPr>
        <w:ind w:firstLine="720"/>
        <w:jc w:val="both"/>
      </w:pPr>
    </w:p>
    <w:p w:rsidR="00494596" w:rsidRDefault="00494596" w:rsidP="00494596">
      <w:pPr>
        <w:ind w:firstLine="720"/>
        <w:jc w:val="both"/>
      </w:pPr>
    </w:p>
    <w:p w:rsidR="00494596" w:rsidRDefault="00494596" w:rsidP="00494596">
      <w:pPr>
        <w:jc w:val="both"/>
      </w:pPr>
      <w:r>
        <w:lastRenderedPageBreak/>
        <w:t>Автореферат розісланий  “______”    __________________ 2002 р.</w:t>
      </w:r>
    </w:p>
    <w:p w:rsidR="00494596" w:rsidRDefault="00494596" w:rsidP="00494596">
      <w:pPr>
        <w:jc w:val="both"/>
      </w:pPr>
    </w:p>
    <w:p w:rsidR="00494596" w:rsidRDefault="00494596" w:rsidP="00494596">
      <w:pPr>
        <w:jc w:val="both"/>
      </w:pPr>
    </w:p>
    <w:p w:rsidR="00494596" w:rsidRDefault="00494596" w:rsidP="00494596">
      <w:pPr>
        <w:jc w:val="both"/>
        <w:rPr>
          <w:sz w:val="36"/>
          <w:szCs w:val="36"/>
        </w:rPr>
      </w:pPr>
    </w:p>
    <w:p w:rsidR="00494596" w:rsidRDefault="00494596" w:rsidP="00494596">
      <w:r>
        <w:t xml:space="preserve">Вчений секретар </w:t>
      </w:r>
    </w:p>
    <w:p w:rsidR="00494596" w:rsidRDefault="00494596" w:rsidP="00494596">
      <w:pPr>
        <w:jc w:val="both"/>
      </w:pPr>
      <w:r>
        <w:t>спеціалізованої вченої ради                                                               А.Ф. Бабкін</w:t>
      </w:r>
    </w:p>
    <w:p w:rsidR="00494596" w:rsidRDefault="00494596" w:rsidP="00494596">
      <w:pPr>
        <w:jc w:val="center"/>
      </w:pPr>
    </w:p>
    <w:p w:rsidR="00494596" w:rsidRDefault="00494596" w:rsidP="00494596">
      <w:pPr>
        <w:jc w:val="center"/>
      </w:pPr>
    </w:p>
    <w:p w:rsidR="00494596" w:rsidRDefault="00494596" w:rsidP="00494596">
      <w:pPr>
        <w:pStyle w:val="3f9"/>
        <w:keepNext w:val="0"/>
      </w:pPr>
    </w:p>
    <w:p w:rsidR="00494596" w:rsidRDefault="00494596" w:rsidP="00494596">
      <w:pPr>
        <w:pStyle w:val="FR50"/>
        <w:spacing w:line="240" w:lineRule="auto"/>
        <w:jc w:val="center"/>
        <w:rPr>
          <w:rFonts w:ascii="Times New Roman" w:hAnsi="Times New Roman" w:cs="Times New Roman"/>
          <w:b/>
          <w:bCs/>
          <w:sz w:val="28"/>
          <w:szCs w:val="28"/>
        </w:rPr>
      </w:pPr>
    </w:p>
    <w:p w:rsidR="00494596" w:rsidRDefault="00494596" w:rsidP="00494596">
      <w:pPr>
        <w:pStyle w:val="FR5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ЗАГАЛЬНА ХАРАКТЕРИСТИКА РОБОТИ</w:t>
      </w:r>
    </w:p>
    <w:p w:rsidR="00494596" w:rsidRDefault="00494596" w:rsidP="00494596">
      <w:pPr>
        <w:pStyle w:val="FR50"/>
        <w:spacing w:line="240" w:lineRule="auto"/>
        <w:ind w:firstLine="540"/>
        <w:rPr>
          <w:rFonts w:ascii="Times New Roman" w:hAnsi="Times New Roman" w:cs="Times New Roman"/>
          <w:b/>
          <w:bCs/>
          <w:sz w:val="28"/>
          <w:szCs w:val="28"/>
        </w:rPr>
      </w:pPr>
    </w:p>
    <w:p w:rsidR="00494596" w:rsidRDefault="00494596" w:rsidP="00494596">
      <w:pPr>
        <w:widowControl w:val="0"/>
        <w:tabs>
          <w:tab w:val="left" w:pos="187"/>
        </w:tabs>
        <w:ind w:firstLine="709"/>
        <w:jc w:val="both"/>
      </w:pPr>
      <w:r>
        <w:rPr>
          <w:b/>
          <w:bCs/>
          <w:u w:val="single"/>
        </w:rPr>
        <w:t>Актуальність теми.</w:t>
      </w:r>
      <w:r>
        <w:t xml:space="preserve"> Сибірка </w:t>
      </w:r>
      <w:r>
        <w:rPr>
          <w:b/>
          <w:bCs/>
          <w:sz w:val="32"/>
          <w:szCs w:val="32"/>
        </w:rPr>
        <w:t>–</w:t>
      </w:r>
      <w:r>
        <w:t xml:space="preserve"> одне з найбільш небезпечних захворювань тварин і людей, для якого характерні гострий перебіг, сепсис, інтоксикація організму, поява карбункулів та велика смертність.</w:t>
      </w:r>
    </w:p>
    <w:p w:rsidR="00494596" w:rsidRDefault="00494596" w:rsidP="00494596">
      <w:pPr>
        <w:widowControl w:val="0"/>
        <w:tabs>
          <w:tab w:val="left" w:pos="187"/>
        </w:tabs>
        <w:ind w:firstLine="709"/>
        <w:jc w:val="both"/>
      </w:pPr>
      <w:r>
        <w:t>Хвороба поширена на всіх континентах земної кулі і завдає значних збитків економіці окремих держав [М.Г. Іпатенко, 1982].</w:t>
      </w:r>
    </w:p>
    <w:p w:rsidR="00494596" w:rsidRDefault="00494596" w:rsidP="00494596">
      <w:pPr>
        <w:widowControl w:val="0"/>
        <w:tabs>
          <w:tab w:val="left" w:pos="187"/>
        </w:tabs>
        <w:ind w:firstLine="709"/>
        <w:jc w:val="both"/>
      </w:pPr>
      <w:r>
        <w:t>Продукція тваринного походження, контамінована збудником сибірки, небезпечна для здоров’я людей і підлягає знищенню. Значні кошти витрачаються на проведення оздоровчих заходів. Із цих причин вивчення сибірки має надзвичайно важливе значення для науки і практики.</w:t>
      </w:r>
    </w:p>
    <w:p w:rsidR="00494596" w:rsidRDefault="00494596" w:rsidP="00494596">
      <w:pPr>
        <w:widowControl w:val="0"/>
        <w:tabs>
          <w:tab w:val="left" w:pos="187"/>
        </w:tabs>
        <w:ind w:firstLine="709"/>
        <w:jc w:val="both"/>
      </w:pPr>
      <w:r>
        <w:t xml:space="preserve">Вагомий внесок у вивчення сибірки, розробку засобів і методів боротьби з цією небезпечною хворобою зробили </w:t>
      </w:r>
      <w:r>
        <w:rPr>
          <w:lang w:val="en-US"/>
        </w:rPr>
        <w:t>L</w:t>
      </w:r>
      <w:r>
        <w:t>.</w:t>
      </w:r>
      <w:r>
        <w:rPr>
          <w:lang w:val="en-US"/>
        </w:rPr>
        <w:t>Pasteur</w:t>
      </w:r>
      <w:r>
        <w:t xml:space="preserve">, Л.С. Ценковський, С.Н. Вишелеський, Н.А.Міхін, Ф.А.Терентьєв, Н.Н. Гінзбург, </w:t>
      </w:r>
      <w:r>
        <w:rPr>
          <w:lang w:val="en-US"/>
        </w:rPr>
        <w:t>M</w:t>
      </w:r>
      <w:r>
        <w:t>.</w:t>
      </w:r>
      <w:r>
        <w:rPr>
          <w:lang w:val="en-US"/>
        </w:rPr>
        <w:t>Sterne</w:t>
      </w:r>
      <w:r>
        <w:t xml:space="preserve">, </w:t>
      </w:r>
      <w:r>
        <w:rPr>
          <w:lang w:val="en-US"/>
        </w:rPr>
        <w:t>H</w:t>
      </w:r>
      <w:r>
        <w:t>.</w:t>
      </w:r>
      <w:r>
        <w:rPr>
          <w:lang w:val="en-US"/>
        </w:rPr>
        <w:t>P</w:t>
      </w:r>
      <w:r>
        <w:t>.</w:t>
      </w:r>
      <w:r>
        <w:rPr>
          <w:lang w:val="en-US"/>
        </w:rPr>
        <w:t>Smith</w:t>
      </w:r>
      <w:r>
        <w:t>, С.Г. Колесов, М.Г. Іпатенко, А.А. Абдулін, Г.В. Дунаєв, І.І. Бєлоконов, А.І. Завірюха та інші.</w:t>
      </w:r>
    </w:p>
    <w:p w:rsidR="00494596" w:rsidRDefault="00494596" w:rsidP="00494596">
      <w:pPr>
        <w:widowControl w:val="0"/>
        <w:tabs>
          <w:tab w:val="left" w:pos="187"/>
        </w:tabs>
        <w:ind w:firstLine="709"/>
        <w:jc w:val="both"/>
      </w:pPr>
      <w:r>
        <w:t xml:space="preserve">Ефективну боротьбу із сибіркою започаткували </w:t>
      </w:r>
      <w:r>
        <w:rPr>
          <w:lang w:val="en-US"/>
        </w:rPr>
        <w:t>L</w:t>
      </w:r>
      <w:r>
        <w:t>.</w:t>
      </w:r>
      <w:r>
        <w:rPr>
          <w:lang w:val="en-US"/>
        </w:rPr>
        <w:t>Pasteur</w:t>
      </w:r>
      <w:r>
        <w:t xml:space="preserve"> (1881) у Франції і Л.С. Ценковський (1883) в Україні, створивши перші вакцини з ослаблених польових штамів збудника сибірки. Оскільки вакцини мали ще значну залишкову вірулентність, окремі тварини після щеплення захворювали і гинули. Проте, поява перших вакцин була великим кроком вперед у боротьбі з цією страшною хворобою.</w:t>
      </w:r>
    </w:p>
    <w:p w:rsidR="00494596" w:rsidRDefault="00494596" w:rsidP="00494596">
      <w:pPr>
        <w:widowControl w:val="0"/>
        <w:tabs>
          <w:tab w:val="left" w:pos="187"/>
        </w:tabs>
        <w:ind w:firstLine="709"/>
        <w:jc w:val="both"/>
      </w:pPr>
      <w:r>
        <w:t xml:space="preserve">Згодом були виявлені безкапсульні, авірулентні для сільськогосподарських тварин, штами збудника сибірки (34 </w:t>
      </w:r>
      <w:r>
        <w:rPr>
          <w:lang w:val="en-US"/>
        </w:rPr>
        <w:t>F</w:t>
      </w:r>
      <w:r>
        <w:rPr>
          <w:vertAlign w:val="subscript"/>
        </w:rPr>
        <w:t>2</w:t>
      </w:r>
      <w:r>
        <w:t xml:space="preserve">, </w:t>
      </w:r>
      <w:r>
        <w:rPr>
          <w:lang w:val="en-US"/>
        </w:rPr>
        <w:t>Stamatin</w:t>
      </w:r>
      <w:r>
        <w:t>, СТИ-1, 55, К-79</w:t>
      </w:r>
      <w:r>
        <w:rPr>
          <w:lang w:val="en-US"/>
        </w:rPr>
        <w:t>Z</w:t>
      </w:r>
      <w:r>
        <w:t xml:space="preserve"> тощо), з яких і до цього часу виготовляють живі спорові вакцини.</w:t>
      </w:r>
    </w:p>
    <w:p w:rsidR="00494596" w:rsidRDefault="00494596" w:rsidP="00494596">
      <w:pPr>
        <w:widowControl w:val="0"/>
        <w:tabs>
          <w:tab w:val="left" w:pos="187"/>
        </w:tabs>
        <w:ind w:firstLine="709"/>
        <w:jc w:val="both"/>
      </w:pPr>
      <w:r>
        <w:t>Широке застосування цих вакцин для щеплення чутливих до антраксу тварин поклало край спалахам епізоотій, але окремі (спорадичні) випадки захворювання тварин реєструються і зараз.</w:t>
      </w:r>
    </w:p>
    <w:p w:rsidR="00494596" w:rsidRDefault="00494596" w:rsidP="00494596">
      <w:pPr>
        <w:widowControl w:val="0"/>
        <w:tabs>
          <w:tab w:val="left" w:pos="187"/>
        </w:tabs>
        <w:ind w:firstLine="709"/>
        <w:jc w:val="both"/>
      </w:pPr>
      <w:r>
        <w:t>В Україні найчастіше хворіє молодняк великої рогатої худоби у віці 4-12 місяців. Механізм формування поствакцинального імунітету у тварин, щеплених живою споровою вакциною, вивчений недостатньо.</w:t>
      </w:r>
    </w:p>
    <w:p w:rsidR="00494596" w:rsidRDefault="00494596" w:rsidP="00494596">
      <w:pPr>
        <w:widowControl w:val="0"/>
        <w:tabs>
          <w:tab w:val="left" w:pos="187"/>
        </w:tabs>
        <w:ind w:firstLine="709"/>
        <w:jc w:val="both"/>
      </w:pPr>
      <w:r>
        <w:t>Однозначно питання стійкості тварин різного віку до сибірки не вирішено. Деякі дослідники вважають, що імунізація телят у віці 2,0-2,5 місяців не має практичного значення. Причина — низька імунна відповідь. У ягнят, щеплених вакциною СТИ, найбільш виражений імунітет створюється після щеплення в 4-місячному віці [С.Г. Колесов, Г.В. Дунаєв, Г.І. Романов, 1976].</w:t>
      </w:r>
    </w:p>
    <w:p w:rsidR="00494596" w:rsidRDefault="00494596" w:rsidP="00494596">
      <w:pPr>
        <w:widowControl w:val="0"/>
        <w:ind w:firstLine="709"/>
        <w:jc w:val="both"/>
      </w:pPr>
      <w:r>
        <w:t xml:space="preserve">Вивчення механізму формування протисибіркового імунітету у молодняка великої рогатої худоби має теоретичне і практичне значення. Перш за все </w:t>
      </w:r>
      <w:r>
        <w:rPr>
          <w:b/>
          <w:bCs/>
          <w:sz w:val="32"/>
          <w:szCs w:val="32"/>
        </w:rPr>
        <w:t>–</w:t>
      </w:r>
      <w:r>
        <w:t xml:space="preserve"> для більш конкретного визначення початкового віку, з якого необхідно щеплювати велику рогату худобу, з метою її максимального захисту від сибірки, особливо в стаціонарно неблагополучних пунктах та осередках раптових спалахів хвороби.</w:t>
      </w:r>
    </w:p>
    <w:p w:rsidR="00494596" w:rsidRDefault="00494596" w:rsidP="00494596">
      <w:pPr>
        <w:widowControl w:val="0"/>
        <w:jc w:val="both"/>
      </w:pPr>
      <w:r>
        <w:tab/>
      </w:r>
      <w:r>
        <w:rPr>
          <w:b/>
          <w:bCs/>
          <w:u w:val="single"/>
        </w:rPr>
        <w:t>Зв’язок роботи з науковими програмами, планами, темами</w:t>
      </w:r>
      <w:r>
        <w:t>. Робота виконувалась згідно з планом наукової програми “Продовольство-95”, завдання 02.04., держ. регістр. № 0197 ИО 12732 Інституту ветеринарної медицини УААН.</w:t>
      </w:r>
    </w:p>
    <w:p w:rsidR="00494596" w:rsidRDefault="00494596" w:rsidP="00494596">
      <w:pPr>
        <w:widowControl w:val="0"/>
        <w:ind w:firstLine="709"/>
        <w:jc w:val="both"/>
        <w:rPr>
          <w:b/>
          <w:bCs/>
        </w:rPr>
      </w:pPr>
      <w:r>
        <w:rPr>
          <w:b/>
          <w:bCs/>
          <w:u w:val="single"/>
        </w:rPr>
        <w:lastRenderedPageBreak/>
        <w:t>Мета і задачі дослідження</w:t>
      </w:r>
      <w:r>
        <w:rPr>
          <w:b/>
          <w:bCs/>
        </w:rPr>
        <w:t>.</w:t>
      </w:r>
      <w:r>
        <w:t xml:space="preserve"> Метою роботи є</w:t>
      </w:r>
      <w:r>
        <w:rPr>
          <w:b/>
          <w:bCs/>
        </w:rPr>
        <w:t xml:space="preserve"> </w:t>
      </w:r>
      <w:r>
        <w:t>вивчення впливу сибіркового антигену на клітинні й гуморальні фактори імунітету великої рогатої худоби у віці 2-3 місяців, отримання нових експериментальних даних по вивченню протисибіркового імунітету у тварин та обґрунтування пропозицій щодо посилення заходів боротьби із сибіркою.</w:t>
      </w:r>
    </w:p>
    <w:p w:rsidR="00494596" w:rsidRDefault="00494596" w:rsidP="00494596">
      <w:pPr>
        <w:widowControl w:val="0"/>
        <w:ind w:firstLine="709"/>
        <w:jc w:val="both"/>
      </w:pPr>
      <w:r>
        <w:t>У зв'язку з цим для вирішення були поставлені наступні</w:t>
      </w:r>
      <w:r>
        <w:rPr>
          <w:b/>
          <w:bCs/>
        </w:rPr>
        <w:t xml:space="preserve"> </w:t>
      </w:r>
      <w:r>
        <w:t>задачі</w:t>
      </w:r>
      <w:r>
        <w:rPr>
          <w:b/>
          <w:bCs/>
        </w:rPr>
        <w:t>:</w:t>
      </w:r>
    </w:p>
    <w:p w:rsidR="00494596" w:rsidRDefault="00494596" w:rsidP="00494596">
      <w:pPr>
        <w:pStyle w:val="2ffffc"/>
        <w:widowControl w:val="0"/>
        <w:spacing w:line="240" w:lineRule="auto"/>
        <w:rPr>
          <w:b/>
          <w:bCs/>
          <w:sz w:val="28"/>
          <w:szCs w:val="28"/>
        </w:rPr>
      </w:pPr>
      <w:r>
        <w:rPr>
          <w:b/>
          <w:bCs/>
          <w:sz w:val="28"/>
          <w:szCs w:val="28"/>
        </w:rPr>
        <w:t>- провести епізоотологічний аналіз розповсюдження сибірки тварин в Україні за п'ять років (1996-2000 рр.);</w:t>
      </w:r>
    </w:p>
    <w:p w:rsidR="00494596" w:rsidRDefault="00494596" w:rsidP="000C0CE2">
      <w:pPr>
        <w:widowControl w:val="0"/>
        <w:numPr>
          <w:ilvl w:val="0"/>
          <w:numId w:val="59"/>
        </w:numPr>
        <w:suppressAutoHyphens w:val="0"/>
        <w:jc w:val="both"/>
      </w:pPr>
      <w:r>
        <w:t>вивчити імуногенні властивості вітчизняної вакцини проти сибірки зі штаму К-79</w:t>
      </w:r>
      <w:r>
        <w:rPr>
          <w:lang w:val="en-US"/>
        </w:rPr>
        <w:t>Z</w:t>
      </w:r>
      <w:r>
        <w:t>;</w:t>
      </w:r>
    </w:p>
    <w:p w:rsidR="00494596" w:rsidRDefault="00494596" w:rsidP="000C0CE2">
      <w:pPr>
        <w:widowControl w:val="0"/>
        <w:numPr>
          <w:ilvl w:val="0"/>
          <w:numId w:val="59"/>
        </w:numPr>
        <w:suppressAutoHyphens w:val="0"/>
        <w:jc w:val="both"/>
      </w:pPr>
      <w:r>
        <w:t>вивчити вплив названої вакцини на імунну систему двомісячних телят у залежності від дози і способу введення;</w:t>
      </w:r>
    </w:p>
    <w:p w:rsidR="00494596" w:rsidRDefault="00494596" w:rsidP="000C0CE2">
      <w:pPr>
        <w:widowControl w:val="0"/>
        <w:numPr>
          <w:ilvl w:val="0"/>
          <w:numId w:val="59"/>
        </w:numPr>
        <w:suppressAutoHyphens w:val="0"/>
        <w:jc w:val="both"/>
      </w:pPr>
      <w:r>
        <w:t xml:space="preserve">вивчити стан імунної реактивності телят, щеплених протисибірковими вакцинами із штамів “55 – ВНИИВВиМ” </w:t>
      </w:r>
      <w:r>
        <w:rPr>
          <w:sz w:val="32"/>
          <w:szCs w:val="32"/>
        </w:rPr>
        <w:t xml:space="preserve">і </w:t>
      </w:r>
      <w:r>
        <w:t>“СБ”;</w:t>
      </w:r>
    </w:p>
    <w:p w:rsidR="00494596" w:rsidRDefault="00494596" w:rsidP="000C0CE2">
      <w:pPr>
        <w:widowControl w:val="0"/>
        <w:numPr>
          <w:ilvl w:val="0"/>
          <w:numId w:val="59"/>
        </w:numPr>
        <w:suppressAutoHyphens w:val="0"/>
        <w:jc w:val="both"/>
      </w:pPr>
      <w:r>
        <w:t>розробити пропозиції щодо удосконалення заходів імунопрофілактики захворювання великої рогатої худоби в стаціонарно неблагополучних щодо сибірки пунктах.</w:t>
      </w:r>
    </w:p>
    <w:p w:rsidR="00494596" w:rsidRDefault="00494596" w:rsidP="00494596">
      <w:pPr>
        <w:pStyle w:val="37"/>
        <w:widowControl w:val="0"/>
        <w:spacing w:line="240" w:lineRule="auto"/>
        <w:ind w:firstLine="709"/>
      </w:pPr>
      <w:r>
        <w:rPr>
          <w:b/>
          <w:bCs/>
          <w:u w:val="single"/>
        </w:rPr>
        <w:t>Об’єкт дослідження</w:t>
      </w:r>
      <w:r>
        <w:rPr>
          <w:b/>
          <w:bCs/>
        </w:rPr>
        <w:t>.</w:t>
      </w:r>
      <w:r>
        <w:t xml:space="preserve"> Імунна система організму телят у віці 2-3 місяців, щеплених різними протисибірковими вакцинами.</w:t>
      </w:r>
    </w:p>
    <w:p w:rsidR="00494596" w:rsidRDefault="00494596" w:rsidP="00494596">
      <w:pPr>
        <w:widowControl w:val="0"/>
        <w:ind w:firstLine="709"/>
        <w:jc w:val="both"/>
      </w:pPr>
      <w:r>
        <w:rPr>
          <w:b/>
          <w:bCs/>
          <w:u w:val="single"/>
        </w:rPr>
        <w:t>Предмет дослідження</w:t>
      </w:r>
      <w:r>
        <w:t>. Показники гуморального й клітинного імунітету телят у віці 2-3 місяців на парентеральне введення сибіркового антигену.</w:t>
      </w:r>
    </w:p>
    <w:p w:rsidR="00494596" w:rsidRDefault="00494596" w:rsidP="00494596">
      <w:pPr>
        <w:widowControl w:val="0"/>
        <w:ind w:firstLine="709"/>
        <w:jc w:val="both"/>
      </w:pPr>
      <w:r>
        <w:rPr>
          <w:b/>
          <w:bCs/>
          <w:u w:val="single"/>
        </w:rPr>
        <w:t>Методи дослідження</w:t>
      </w:r>
      <w:r>
        <w:t xml:space="preserve">. Визначення кількості лейкоцитів і еритроцитів проводилось класичним методом камер за Горяєвим, кількість гемоглобіну </w:t>
      </w:r>
      <w:r>
        <w:rPr>
          <w:b/>
          <w:bCs/>
          <w:sz w:val="32"/>
          <w:szCs w:val="32"/>
        </w:rPr>
        <w:t>–</w:t>
      </w:r>
      <w:r>
        <w:t xml:space="preserve"> за методом Салі.</w:t>
      </w:r>
    </w:p>
    <w:p w:rsidR="00494596" w:rsidRDefault="00494596" w:rsidP="00494596">
      <w:pPr>
        <w:widowControl w:val="0"/>
        <w:ind w:firstLine="709"/>
        <w:jc w:val="both"/>
      </w:pPr>
      <w:r>
        <w:t>Для характеристики гуморального імунітету брався до уваги перебіг реакції розеткоутворення (Е-РУК і Е-РОК) за Е.Ф. Чернушенко та Л.С. Когосовою (1978).</w:t>
      </w:r>
    </w:p>
    <w:p w:rsidR="00494596" w:rsidRDefault="00494596" w:rsidP="00494596">
      <w:pPr>
        <w:pStyle w:val="25"/>
        <w:widowControl w:val="0"/>
        <w:spacing w:line="240" w:lineRule="auto"/>
        <w:ind w:left="40" w:firstLine="709"/>
      </w:pPr>
      <w:r>
        <w:t>Визначення кількості теофілінрезистентних і теофілінчутливих               Т-лімфоцитів та циркулюючих імунних комплексів проводилось за В.В.Меншиковим (1987).</w:t>
      </w:r>
    </w:p>
    <w:p w:rsidR="00494596" w:rsidRDefault="00494596" w:rsidP="00494596">
      <w:pPr>
        <w:widowControl w:val="0"/>
        <w:ind w:firstLine="709"/>
        <w:jc w:val="both"/>
      </w:pPr>
      <w:r>
        <w:t>Дослідження фагоцитарної активності крові проводилось за методикою В.Ю. Чумаченка (1990) з використанням латексу.</w:t>
      </w:r>
    </w:p>
    <w:p w:rsidR="00494596" w:rsidRDefault="00494596" w:rsidP="00494596">
      <w:pPr>
        <w:pStyle w:val="2ffffc"/>
        <w:widowControl w:val="0"/>
        <w:spacing w:line="240" w:lineRule="auto"/>
        <w:rPr>
          <w:b/>
          <w:bCs/>
          <w:sz w:val="28"/>
          <w:szCs w:val="28"/>
        </w:rPr>
      </w:pPr>
      <w:r>
        <w:rPr>
          <w:b/>
          <w:bCs/>
          <w:sz w:val="28"/>
          <w:szCs w:val="28"/>
        </w:rPr>
        <w:t xml:space="preserve">Визначення кількості імуноглобулінів класу G і М проводилось методом радіальної імунодифузії за Манчіні (РІД), загального білку </w:t>
      </w:r>
      <w:r>
        <w:rPr>
          <w:b/>
          <w:bCs/>
          <w:sz w:val="32"/>
          <w:szCs w:val="32"/>
        </w:rPr>
        <w:t>–</w:t>
      </w:r>
      <w:r>
        <w:rPr>
          <w:b/>
          <w:bCs/>
          <w:sz w:val="28"/>
          <w:szCs w:val="28"/>
        </w:rPr>
        <w:t xml:space="preserve"> за методичними рекомендаціями ІЕКВМ (Н.В. Кленіна, В.С. Антонов, С.А. Михайлова, 1983).</w:t>
      </w:r>
    </w:p>
    <w:p w:rsidR="00494596" w:rsidRDefault="00494596" w:rsidP="00494596">
      <w:pPr>
        <w:pStyle w:val="37"/>
        <w:widowControl w:val="0"/>
        <w:spacing w:line="240" w:lineRule="auto"/>
        <w:ind w:firstLine="709"/>
      </w:pPr>
      <w:r>
        <w:t xml:space="preserve">Лізоцимна активність сироватки крові визначалась за Е.Ф.Чернушенко і Л.С. Когосовою (1983) відсотком лізису M. </w:t>
      </w:r>
      <w:r>
        <w:rPr>
          <w:lang w:val="it-IT"/>
        </w:rPr>
        <w:t>lysodeikticus</w:t>
      </w:r>
      <w:r>
        <w:t>.</w:t>
      </w:r>
    </w:p>
    <w:p w:rsidR="00494596" w:rsidRDefault="00494596" w:rsidP="00494596">
      <w:pPr>
        <w:keepNext/>
        <w:widowControl w:val="0"/>
        <w:ind w:firstLine="709"/>
        <w:jc w:val="both"/>
      </w:pPr>
      <w:r>
        <w:rPr>
          <w:b/>
          <w:bCs/>
          <w:u w:val="single"/>
        </w:rPr>
        <w:t>Наукова новизна одержаних результатів</w:t>
      </w:r>
      <w:r>
        <w:rPr>
          <w:b/>
          <w:bCs/>
        </w:rPr>
        <w:t xml:space="preserve">. </w:t>
      </w:r>
      <w:r>
        <w:t>Вперше проведено вивчення впливу на імунітет телят у віці 2-3 місяців рідкої вітчизняної вакцини із штаму К79-</w:t>
      </w:r>
      <w:r>
        <w:rPr>
          <w:lang w:val="en-US"/>
        </w:rPr>
        <w:t>Z</w:t>
      </w:r>
      <w:r>
        <w:t xml:space="preserve"> проти сибірки тварин. Вперше отримано нові дані про вплив сибіркового антигену на клітинний і гуморальний фактори імунітету в молодняка великої рогатої худоби в залежності від дози, способу введення і виду вакцини. Одержано нові дані про імуногенність різних сибіркових вакцин та формування поствакцинального імунітету у великої рогатої худоби віком 60-90 днів.</w:t>
      </w:r>
    </w:p>
    <w:p w:rsidR="00494596" w:rsidRDefault="00494596" w:rsidP="00494596">
      <w:pPr>
        <w:widowControl w:val="0"/>
        <w:ind w:firstLine="709"/>
        <w:jc w:val="both"/>
      </w:pPr>
      <w:r>
        <w:t>На підставі експериментального вивчення показників імунітету та природної резистентності зроблено обґрунтовані пропозиції щодо визначення оптимальних термінів щеплення телят з метою профілактики сибірки.</w:t>
      </w:r>
    </w:p>
    <w:p w:rsidR="00494596" w:rsidRDefault="00494596" w:rsidP="00494596">
      <w:pPr>
        <w:widowControl w:val="0"/>
        <w:ind w:firstLine="709"/>
        <w:jc w:val="both"/>
      </w:pPr>
      <w:r>
        <w:rPr>
          <w:b/>
          <w:bCs/>
          <w:u w:val="single"/>
        </w:rPr>
        <w:t>Практичне значення одержаних результатів</w:t>
      </w:r>
      <w:r>
        <w:rPr>
          <w:b/>
          <w:bCs/>
        </w:rPr>
        <w:t xml:space="preserve">. </w:t>
      </w:r>
      <w:r>
        <w:t>Вивчено перебіг сибірки в Україні за п’ять років (1996-2000 рр.) та дано обґрунтування необхідності посилення заходів профілактики цієї хвороби серед великої рогатої худоби.</w:t>
      </w:r>
    </w:p>
    <w:p w:rsidR="00494596" w:rsidRDefault="00494596" w:rsidP="00494596">
      <w:pPr>
        <w:widowControl w:val="0"/>
        <w:ind w:firstLine="709"/>
        <w:jc w:val="both"/>
      </w:pPr>
      <w:r>
        <w:t xml:space="preserve">Нові експериментальні дані, отримані із застосуванням сучасних імунологічних досліджень, дають підстави рекомендувати розпочинати щеплення великої рогатої худоби з </w:t>
      </w:r>
      <w:r>
        <w:lastRenderedPageBreak/>
        <w:t>60-денного віку, використовуючи для імунізації вітчизняну вакцину із штаму К-79</w:t>
      </w:r>
      <w:r>
        <w:rPr>
          <w:lang w:val="en-US"/>
        </w:rPr>
        <w:t>Z</w:t>
      </w:r>
      <w:r>
        <w:t>.</w:t>
      </w:r>
    </w:p>
    <w:p w:rsidR="00494596" w:rsidRDefault="00494596" w:rsidP="00494596">
      <w:pPr>
        <w:widowControl w:val="0"/>
        <w:ind w:firstLine="709"/>
        <w:jc w:val="both"/>
      </w:pPr>
      <w:r>
        <w:t>Експериментально доведено, що вакцина із штаму К-79</w:t>
      </w:r>
      <w:r>
        <w:rPr>
          <w:lang w:val="en-US"/>
        </w:rPr>
        <w:t>Z</w:t>
      </w:r>
      <w:r>
        <w:t xml:space="preserve"> не шкідлива для телят двомісячного віку і під її впливом формується достатньої напруженості протисибірковий імунітет, що забезпечує стійкість до сибірки тварин більш раннього віку.</w:t>
      </w:r>
    </w:p>
    <w:p w:rsidR="00494596" w:rsidRDefault="00494596" w:rsidP="00494596">
      <w:pPr>
        <w:widowControl w:val="0"/>
        <w:ind w:firstLine="709"/>
        <w:jc w:val="both"/>
      </w:pPr>
      <w:r>
        <w:t>Одержано дані про формування поствакцинального імунітету під впливом різних сибіркових вакцин у великої рогатої худоби віком 60-90 днів.</w:t>
      </w:r>
    </w:p>
    <w:p w:rsidR="00494596" w:rsidRDefault="00494596" w:rsidP="00494596">
      <w:pPr>
        <w:widowControl w:val="0"/>
        <w:ind w:firstLine="709"/>
        <w:jc w:val="both"/>
      </w:pPr>
      <w:r>
        <w:rPr>
          <w:b/>
          <w:bCs/>
          <w:u w:val="single"/>
        </w:rPr>
        <w:t>Особистий внесок здобувача</w:t>
      </w:r>
      <w:r>
        <w:rPr>
          <w:b/>
          <w:bCs/>
        </w:rPr>
        <w:t>.</w:t>
      </w:r>
      <w:r>
        <w:t xml:space="preserve"> Автор самостійно проаналізував епізоотичну ситуацію щодо сибірки в Україні. Сформував дослідні й контрольні групи тварин, виконав усі бактеріологічні та імунологічні дослідження стосовно зміни показників імунної реактивності телят різного віку під впливом сибіркового антигену. Обґрунтував пропозиції щодо посилення заходів профілактики сибірки в неблагополучних пунктах.</w:t>
      </w:r>
    </w:p>
    <w:p w:rsidR="00494596" w:rsidRDefault="00494596" w:rsidP="00494596">
      <w:pPr>
        <w:widowControl w:val="0"/>
        <w:ind w:firstLine="709"/>
        <w:jc w:val="both"/>
      </w:pPr>
      <w:r>
        <w:rPr>
          <w:b/>
          <w:bCs/>
          <w:u w:val="single"/>
        </w:rPr>
        <w:t>Апробація результатів дисертації</w:t>
      </w:r>
      <w:r>
        <w:rPr>
          <w:b/>
          <w:bCs/>
        </w:rPr>
        <w:t>.</w:t>
      </w:r>
      <w:r>
        <w:t xml:space="preserve"> Матеріали дисертації доповідалися на міжнародній науково-практичній конференції молодих вчених (Суми, 1999) та наукових конференціях професорсько-викладацького складу й аспірантів Сумського державного аграрного університету (2000, 2001), на міжнародних науково-практичних конференціях Білгородської (2000) та Курської державних сільськогосподарських академій (2001).</w:t>
      </w:r>
    </w:p>
    <w:p w:rsidR="00494596" w:rsidRDefault="00494596" w:rsidP="00494596">
      <w:pPr>
        <w:widowControl w:val="0"/>
        <w:ind w:firstLine="709"/>
        <w:jc w:val="both"/>
      </w:pPr>
      <w:r>
        <w:rPr>
          <w:b/>
          <w:bCs/>
          <w:u w:val="single"/>
        </w:rPr>
        <w:t>Публікації</w:t>
      </w:r>
      <w:r>
        <w:rPr>
          <w:b/>
          <w:bCs/>
        </w:rPr>
        <w:t xml:space="preserve">. </w:t>
      </w:r>
      <w:r>
        <w:t>Матеріали дисертації висвітлено у шести статтях та тезах, що надруковані в міжвідомчому науковому збірнику СДАУ “Вісник Сумського державного аграрного університету” (1999, 2001), збірнику наукових праць “Проблеми зооінженерії та ветеринарної медицини” (2001), журналі “Ветеринарна медицина” (2001), та матеріалах конференцій (м. Бєлгород, 2000, м. Курськ, 2001).</w:t>
      </w:r>
    </w:p>
    <w:p w:rsidR="00494596" w:rsidRDefault="00494596" w:rsidP="00494596">
      <w:pPr>
        <w:widowControl w:val="0"/>
        <w:ind w:firstLine="709"/>
        <w:jc w:val="both"/>
        <w:rPr>
          <w:b/>
          <w:bCs/>
        </w:rPr>
      </w:pPr>
      <w:r>
        <w:rPr>
          <w:b/>
          <w:bCs/>
          <w:u w:val="single"/>
        </w:rPr>
        <w:t>Структура і обсяг дисертації</w:t>
      </w:r>
      <w:r>
        <w:rPr>
          <w:b/>
          <w:bCs/>
        </w:rPr>
        <w:t xml:space="preserve">. </w:t>
      </w:r>
      <w:r>
        <w:t>Загальний обсяг дисертаційної роботи складає 205 сторінок і містить вступ, огляд літератури, власні дослідження, результати обговорення досліджень, висновки, список літератури та додатки. Робота ілюстрована 62 рисунками і 21 таблицею. Бібліографічний огляд містить 204 джерела, у тому числі 44 — іноземних авторів.</w:t>
      </w:r>
    </w:p>
    <w:p w:rsidR="00494596" w:rsidRDefault="00494596" w:rsidP="00494596">
      <w:pPr>
        <w:widowControl w:val="0"/>
        <w:ind w:firstLine="709"/>
        <w:jc w:val="both"/>
        <w:rPr>
          <w:caps/>
        </w:rPr>
      </w:pPr>
    </w:p>
    <w:p w:rsidR="00494596" w:rsidRDefault="00494596" w:rsidP="00494596">
      <w:pPr>
        <w:pStyle w:val="37"/>
        <w:widowControl w:val="0"/>
        <w:spacing w:line="240" w:lineRule="auto"/>
        <w:jc w:val="center"/>
        <w:rPr>
          <w:b/>
          <w:bCs/>
          <w:caps/>
        </w:rPr>
      </w:pPr>
    </w:p>
    <w:p w:rsidR="00494596" w:rsidRDefault="00494596" w:rsidP="00494596">
      <w:pPr>
        <w:pStyle w:val="37"/>
        <w:widowControl w:val="0"/>
        <w:spacing w:line="240" w:lineRule="auto"/>
        <w:jc w:val="center"/>
        <w:rPr>
          <w:b/>
          <w:bCs/>
          <w:caps/>
        </w:rPr>
      </w:pPr>
    </w:p>
    <w:p w:rsidR="00494596" w:rsidRDefault="00494596" w:rsidP="00494596">
      <w:pPr>
        <w:pStyle w:val="37"/>
        <w:widowControl w:val="0"/>
        <w:jc w:val="center"/>
        <w:rPr>
          <w:caps/>
        </w:rPr>
      </w:pPr>
      <w:r>
        <w:rPr>
          <w:b/>
          <w:bCs/>
          <w:caps/>
        </w:rPr>
        <w:t>Матеріали і методи досліджень</w:t>
      </w:r>
    </w:p>
    <w:p w:rsidR="00494596" w:rsidRDefault="00494596" w:rsidP="00494596">
      <w:pPr>
        <w:pStyle w:val="37"/>
        <w:widowControl w:val="0"/>
        <w:ind w:firstLine="709"/>
      </w:pPr>
    </w:p>
    <w:p w:rsidR="00494596" w:rsidRDefault="00494596" w:rsidP="00494596">
      <w:pPr>
        <w:pStyle w:val="37"/>
        <w:widowControl w:val="0"/>
        <w:spacing w:line="240" w:lineRule="auto"/>
        <w:ind w:firstLine="709"/>
      </w:pPr>
      <w:r>
        <w:t>Наукова робота виконана протягом 1997-2001 років в лабораторіях кафедри епізоотології, нормальної та патологічної фізіології сільськогосподарських тварин Сумського НАУ, Сумської біологічної фабрики, лабораторії імунології обласної дитячої лікарні (м. Суми) та в лабораторії біохімії ІЕКВМ (м. Харків), а також у спеціалізованому навчальному господарстві Сумського національного аграрного університету.</w:t>
      </w:r>
    </w:p>
    <w:p w:rsidR="00494596" w:rsidRDefault="00494596" w:rsidP="00494596">
      <w:pPr>
        <w:widowControl w:val="0"/>
        <w:ind w:firstLine="709"/>
        <w:jc w:val="both"/>
      </w:pPr>
      <w:r>
        <w:t>Матеріалом для досліджень служили: сироватка і кров від щеплених проти сибірки та нещеплених (контрольних) телят віком 2-3 місяці. Всього в досліді було задіяно 62 телят.</w:t>
      </w:r>
    </w:p>
    <w:p w:rsidR="00494596" w:rsidRDefault="00494596" w:rsidP="00494596">
      <w:pPr>
        <w:pStyle w:val="37"/>
        <w:widowControl w:val="0"/>
        <w:spacing w:line="240" w:lineRule="auto"/>
      </w:pPr>
      <w:r>
        <w:t xml:space="preserve">Для щеплення використовували рідку живу вакцину із штаму К-79Z виробництва Херсонської біофабрики, рідку живу спорову вакцину із штаму “СБ” виробництва Сумської біологічної фабрики та суху російську вакцину із штаму “55 - ВНИИВВиМ”; 24-годинну культуру M. lysodeikticus </w:t>
      </w:r>
      <w:r>
        <w:rPr>
          <w:b/>
          <w:bCs/>
          <w:sz w:val="32"/>
          <w:szCs w:val="32"/>
        </w:rPr>
        <w:t>–</w:t>
      </w:r>
      <w:r>
        <w:t xml:space="preserve"> для визначення лізоцимної активності сироватки крові, латекс </w:t>
      </w:r>
      <w:r>
        <w:rPr>
          <w:b/>
          <w:bCs/>
          <w:sz w:val="32"/>
          <w:szCs w:val="32"/>
        </w:rPr>
        <w:t>–</w:t>
      </w:r>
      <w:r>
        <w:t xml:space="preserve"> для визначення фагоцитарної активності, сироватку і кров барана, кров білих мишей, морських свинок.</w:t>
      </w:r>
    </w:p>
    <w:p w:rsidR="00494596" w:rsidRDefault="00494596" w:rsidP="00494596">
      <w:pPr>
        <w:widowControl w:val="0"/>
        <w:ind w:firstLine="709"/>
        <w:jc w:val="both"/>
      </w:pPr>
      <w:r>
        <w:t>Двомісячних телят прищеплювали вакциною із штаму К-79Z у ділянці підколінної складки внутрішньошкірно і підшкірно в дозах відповідно 0,4 і 0,5 см</w:t>
      </w:r>
      <w:r>
        <w:rPr>
          <w:vertAlign w:val="superscript"/>
        </w:rPr>
        <w:t>3</w:t>
      </w:r>
      <w:r>
        <w:t xml:space="preserve"> та підшкірно в дозах 1,0 і 1,5 см</w:t>
      </w:r>
      <w:r>
        <w:rPr>
          <w:vertAlign w:val="superscript"/>
        </w:rPr>
        <w:t>3</w:t>
      </w:r>
      <w:r>
        <w:t xml:space="preserve">. Тримісячних телят </w:t>
      </w:r>
      <w:r>
        <w:rPr>
          <w:b/>
          <w:bCs/>
          <w:sz w:val="32"/>
          <w:szCs w:val="32"/>
        </w:rPr>
        <w:t>–</w:t>
      </w:r>
      <w:r>
        <w:t xml:space="preserve"> вакцинами із штамів “СБ” і “55 - ВНИИВВиМ” відповідно до настанов по застосуванню цих вакцин.</w:t>
      </w:r>
    </w:p>
    <w:p w:rsidR="00494596" w:rsidRDefault="00494596" w:rsidP="00494596">
      <w:pPr>
        <w:widowControl w:val="0"/>
        <w:ind w:firstLine="709"/>
        <w:jc w:val="both"/>
      </w:pPr>
      <w:r>
        <w:lastRenderedPageBreak/>
        <w:t>Специфічність вакцини із штаму К-79Z визначали в реакції диск преципітації за А.І. Завірюхою, О.П. Степанюком (1979). Вивчення імуногенних властивостей вакцини із штаму К79- Z проводилось на морських свинках. Усіх попередньо щеплених дослідних тварин заражали вірулентною заражаючою культурою із штаму ІВМ-92Z другої вакцини Ценковського в дозі 1,0±0,1 млн. життєздатних спор. Культуру вводили підшкірно в ділянці живота в об’ємі 0,5±0,05 см</w:t>
      </w:r>
      <w:r>
        <w:rPr>
          <w:vertAlign w:val="superscript"/>
        </w:rPr>
        <w:t>3</w:t>
      </w:r>
      <w:r>
        <w:t xml:space="preserve"> кожній тварині. Спостереження проводились протягом 10 діб.</w:t>
      </w:r>
    </w:p>
    <w:p w:rsidR="00494596" w:rsidRDefault="00494596" w:rsidP="00494596">
      <w:pPr>
        <w:pStyle w:val="37"/>
        <w:widowControl w:val="0"/>
        <w:spacing w:line="240" w:lineRule="auto"/>
        <w:ind w:firstLine="709"/>
      </w:pPr>
      <w:r>
        <w:t>Зміни складу формених елементів крові вивчали у зразках, взятих через 3, 6, 9, 12, 24, 48, 72 години і через 14 діб.</w:t>
      </w:r>
    </w:p>
    <w:p w:rsidR="00494596" w:rsidRDefault="00494596" w:rsidP="00494596">
      <w:pPr>
        <w:pStyle w:val="37"/>
        <w:widowControl w:val="0"/>
        <w:spacing w:line="240" w:lineRule="auto"/>
        <w:ind w:firstLine="709"/>
      </w:pPr>
      <w:r>
        <w:t xml:space="preserve">Визначення кількості лейкоцитів і еритроцитів проводили класичним методом камер за Горяєвим, кількість гемоглобіну </w:t>
      </w:r>
      <w:r>
        <w:rPr>
          <w:b/>
          <w:bCs/>
          <w:sz w:val="32"/>
          <w:szCs w:val="32"/>
        </w:rPr>
        <w:t>–</w:t>
      </w:r>
      <w:r>
        <w:t xml:space="preserve"> за методом Салі.</w:t>
      </w:r>
    </w:p>
    <w:p w:rsidR="00494596" w:rsidRDefault="00494596" w:rsidP="00494596">
      <w:pPr>
        <w:widowControl w:val="0"/>
        <w:ind w:firstLine="709"/>
        <w:jc w:val="both"/>
      </w:pPr>
      <w:r>
        <w:t>Для характеристики клітинного і гуморального імунітету застосовували реакцію розеткоутворення (Е-РУК і Е-РОК) за Е.Ф. Чернушенко і Л.С. Когосовою (1978). Для визначення Т-лімфоцитів використовували несенсибілізовані еритроцити барана, а В-лімфоцити виявляли в реакції комплементарного розеткоутворення з еритроцитами миші.</w:t>
      </w:r>
    </w:p>
    <w:p w:rsidR="00494596" w:rsidRDefault="00494596" w:rsidP="00494596">
      <w:pPr>
        <w:widowControl w:val="0"/>
        <w:ind w:firstLine="709"/>
        <w:jc w:val="both"/>
      </w:pPr>
      <w:r>
        <w:t>Для фіксації лімфоцитів використовували глютаровий альдегід і залишали на 15 хвилин.</w:t>
      </w:r>
    </w:p>
    <w:p w:rsidR="00494596" w:rsidRDefault="00494596" w:rsidP="00494596">
      <w:pPr>
        <w:pStyle w:val="37"/>
        <w:widowControl w:val="0"/>
        <w:spacing w:line="240" w:lineRule="auto"/>
        <w:ind w:firstLine="709"/>
      </w:pPr>
      <w:r>
        <w:t>Визначення кількості теофілінрезистентних (Т-хелперів) і теофілінчутливих (Т-супресорів) Т-лімфоцитів проводили за В.В. Меншиковим (1987).</w:t>
      </w:r>
    </w:p>
    <w:p w:rsidR="00494596" w:rsidRDefault="00494596" w:rsidP="00494596">
      <w:pPr>
        <w:widowControl w:val="0"/>
        <w:ind w:firstLine="709"/>
        <w:jc w:val="both"/>
      </w:pPr>
      <w:r>
        <w:t>Для визначення Т-теофілінрезистентних і Т-теофілінчутливих лімфоцитів використовували свіжовиготовлений розчин теофіліну. До 0,05 мкл лейкоцитарної суміші додавали 0,05 мкл розчину теофіліну (1,8мг/см</w:t>
      </w:r>
      <w:r>
        <w:rPr>
          <w:vertAlign w:val="superscript"/>
        </w:rPr>
        <w:t>3</w:t>
      </w:r>
      <w:r>
        <w:t xml:space="preserve"> рідини у середовищі 199).</w:t>
      </w:r>
    </w:p>
    <w:p w:rsidR="00494596" w:rsidRDefault="00494596" w:rsidP="00494596">
      <w:pPr>
        <w:widowControl w:val="0"/>
        <w:ind w:firstLine="709"/>
        <w:jc w:val="both"/>
      </w:pPr>
      <w:r>
        <w:t>Визначення фагоцитарної активності крові проводили за методикою  В.Ю. Чумаченко (1990) з використанням латексу. У стерильних пробірках змішували 0,15 мкл крові, стабілізованої гепарином, і 0,05 мкл робочого розчину латексу (1/500 тис. в 1 мкл). Вираховували відсоток нейтрофілів (фагоцитарна активність або фагоцитарний індекс), які поглинали латекс, а також кількість часток латексу в кожному із нейтрофілів (фагоцитарне число або інтенсивність фагоцитозу).</w:t>
      </w:r>
    </w:p>
    <w:p w:rsidR="00494596" w:rsidRDefault="00494596" w:rsidP="00494596">
      <w:pPr>
        <w:pStyle w:val="2ffffc"/>
        <w:widowControl w:val="0"/>
        <w:spacing w:line="240" w:lineRule="auto"/>
        <w:rPr>
          <w:b/>
          <w:bCs/>
          <w:sz w:val="28"/>
          <w:szCs w:val="28"/>
        </w:rPr>
      </w:pPr>
      <w:r>
        <w:rPr>
          <w:b/>
          <w:bCs/>
          <w:sz w:val="28"/>
          <w:szCs w:val="28"/>
        </w:rPr>
        <w:t>Принцип методу визначення імунних комплексів за В.В. Меншиковим (1987) базується на селективній преципітації комплексів антиген-антитіло у 3,75 %-ному поліетиленглюколі з молекулярною масою 6000 та з наступним фотометричним визначенням щільності преципітанта. Низькі концентрації поліетиленглюколю (до 3 %) осаджують комплекси великих розмірів, а високі концентрації (більш 4%) – низькомолекулярні з’єднання. 3,75 %-ний розчин поліетиленглюколю осаджує найбільш розповсюджені “проміжні” комплекси середніх розмірів.</w:t>
      </w:r>
    </w:p>
    <w:p w:rsidR="00494596" w:rsidRDefault="00494596" w:rsidP="00494596">
      <w:pPr>
        <w:pStyle w:val="2ffffc"/>
        <w:widowControl w:val="0"/>
        <w:spacing w:line="240" w:lineRule="auto"/>
        <w:rPr>
          <w:b/>
          <w:bCs/>
          <w:sz w:val="28"/>
          <w:szCs w:val="28"/>
        </w:rPr>
      </w:pPr>
      <w:r>
        <w:rPr>
          <w:b/>
          <w:bCs/>
          <w:sz w:val="28"/>
          <w:szCs w:val="28"/>
        </w:rPr>
        <w:t>Визначення кількості загального білка та імуноглобулінів класу G і М у сироватці крові проводили методом радіальної імунодифузії за Манчіні (РІД) (Методичні рекомендації, 1983).</w:t>
      </w:r>
    </w:p>
    <w:p w:rsidR="00494596" w:rsidRDefault="00494596" w:rsidP="00494596">
      <w:pPr>
        <w:widowControl w:val="0"/>
        <w:ind w:firstLine="709"/>
        <w:jc w:val="both"/>
      </w:pPr>
      <w:r>
        <w:t>Лізоцимну активність сироватки крові визначали за відсотком лізису     M. lysodeikticus за Е.Ф. Чернушенко і Л.С. Когосовою (1978).</w:t>
      </w:r>
    </w:p>
    <w:p w:rsidR="00494596" w:rsidRDefault="00494596" w:rsidP="00494596">
      <w:pPr>
        <w:widowControl w:val="0"/>
        <w:tabs>
          <w:tab w:val="left" w:pos="-142"/>
          <w:tab w:val="left" w:pos="709"/>
          <w:tab w:val="left" w:pos="7938"/>
        </w:tabs>
        <w:ind w:firstLine="709"/>
        <w:jc w:val="both"/>
      </w:pPr>
      <w:r>
        <w:t>Статистичну обробку результатів досліджень проводили за загальноприйнятими методами (Н.А. Плохінський, 1961).</w:t>
      </w:r>
    </w:p>
    <w:p w:rsidR="00494596" w:rsidRDefault="00494596" w:rsidP="00494596">
      <w:pPr>
        <w:pStyle w:val="5e"/>
        <w:keepNext w:val="0"/>
        <w:widowControl w:val="0"/>
      </w:pPr>
    </w:p>
    <w:p w:rsidR="00494596" w:rsidRDefault="00494596" w:rsidP="00494596">
      <w:pPr>
        <w:pStyle w:val="5e"/>
        <w:keepNext w:val="0"/>
        <w:widowControl w:val="0"/>
      </w:pPr>
      <w:r>
        <w:t>РЕЗУЛЬТАТИ ДОСЛІДЖЕНЬ</w:t>
      </w:r>
    </w:p>
    <w:p w:rsidR="00494596" w:rsidRDefault="00494596" w:rsidP="00494596">
      <w:pPr>
        <w:widowControl w:val="0"/>
        <w:ind w:firstLine="720"/>
        <w:jc w:val="both"/>
      </w:pPr>
      <w:r>
        <w:rPr>
          <w:b/>
          <w:bCs/>
        </w:rPr>
        <w:t xml:space="preserve">Епізоотологічна ситуація щодо сибірки в Україні (1996-2000рр.). </w:t>
      </w:r>
      <w:r>
        <w:t xml:space="preserve">За даними офіційної статистики Державного департаменту ветеринарної медицини в Україні взято на облік близько 10 тис. населених пунктів, неблагополучних щодо сибірки, та біля 6 тис. місць </w:t>
      </w:r>
      <w:r>
        <w:lastRenderedPageBreak/>
        <w:t>захоронення сибіркових трупів (ґрунтові вогнища). З метою оцінки ситуації щодо сибірки в нашій державі за п’ять років (1996-2000 рр.) ми провели аналіз епізоотичного стану за показниками річних звітів.</w:t>
      </w:r>
    </w:p>
    <w:p w:rsidR="00494596" w:rsidRDefault="00494596" w:rsidP="00494596">
      <w:pPr>
        <w:pStyle w:val="2ffffc"/>
        <w:widowControl w:val="0"/>
        <w:spacing w:line="240" w:lineRule="auto"/>
        <w:ind w:firstLine="860"/>
        <w:rPr>
          <w:b/>
          <w:bCs/>
          <w:sz w:val="28"/>
          <w:szCs w:val="28"/>
        </w:rPr>
      </w:pPr>
      <w:r>
        <w:rPr>
          <w:b/>
          <w:bCs/>
          <w:sz w:val="28"/>
          <w:szCs w:val="28"/>
        </w:rPr>
        <w:t>Протягом вказаного періоду захворювання тварин сибіркою було зареєстровано в 78 населених пунктах України. Переважна більшість таких пунктів (61,55 %) розташована на території семи областей (Вінницька – 8, Луганська – 8, Донецька – 5, Київська – 8, Одеська – 5, Хмельницька – 5, Черкаська - 10). Не виявлено захворювань на сибірку в АР Крим, Житомирській та Сумській областях. В інших 15 областях тварини хворіли в    1 – 4 населених пунктах.</w:t>
      </w:r>
    </w:p>
    <w:p w:rsidR="00494596" w:rsidRDefault="00494596" w:rsidP="00494596">
      <w:pPr>
        <w:pStyle w:val="2ffffc"/>
        <w:widowControl w:val="0"/>
        <w:spacing w:line="240" w:lineRule="auto"/>
        <w:ind w:firstLine="860"/>
        <w:rPr>
          <w:b/>
          <w:bCs/>
          <w:sz w:val="28"/>
          <w:szCs w:val="28"/>
        </w:rPr>
      </w:pPr>
      <w:r>
        <w:rPr>
          <w:b/>
          <w:bCs/>
          <w:sz w:val="28"/>
          <w:szCs w:val="28"/>
        </w:rPr>
        <w:t>В цілому по Україні захворіло 192 голови сільськогосподарських тварин. У переважній більшості неблагополучних пунктів під час раптових спалахів інфекція вражала 1-2 тварини, тому великої різниці між кількістю тварин, що захворіли, і кількістю неблагополучних пунктів у таких областях ми не виявили. Однак, спалахи сибірки в окремих областях характеризувались значним ураженням тварин. Так, в Одеській області в 2000 р. лише в одному населеному пункті захворіло 48 голів великої рогатої худоби. В Херсонській області в одному пункті одночасно сибіркою захворіло більше 20 голів великої рогатої худоби.</w:t>
      </w:r>
    </w:p>
    <w:p w:rsidR="00494596" w:rsidRDefault="00494596" w:rsidP="00494596">
      <w:pPr>
        <w:pStyle w:val="2ffffc"/>
        <w:widowControl w:val="0"/>
        <w:spacing w:line="240" w:lineRule="auto"/>
        <w:ind w:firstLine="860"/>
        <w:rPr>
          <w:b/>
          <w:bCs/>
          <w:sz w:val="28"/>
          <w:szCs w:val="28"/>
        </w:rPr>
      </w:pPr>
      <w:r>
        <w:rPr>
          <w:b/>
          <w:bCs/>
          <w:sz w:val="28"/>
          <w:szCs w:val="28"/>
        </w:rPr>
        <w:t>Відчутний спалах сибірки, що охопив десятки тварин, зареєстровано в Донецькій області. Однією з основних причин таких спалахів є застосування недоброякісних імпортних протисибіркових вакцин (Херсонська, Донецька області) та порушення термінів протисибіркових щеплень молодняка.</w:t>
      </w:r>
    </w:p>
    <w:p w:rsidR="00494596" w:rsidRDefault="00494596" w:rsidP="00494596">
      <w:pPr>
        <w:pStyle w:val="2ffffc"/>
        <w:widowControl w:val="0"/>
        <w:spacing w:line="240" w:lineRule="auto"/>
        <w:ind w:firstLine="860"/>
        <w:rPr>
          <w:b/>
          <w:bCs/>
          <w:sz w:val="28"/>
          <w:szCs w:val="28"/>
        </w:rPr>
      </w:pPr>
      <w:r>
        <w:rPr>
          <w:b/>
          <w:bCs/>
          <w:sz w:val="28"/>
          <w:szCs w:val="28"/>
        </w:rPr>
        <w:t>Як і в попередні роки (1920-1980рр.), у досліджувані п'ять років переважну більшість тварин (88 %), що захворіли на сибірку, складає велика рогата худоба.</w:t>
      </w:r>
    </w:p>
    <w:p w:rsidR="00494596" w:rsidRDefault="00494596" w:rsidP="00494596">
      <w:pPr>
        <w:pStyle w:val="2ffffc"/>
        <w:widowControl w:val="0"/>
        <w:spacing w:line="240" w:lineRule="auto"/>
        <w:ind w:firstLine="860"/>
        <w:rPr>
          <w:b/>
          <w:bCs/>
          <w:sz w:val="28"/>
          <w:szCs w:val="28"/>
        </w:rPr>
      </w:pPr>
      <w:r>
        <w:rPr>
          <w:b/>
          <w:bCs/>
          <w:sz w:val="28"/>
          <w:szCs w:val="28"/>
        </w:rPr>
        <w:t>Аналіз вікового складу цього виду тварин підтвердив, що 70-80 % захворілих сибіркою це — молодняк, в середньому віком 4-12 місяців. Переважно це тварини, яким на день щеплення проти сибірки ще не виповнилось трьох місяців, або ж дощеплення молодняка в господарстві здійснювалось нерегулярно, і частина його залишалась неімунною до осені.</w:t>
      </w:r>
    </w:p>
    <w:p w:rsidR="00494596" w:rsidRDefault="00494596" w:rsidP="00494596">
      <w:pPr>
        <w:pStyle w:val="2ffffc"/>
        <w:widowControl w:val="0"/>
        <w:spacing w:line="240" w:lineRule="auto"/>
        <w:ind w:firstLine="860"/>
        <w:rPr>
          <w:b/>
          <w:bCs/>
          <w:sz w:val="28"/>
          <w:szCs w:val="28"/>
        </w:rPr>
      </w:pPr>
      <w:r>
        <w:rPr>
          <w:b/>
          <w:bCs/>
          <w:sz w:val="28"/>
          <w:szCs w:val="28"/>
        </w:rPr>
        <w:t>На другому місці по кількості захворілих на сибірку знаходяться свині. До 1990 року із загальної кількості по Україні на цей вид припадало близько     8 %, тобто по захворюваності сибіркою свині знаходились на третьому місці.</w:t>
      </w:r>
    </w:p>
    <w:p w:rsidR="00494596" w:rsidRDefault="00494596" w:rsidP="00494596">
      <w:pPr>
        <w:pStyle w:val="2ffffc"/>
        <w:widowControl w:val="0"/>
        <w:spacing w:line="240" w:lineRule="auto"/>
        <w:ind w:firstLine="860"/>
        <w:rPr>
          <w:b/>
          <w:bCs/>
          <w:sz w:val="28"/>
          <w:szCs w:val="28"/>
        </w:rPr>
      </w:pPr>
      <w:r>
        <w:rPr>
          <w:b/>
          <w:bCs/>
          <w:sz w:val="28"/>
          <w:szCs w:val="28"/>
        </w:rPr>
        <w:t>Серед дрібної рогатої худоби сибірку зареєстровано лише в одному пункті (Одеська область). По кількості захворілих сибіркою тварин цього виду в попередні роки припадало 16,3 %. Знищення у господарствах України дрібної рогатої худоби внаслідок труднощів, пов'язаних з енергетичною кризою, сприяло різкому зменшенню захворюваності.</w:t>
      </w:r>
    </w:p>
    <w:p w:rsidR="00494596" w:rsidRDefault="00494596" w:rsidP="00494596">
      <w:pPr>
        <w:pStyle w:val="2ffffc"/>
        <w:widowControl w:val="0"/>
        <w:spacing w:line="240" w:lineRule="auto"/>
        <w:ind w:firstLine="860"/>
        <w:rPr>
          <w:b/>
          <w:bCs/>
          <w:sz w:val="28"/>
          <w:szCs w:val="28"/>
        </w:rPr>
      </w:pPr>
      <w:r>
        <w:rPr>
          <w:b/>
          <w:bCs/>
          <w:sz w:val="28"/>
          <w:szCs w:val="28"/>
        </w:rPr>
        <w:t xml:space="preserve">Із загальної кількості худоби, що захворіла на сибірку в Україні до 1990 року (більше 2,6 тис.), на коней припадало близько 5 %. За останні </w:t>
      </w:r>
      <w:r>
        <w:rPr>
          <w:b/>
          <w:bCs/>
          <w:sz w:val="28"/>
          <w:szCs w:val="28"/>
        </w:rPr>
        <w:lastRenderedPageBreak/>
        <w:t>роки їх чисельність, особливо в приватному секторі держави, збільшилась в десятки разів, але протягом 1996-2000 рр. сибіркою захворіла лише одна тварина (Рівненська область). Зменшення захворюваності сибіркою серед коней при одночасному збільшенні поголів’я можна пояснити ретельністю виконаних профілактичних щеплень дуже важливого в економіці приватних господарств виду тварин.</w:t>
      </w:r>
    </w:p>
    <w:p w:rsidR="00494596" w:rsidRDefault="00494596" w:rsidP="00494596">
      <w:pPr>
        <w:pStyle w:val="2ffffc"/>
        <w:widowControl w:val="0"/>
        <w:spacing w:line="240" w:lineRule="auto"/>
        <w:ind w:firstLine="860"/>
        <w:rPr>
          <w:b/>
          <w:bCs/>
          <w:sz w:val="28"/>
          <w:szCs w:val="28"/>
        </w:rPr>
      </w:pPr>
      <w:r>
        <w:rPr>
          <w:b/>
          <w:bCs/>
          <w:sz w:val="28"/>
          <w:szCs w:val="28"/>
        </w:rPr>
        <w:t>Виявлення збудника сибірки в патологічному матеріалі від трупів двох лосів у Чернігівській області (1999 р.) свідчить про те, що підтримання популяції збудника в природі може відбуватись і без участі сільськогосподарських тварин, а лише за участю травоїдних дикої фауни.</w:t>
      </w:r>
    </w:p>
    <w:p w:rsidR="00494596" w:rsidRDefault="00494596" w:rsidP="00494596">
      <w:pPr>
        <w:pStyle w:val="2ffffc"/>
        <w:widowControl w:val="0"/>
        <w:spacing w:line="240" w:lineRule="auto"/>
        <w:ind w:firstLine="860"/>
        <w:rPr>
          <w:b/>
          <w:bCs/>
          <w:sz w:val="28"/>
          <w:szCs w:val="28"/>
        </w:rPr>
      </w:pPr>
      <w:r>
        <w:rPr>
          <w:b/>
          <w:bCs/>
          <w:sz w:val="28"/>
          <w:szCs w:val="28"/>
        </w:rPr>
        <w:t>Переважна більшість тварин на сибірку хворіє у весняно-літній період. Так, із загальної кількості (192 гол.) захворілих сибіркою тварин 100 (55 %) були уражені саме у весняно-літній період року. У зимові місяці сибірка була зареєстрована у Вінницькій, Луганській, Запорізькій та Одеській областях. В осінній сезон нею захворіло 28 голів, що складає 15 % від всього поголів’я враженого сибіркою в цілому за п’ятирічку.</w:t>
      </w:r>
    </w:p>
    <w:p w:rsidR="00494596" w:rsidRDefault="00494596" w:rsidP="00494596">
      <w:pPr>
        <w:pStyle w:val="2ffffc"/>
        <w:widowControl w:val="0"/>
        <w:spacing w:line="240" w:lineRule="auto"/>
        <w:ind w:firstLine="860"/>
        <w:rPr>
          <w:b/>
          <w:bCs/>
          <w:sz w:val="28"/>
          <w:szCs w:val="28"/>
        </w:rPr>
      </w:pPr>
      <w:r>
        <w:rPr>
          <w:b/>
          <w:bCs/>
          <w:sz w:val="28"/>
          <w:szCs w:val="28"/>
        </w:rPr>
        <w:t>Отже, в комплексі протисибіркових заходів, профілактичні щеплення необхідно здійснювати весною, на початку пасовищного періоду (квітень), що пов’язано з особливостями екології збудника цього захворювання.</w:t>
      </w:r>
    </w:p>
    <w:p w:rsidR="00494596" w:rsidRDefault="00494596" w:rsidP="00494596">
      <w:pPr>
        <w:pStyle w:val="2ffffc"/>
        <w:widowControl w:val="0"/>
        <w:spacing w:line="240" w:lineRule="auto"/>
        <w:ind w:firstLine="860"/>
        <w:rPr>
          <w:b/>
          <w:bCs/>
          <w:sz w:val="28"/>
          <w:szCs w:val="28"/>
        </w:rPr>
      </w:pPr>
      <w:r>
        <w:rPr>
          <w:b/>
          <w:bCs/>
          <w:sz w:val="28"/>
          <w:szCs w:val="28"/>
        </w:rPr>
        <w:t>Короткий аналіз епізоотичного стану щодо сибірки в Україні протягом досліджуваного періоду дає підставу зробити такі узагальнення:</w:t>
      </w:r>
    </w:p>
    <w:p w:rsidR="00494596" w:rsidRDefault="00494596" w:rsidP="000C0CE2">
      <w:pPr>
        <w:pStyle w:val="2ffffc"/>
        <w:widowControl w:val="0"/>
        <w:numPr>
          <w:ilvl w:val="0"/>
          <w:numId w:val="61"/>
        </w:numPr>
        <w:suppressAutoHyphens w:val="0"/>
        <w:autoSpaceDE w:val="0"/>
        <w:autoSpaceDN w:val="0"/>
        <w:spacing w:after="0" w:line="240" w:lineRule="auto"/>
        <w:jc w:val="both"/>
        <w:rPr>
          <w:b/>
          <w:bCs/>
          <w:sz w:val="28"/>
          <w:szCs w:val="28"/>
        </w:rPr>
      </w:pPr>
      <w:r>
        <w:rPr>
          <w:b/>
          <w:bCs/>
          <w:sz w:val="28"/>
          <w:szCs w:val="28"/>
        </w:rPr>
        <w:t>незважаючи на виконання протисибіркових заходів, хвороба продовжує вражати сільськогосподарських тварин і людей;</w:t>
      </w:r>
    </w:p>
    <w:p w:rsidR="00494596" w:rsidRDefault="00494596" w:rsidP="000C0CE2">
      <w:pPr>
        <w:pStyle w:val="2ffffc"/>
        <w:widowControl w:val="0"/>
        <w:numPr>
          <w:ilvl w:val="0"/>
          <w:numId w:val="61"/>
        </w:numPr>
        <w:suppressAutoHyphens w:val="0"/>
        <w:autoSpaceDE w:val="0"/>
        <w:autoSpaceDN w:val="0"/>
        <w:spacing w:after="0" w:line="240" w:lineRule="auto"/>
        <w:jc w:val="both"/>
        <w:rPr>
          <w:b/>
          <w:bCs/>
          <w:sz w:val="28"/>
          <w:szCs w:val="28"/>
        </w:rPr>
      </w:pPr>
      <w:r>
        <w:rPr>
          <w:b/>
          <w:bCs/>
          <w:sz w:val="28"/>
          <w:szCs w:val="28"/>
        </w:rPr>
        <w:t>переважну більшість тварин, що захворіли на сибірку, складає велика рогата худоба (88 %) і, зокрема, молодняк у віці 4-12 місяців;</w:t>
      </w:r>
    </w:p>
    <w:p w:rsidR="00494596" w:rsidRDefault="00494596" w:rsidP="000C0CE2">
      <w:pPr>
        <w:pStyle w:val="2ffffc"/>
        <w:widowControl w:val="0"/>
        <w:numPr>
          <w:ilvl w:val="0"/>
          <w:numId w:val="61"/>
        </w:numPr>
        <w:suppressAutoHyphens w:val="0"/>
        <w:autoSpaceDE w:val="0"/>
        <w:autoSpaceDN w:val="0"/>
        <w:spacing w:after="0" w:line="240" w:lineRule="auto"/>
        <w:jc w:val="both"/>
        <w:rPr>
          <w:b/>
          <w:bCs/>
          <w:sz w:val="28"/>
          <w:szCs w:val="28"/>
        </w:rPr>
      </w:pPr>
      <w:r>
        <w:rPr>
          <w:b/>
          <w:bCs/>
          <w:sz w:val="28"/>
          <w:szCs w:val="28"/>
        </w:rPr>
        <w:t>з метою удосконалення заходів профілактики сибірки необхідно вивчити процес формування поствакцинального імунітету у молодняка великої рогатої худоби.</w:t>
      </w:r>
    </w:p>
    <w:p w:rsidR="00494596" w:rsidRDefault="00494596" w:rsidP="00494596">
      <w:pPr>
        <w:widowControl w:val="0"/>
        <w:ind w:firstLine="709"/>
        <w:jc w:val="both"/>
        <w:rPr>
          <w:b/>
          <w:bCs/>
        </w:rPr>
      </w:pPr>
    </w:p>
    <w:p w:rsidR="00494596" w:rsidRDefault="00494596" w:rsidP="00494596">
      <w:pPr>
        <w:widowControl w:val="0"/>
        <w:ind w:firstLine="709"/>
        <w:jc w:val="both"/>
      </w:pPr>
      <w:r>
        <w:rPr>
          <w:b/>
          <w:bCs/>
        </w:rPr>
        <w:t xml:space="preserve">Вивчення впливу протисибіркових вакцин на імунну систему тварин. </w:t>
      </w:r>
      <w:r>
        <w:t>Під час дослідження імуногенних властивостей сибіркового антигену на телятах двомісячного віку вивчались показники як неспецифічної, так і специфічної резистентності.</w:t>
      </w:r>
    </w:p>
    <w:p w:rsidR="00494596" w:rsidRDefault="00494596" w:rsidP="00494596">
      <w:pPr>
        <w:widowControl w:val="0"/>
        <w:ind w:firstLine="709"/>
        <w:jc w:val="both"/>
      </w:pPr>
      <w:r>
        <w:t>При дослідженні крові телят, щеплених вакциною із штаму К-79</w:t>
      </w:r>
      <w:r>
        <w:rPr>
          <w:lang w:val="en-US"/>
        </w:rPr>
        <w:t>Z</w:t>
      </w:r>
      <w:r>
        <w:t>, встановлено зростання кількості еритроцитів уже через три години після введення антигену, а в подальшому їх кількість продовжувала збільшуватись, тобто ін’єкція вакцини сприяла інтенсивному еритропоезу. Вміст гемоглобіну в еритроцитах зменшувався тільки протягом перших шести годин після щеплення. Інтенсивний еритропоез і синтез гемоглобіну, що спостерігався через 24 години після щеплення у телят досліджуваної групи, свідчать про те, що у подальшому вміст гемоглобіну був вищий і мав стабільні показники (табл.1).</w:t>
      </w:r>
    </w:p>
    <w:p w:rsidR="00494596" w:rsidRDefault="00494596" w:rsidP="00494596">
      <w:pPr>
        <w:pStyle w:val="2ffffc"/>
        <w:widowControl w:val="0"/>
        <w:spacing w:line="240" w:lineRule="auto"/>
        <w:ind w:firstLine="860"/>
        <w:jc w:val="right"/>
      </w:pPr>
      <w:r>
        <w:t>Таблиця 1</w:t>
      </w:r>
    </w:p>
    <w:p w:rsidR="00494596" w:rsidRDefault="00494596" w:rsidP="00494596">
      <w:pPr>
        <w:pStyle w:val="2ffffc"/>
        <w:widowControl w:val="0"/>
        <w:spacing w:line="240" w:lineRule="auto"/>
        <w:ind w:firstLine="860"/>
        <w:jc w:val="center"/>
        <w:rPr>
          <w:sz w:val="20"/>
          <w:szCs w:val="20"/>
        </w:rPr>
      </w:pPr>
      <w:r>
        <w:t>Зміни кількості формених елементів та гемоглобіну в крові телят у віці двох місяців після щеплення вакциною проти сибірки із штаму К-79</w:t>
      </w:r>
      <w:r>
        <w:rPr>
          <w:lang w:val="en-US"/>
        </w:rPr>
        <w:t>Z</w:t>
      </w:r>
      <w:r>
        <w:t xml:space="preserve"> (n=8)</w:t>
      </w:r>
    </w:p>
    <w:p w:rsidR="00494596" w:rsidRDefault="00494596" w:rsidP="00494596">
      <w:pPr>
        <w:widowControl w:val="0"/>
        <w:ind w:firstLine="709"/>
        <w:jc w:val="right"/>
      </w:pPr>
    </w:p>
    <w:tbl>
      <w:tblPr>
        <w:tblpPr w:leftFromText="180" w:rightFromText="180" w:vertAnchor="text" w:horzAnchor="margin" w:tblpXSpec="center" w:tblpY="-25"/>
        <w:tblW w:w="9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94"/>
        <w:gridCol w:w="1346"/>
        <w:gridCol w:w="1465"/>
        <w:gridCol w:w="1272"/>
        <w:gridCol w:w="1274"/>
        <w:gridCol w:w="1380"/>
        <w:gridCol w:w="1349"/>
      </w:tblGrid>
      <w:tr w:rsidR="00494596" w:rsidTr="00C76C0B">
        <w:tblPrEx>
          <w:tblCellMar>
            <w:top w:w="0" w:type="dxa"/>
            <w:bottom w:w="0" w:type="dxa"/>
          </w:tblCellMar>
        </w:tblPrEx>
        <w:trPr>
          <w:cantSplit/>
          <w:trHeight w:val="115"/>
        </w:trPr>
        <w:tc>
          <w:tcPr>
            <w:tcW w:w="1294" w:type="dxa"/>
            <w:vMerge w:val="restart"/>
            <w:vAlign w:val="center"/>
          </w:tcPr>
          <w:p w:rsidR="00494596" w:rsidRDefault="00494596" w:rsidP="00C76C0B">
            <w:pPr>
              <w:widowControl w:val="0"/>
              <w:ind w:left="-108" w:right="-166"/>
              <w:jc w:val="center"/>
              <w:rPr>
                <w:b/>
                <w:bCs/>
              </w:rPr>
            </w:pPr>
            <w:r>
              <w:rPr>
                <w:b/>
                <w:bCs/>
              </w:rPr>
              <w:lastRenderedPageBreak/>
              <w:t>Години досліду</w:t>
            </w:r>
          </w:p>
        </w:tc>
        <w:tc>
          <w:tcPr>
            <w:tcW w:w="2811" w:type="dxa"/>
            <w:gridSpan w:val="2"/>
            <w:vAlign w:val="center"/>
          </w:tcPr>
          <w:p w:rsidR="00494596" w:rsidRDefault="00494596" w:rsidP="00C76C0B">
            <w:pPr>
              <w:widowControl w:val="0"/>
              <w:jc w:val="center"/>
              <w:rPr>
                <w:b/>
                <w:bCs/>
              </w:rPr>
            </w:pPr>
            <w:r>
              <w:rPr>
                <w:b/>
                <w:bCs/>
              </w:rPr>
              <w:t>Лейкоцити</w:t>
            </w:r>
          </w:p>
        </w:tc>
        <w:tc>
          <w:tcPr>
            <w:tcW w:w="2546" w:type="dxa"/>
            <w:gridSpan w:val="2"/>
            <w:vAlign w:val="center"/>
          </w:tcPr>
          <w:p w:rsidR="00494596" w:rsidRDefault="00494596" w:rsidP="00C76C0B">
            <w:pPr>
              <w:widowControl w:val="0"/>
              <w:jc w:val="center"/>
              <w:rPr>
                <w:b/>
                <w:bCs/>
              </w:rPr>
            </w:pPr>
            <w:r>
              <w:rPr>
                <w:b/>
                <w:bCs/>
              </w:rPr>
              <w:t>Еритроцити</w:t>
            </w:r>
          </w:p>
        </w:tc>
        <w:tc>
          <w:tcPr>
            <w:tcW w:w="2729" w:type="dxa"/>
            <w:gridSpan w:val="2"/>
            <w:vAlign w:val="center"/>
          </w:tcPr>
          <w:p w:rsidR="00494596" w:rsidRDefault="00494596" w:rsidP="00C76C0B">
            <w:pPr>
              <w:pStyle w:val="20"/>
              <w:keepNext w:val="0"/>
              <w:widowControl w:val="0"/>
              <w:rPr>
                <w:sz w:val="24"/>
                <w:szCs w:val="24"/>
              </w:rPr>
            </w:pPr>
            <w:r>
              <w:rPr>
                <w:sz w:val="24"/>
                <w:szCs w:val="24"/>
              </w:rPr>
              <w:t>Гемоглобін</w:t>
            </w:r>
          </w:p>
        </w:tc>
      </w:tr>
      <w:tr w:rsidR="00494596" w:rsidTr="00C76C0B">
        <w:tblPrEx>
          <w:tblCellMar>
            <w:top w:w="0" w:type="dxa"/>
            <w:bottom w:w="0" w:type="dxa"/>
          </w:tblCellMar>
        </w:tblPrEx>
        <w:trPr>
          <w:cantSplit/>
          <w:trHeight w:val="129"/>
        </w:trPr>
        <w:tc>
          <w:tcPr>
            <w:tcW w:w="1294" w:type="dxa"/>
            <w:vMerge/>
            <w:vAlign w:val="center"/>
          </w:tcPr>
          <w:p w:rsidR="00494596" w:rsidRDefault="00494596" w:rsidP="00C76C0B">
            <w:pPr>
              <w:widowControl w:val="0"/>
              <w:jc w:val="center"/>
            </w:pPr>
          </w:p>
        </w:tc>
        <w:tc>
          <w:tcPr>
            <w:tcW w:w="1346" w:type="dxa"/>
            <w:vAlign w:val="center"/>
          </w:tcPr>
          <w:p w:rsidR="00494596" w:rsidRDefault="00494596" w:rsidP="00C76C0B">
            <w:pPr>
              <w:widowControl w:val="0"/>
              <w:ind w:left="-295" w:right="-358"/>
              <w:jc w:val="center"/>
              <w:rPr>
                <w:b/>
                <w:bCs/>
              </w:rPr>
            </w:pPr>
            <w:r>
              <w:rPr>
                <w:b/>
                <w:bCs/>
              </w:rPr>
              <w:t>Контрольна</w:t>
            </w:r>
          </w:p>
          <w:p w:rsidR="00494596" w:rsidRDefault="00494596" w:rsidP="00C76C0B">
            <w:pPr>
              <w:widowControl w:val="0"/>
              <w:ind w:left="-295" w:right="-358"/>
              <w:jc w:val="center"/>
              <w:rPr>
                <w:b/>
                <w:bCs/>
              </w:rPr>
            </w:pPr>
            <w:r>
              <w:rPr>
                <w:b/>
                <w:bCs/>
              </w:rPr>
              <w:t xml:space="preserve"> група</w:t>
            </w:r>
          </w:p>
        </w:tc>
        <w:tc>
          <w:tcPr>
            <w:tcW w:w="1465" w:type="dxa"/>
            <w:shd w:val="clear" w:color="auto" w:fill="FFFFFF"/>
            <w:vAlign w:val="center"/>
          </w:tcPr>
          <w:p w:rsidR="00494596" w:rsidRDefault="00494596" w:rsidP="00C76C0B">
            <w:pPr>
              <w:widowControl w:val="0"/>
              <w:ind w:left="-295" w:right="-358"/>
              <w:jc w:val="center"/>
              <w:rPr>
                <w:b/>
                <w:bCs/>
              </w:rPr>
            </w:pPr>
            <w:r>
              <w:rPr>
                <w:b/>
                <w:bCs/>
              </w:rPr>
              <w:t>Дослідна</w:t>
            </w:r>
          </w:p>
          <w:p w:rsidR="00494596" w:rsidRDefault="00494596" w:rsidP="00C76C0B">
            <w:pPr>
              <w:widowControl w:val="0"/>
              <w:ind w:left="-295" w:right="-358"/>
              <w:jc w:val="center"/>
              <w:rPr>
                <w:b/>
                <w:bCs/>
              </w:rPr>
            </w:pPr>
            <w:r>
              <w:rPr>
                <w:b/>
                <w:bCs/>
              </w:rPr>
              <w:t>група</w:t>
            </w:r>
          </w:p>
        </w:tc>
        <w:tc>
          <w:tcPr>
            <w:tcW w:w="1272" w:type="dxa"/>
            <w:vAlign w:val="center"/>
          </w:tcPr>
          <w:p w:rsidR="00494596" w:rsidRDefault="00494596" w:rsidP="00C76C0B">
            <w:pPr>
              <w:widowControl w:val="0"/>
              <w:ind w:left="-295" w:right="-358"/>
              <w:jc w:val="center"/>
              <w:rPr>
                <w:b/>
                <w:bCs/>
              </w:rPr>
            </w:pPr>
            <w:r>
              <w:rPr>
                <w:b/>
                <w:bCs/>
              </w:rPr>
              <w:t xml:space="preserve">Контрольна  </w:t>
            </w:r>
          </w:p>
          <w:p w:rsidR="00494596" w:rsidRDefault="00494596" w:rsidP="00C76C0B">
            <w:pPr>
              <w:widowControl w:val="0"/>
              <w:ind w:left="-295" w:right="-358"/>
              <w:jc w:val="center"/>
              <w:rPr>
                <w:b/>
                <w:bCs/>
              </w:rPr>
            </w:pPr>
            <w:r>
              <w:rPr>
                <w:b/>
                <w:bCs/>
              </w:rPr>
              <w:t>група</w:t>
            </w:r>
          </w:p>
        </w:tc>
        <w:tc>
          <w:tcPr>
            <w:tcW w:w="1273" w:type="dxa"/>
            <w:shd w:val="clear" w:color="auto" w:fill="FFFFFF"/>
            <w:vAlign w:val="center"/>
          </w:tcPr>
          <w:p w:rsidR="00494596" w:rsidRDefault="00494596" w:rsidP="00C76C0B">
            <w:pPr>
              <w:widowControl w:val="0"/>
              <w:ind w:left="-295" w:right="-358"/>
              <w:jc w:val="center"/>
              <w:rPr>
                <w:b/>
                <w:bCs/>
              </w:rPr>
            </w:pPr>
            <w:r>
              <w:rPr>
                <w:b/>
                <w:bCs/>
              </w:rPr>
              <w:t>Дослідна</w:t>
            </w:r>
          </w:p>
          <w:p w:rsidR="00494596" w:rsidRDefault="00494596" w:rsidP="00C76C0B">
            <w:pPr>
              <w:widowControl w:val="0"/>
              <w:ind w:left="-295" w:right="-358"/>
              <w:jc w:val="center"/>
              <w:rPr>
                <w:b/>
                <w:bCs/>
              </w:rPr>
            </w:pPr>
            <w:r>
              <w:rPr>
                <w:b/>
                <w:bCs/>
              </w:rPr>
              <w:t>група</w:t>
            </w:r>
          </w:p>
        </w:tc>
        <w:tc>
          <w:tcPr>
            <w:tcW w:w="1380" w:type="dxa"/>
            <w:vAlign w:val="center"/>
          </w:tcPr>
          <w:p w:rsidR="00494596" w:rsidRDefault="00494596" w:rsidP="00C76C0B">
            <w:pPr>
              <w:widowControl w:val="0"/>
              <w:ind w:left="-295" w:right="-358"/>
              <w:jc w:val="center"/>
              <w:rPr>
                <w:b/>
                <w:bCs/>
              </w:rPr>
            </w:pPr>
            <w:r>
              <w:rPr>
                <w:b/>
                <w:bCs/>
              </w:rPr>
              <w:t xml:space="preserve">Контрольна </w:t>
            </w:r>
          </w:p>
          <w:p w:rsidR="00494596" w:rsidRDefault="00494596" w:rsidP="00C76C0B">
            <w:pPr>
              <w:widowControl w:val="0"/>
              <w:ind w:left="-295" w:right="-358"/>
              <w:jc w:val="center"/>
              <w:rPr>
                <w:b/>
                <w:bCs/>
              </w:rPr>
            </w:pPr>
            <w:r>
              <w:rPr>
                <w:b/>
                <w:bCs/>
              </w:rPr>
              <w:t>група</w:t>
            </w:r>
          </w:p>
        </w:tc>
        <w:tc>
          <w:tcPr>
            <w:tcW w:w="1349" w:type="dxa"/>
            <w:shd w:val="clear" w:color="auto" w:fill="FFFFFF"/>
            <w:vAlign w:val="center"/>
          </w:tcPr>
          <w:p w:rsidR="00494596" w:rsidRDefault="00494596" w:rsidP="00C76C0B">
            <w:pPr>
              <w:widowControl w:val="0"/>
              <w:ind w:left="-295" w:right="-358"/>
              <w:jc w:val="center"/>
              <w:rPr>
                <w:b/>
                <w:bCs/>
              </w:rPr>
            </w:pPr>
            <w:r>
              <w:rPr>
                <w:b/>
                <w:bCs/>
              </w:rPr>
              <w:t>Дослідна</w:t>
            </w:r>
          </w:p>
          <w:p w:rsidR="00494596" w:rsidRDefault="00494596" w:rsidP="00C76C0B">
            <w:pPr>
              <w:widowControl w:val="0"/>
              <w:ind w:left="-295" w:right="-358"/>
              <w:jc w:val="center"/>
              <w:rPr>
                <w:b/>
                <w:bCs/>
              </w:rPr>
            </w:pPr>
            <w:r>
              <w:rPr>
                <w:b/>
                <w:bCs/>
              </w:rPr>
              <w:t>група</w:t>
            </w:r>
          </w:p>
        </w:tc>
      </w:tr>
      <w:tr w:rsidR="00494596" w:rsidTr="00C76C0B">
        <w:tblPrEx>
          <w:tblCellMar>
            <w:top w:w="0" w:type="dxa"/>
            <w:bottom w:w="0" w:type="dxa"/>
          </w:tblCellMar>
        </w:tblPrEx>
        <w:trPr>
          <w:trHeight w:val="245"/>
        </w:trPr>
        <w:tc>
          <w:tcPr>
            <w:tcW w:w="1294" w:type="dxa"/>
            <w:vAlign w:val="center"/>
          </w:tcPr>
          <w:p w:rsidR="00494596" w:rsidRDefault="00494596" w:rsidP="00C76C0B">
            <w:pPr>
              <w:widowControl w:val="0"/>
              <w:ind w:left="-108" w:right="-108"/>
              <w:jc w:val="center"/>
              <w:rPr>
                <w:b/>
                <w:bCs/>
              </w:rPr>
            </w:pPr>
            <w:r>
              <w:rPr>
                <w:b/>
                <w:bCs/>
              </w:rPr>
              <w:t xml:space="preserve">3 </w:t>
            </w:r>
          </w:p>
        </w:tc>
        <w:tc>
          <w:tcPr>
            <w:tcW w:w="1346" w:type="dxa"/>
            <w:vAlign w:val="center"/>
          </w:tcPr>
          <w:p w:rsidR="00494596" w:rsidRDefault="00494596" w:rsidP="00C76C0B">
            <w:pPr>
              <w:widowControl w:val="0"/>
              <w:ind w:left="-295" w:right="-358"/>
              <w:jc w:val="center"/>
            </w:pPr>
            <w:r>
              <w:t>7,03</w:t>
            </w:r>
            <w:r>
              <w:sym w:font="Symbol" w:char="F0B1"/>
            </w:r>
            <w:r>
              <w:t>0,09</w:t>
            </w:r>
          </w:p>
        </w:tc>
        <w:tc>
          <w:tcPr>
            <w:tcW w:w="1465" w:type="dxa"/>
            <w:shd w:val="clear" w:color="auto" w:fill="FFFFFF"/>
            <w:vAlign w:val="center"/>
          </w:tcPr>
          <w:p w:rsidR="00494596" w:rsidRDefault="00494596" w:rsidP="00C76C0B">
            <w:pPr>
              <w:pStyle w:val="affffffff7"/>
              <w:widowControl w:val="0"/>
              <w:ind w:left="-250" w:right="-358"/>
              <w:jc w:val="center"/>
              <w:rPr>
                <w:sz w:val="24"/>
              </w:rPr>
            </w:pPr>
            <w:r>
              <w:rPr>
                <w:sz w:val="24"/>
              </w:rPr>
              <w:t>10,03</w:t>
            </w:r>
            <w:r>
              <w:rPr>
                <w:sz w:val="24"/>
              </w:rPr>
              <w:sym w:font="Symbol" w:char="F0B1"/>
            </w:r>
            <w:r>
              <w:rPr>
                <w:sz w:val="24"/>
              </w:rPr>
              <w:t>0,17</w:t>
            </w:r>
          </w:p>
        </w:tc>
        <w:tc>
          <w:tcPr>
            <w:tcW w:w="1272" w:type="dxa"/>
            <w:vAlign w:val="center"/>
          </w:tcPr>
          <w:p w:rsidR="00494596" w:rsidRDefault="00494596" w:rsidP="00C76C0B">
            <w:pPr>
              <w:pStyle w:val="affffffff7"/>
              <w:widowControl w:val="0"/>
              <w:ind w:left="-295" w:right="-358"/>
              <w:jc w:val="center"/>
              <w:rPr>
                <w:sz w:val="24"/>
              </w:rPr>
            </w:pPr>
            <w:r>
              <w:rPr>
                <w:sz w:val="24"/>
              </w:rPr>
              <w:t>6,1</w:t>
            </w:r>
            <w:r>
              <w:rPr>
                <w:sz w:val="24"/>
              </w:rPr>
              <w:sym w:font="Symbol" w:char="F0B1"/>
            </w:r>
            <w:r>
              <w:rPr>
                <w:sz w:val="24"/>
              </w:rPr>
              <w:t>0,52</w:t>
            </w:r>
          </w:p>
        </w:tc>
        <w:tc>
          <w:tcPr>
            <w:tcW w:w="1273" w:type="dxa"/>
            <w:shd w:val="clear" w:color="auto" w:fill="FFFFFF"/>
            <w:vAlign w:val="center"/>
          </w:tcPr>
          <w:p w:rsidR="00494596" w:rsidRDefault="00494596" w:rsidP="00C76C0B">
            <w:pPr>
              <w:widowControl w:val="0"/>
              <w:ind w:left="-295" w:right="-358"/>
              <w:jc w:val="center"/>
            </w:pPr>
            <w:r>
              <w:t>6,65</w:t>
            </w:r>
            <w:r>
              <w:sym w:font="Symbol" w:char="F0B1"/>
            </w:r>
            <w:r>
              <w:t>0,42</w:t>
            </w:r>
          </w:p>
        </w:tc>
        <w:tc>
          <w:tcPr>
            <w:tcW w:w="1380" w:type="dxa"/>
            <w:vAlign w:val="center"/>
          </w:tcPr>
          <w:p w:rsidR="00494596" w:rsidRDefault="00494596" w:rsidP="00C76C0B">
            <w:pPr>
              <w:widowControl w:val="0"/>
              <w:ind w:left="-295" w:right="-358"/>
              <w:jc w:val="center"/>
            </w:pPr>
            <w:r>
              <w:t>116,0</w:t>
            </w:r>
            <w:r>
              <w:sym w:font="Symbol" w:char="F0B1"/>
            </w:r>
            <w:r>
              <w:t>2,31</w:t>
            </w:r>
          </w:p>
        </w:tc>
        <w:tc>
          <w:tcPr>
            <w:tcW w:w="1349" w:type="dxa"/>
            <w:shd w:val="clear" w:color="auto" w:fill="FFFFFF"/>
            <w:vAlign w:val="center"/>
          </w:tcPr>
          <w:p w:rsidR="00494596" w:rsidRDefault="00494596" w:rsidP="00C76C0B">
            <w:pPr>
              <w:pStyle w:val="affffffff7"/>
              <w:widowControl w:val="0"/>
              <w:ind w:left="-295" w:right="-358"/>
              <w:jc w:val="center"/>
              <w:rPr>
                <w:sz w:val="24"/>
              </w:rPr>
            </w:pPr>
            <w:r>
              <w:rPr>
                <w:sz w:val="24"/>
              </w:rPr>
              <w:t>107,0</w:t>
            </w:r>
            <w:r>
              <w:rPr>
                <w:sz w:val="24"/>
              </w:rPr>
              <w:sym w:font="Symbol" w:char="F0B1"/>
            </w:r>
            <w:r>
              <w:rPr>
                <w:sz w:val="24"/>
              </w:rPr>
              <w:t>5,07</w:t>
            </w:r>
          </w:p>
        </w:tc>
      </w:tr>
      <w:tr w:rsidR="00494596" w:rsidTr="00C76C0B">
        <w:tblPrEx>
          <w:tblCellMar>
            <w:top w:w="0" w:type="dxa"/>
            <w:bottom w:w="0" w:type="dxa"/>
          </w:tblCellMar>
        </w:tblPrEx>
        <w:trPr>
          <w:trHeight w:val="245"/>
        </w:trPr>
        <w:tc>
          <w:tcPr>
            <w:tcW w:w="1294" w:type="dxa"/>
            <w:vAlign w:val="center"/>
          </w:tcPr>
          <w:p w:rsidR="00494596" w:rsidRDefault="00494596" w:rsidP="00C76C0B">
            <w:pPr>
              <w:pStyle w:val="5"/>
              <w:keepNext w:val="0"/>
              <w:rPr>
                <w:sz w:val="24"/>
                <w:szCs w:val="24"/>
              </w:rPr>
            </w:pPr>
            <w:r>
              <w:rPr>
                <w:sz w:val="24"/>
                <w:szCs w:val="24"/>
              </w:rPr>
              <w:t>6</w:t>
            </w:r>
          </w:p>
        </w:tc>
        <w:tc>
          <w:tcPr>
            <w:tcW w:w="1346" w:type="dxa"/>
            <w:vAlign w:val="center"/>
          </w:tcPr>
          <w:p w:rsidR="00494596" w:rsidRDefault="00494596" w:rsidP="00C76C0B">
            <w:pPr>
              <w:widowControl w:val="0"/>
              <w:ind w:left="-295" w:right="-358"/>
              <w:jc w:val="center"/>
            </w:pPr>
            <w:r>
              <w:t>6,97</w:t>
            </w:r>
            <w:r>
              <w:sym w:font="Symbol" w:char="F0B1"/>
            </w:r>
            <w:r>
              <w:t>0,12</w:t>
            </w:r>
          </w:p>
        </w:tc>
        <w:tc>
          <w:tcPr>
            <w:tcW w:w="1465" w:type="dxa"/>
            <w:shd w:val="clear" w:color="auto" w:fill="FFFFFF"/>
            <w:vAlign w:val="center"/>
          </w:tcPr>
          <w:p w:rsidR="00494596" w:rsidRDefault="00494596" w:rsidP="00C76C0B">
            <w:pPr>
              <w:widowControl w:val="0"/>
              <w:ind w:left="-250" w:right="-358"/>
              <w:jc w:val="center"/>
            </w:pPr>
            <w:r>
              <w:t>10,63</w:t>
            </w:r>
            <w:r>
              <w:sym w:font="Symbol" w:char="F0B1"/>
            </w:r>
            <w:r>
              <w:t>0,38</w:t>
            </w:r>
          </w:p>
        </w:tc>
        <w:tc>
          <w:tcPr>
            <w:tcW w:w="1272" w:type="dxa"/>
            <w:vAlign w:val="center"/>
          </w:tcPr>
          <w:p w:rsidR="00494596" w:rsidRDefault="00494596" w:rsidP="00C76C0B">
            <w:pPr>
              <w:widowControl w:val="0"/>
              <w:tabs>
                <w:tab w:val="left" w:pos="4114"/>
              </w:tabs>
              <w:ind w:left="-295" w:right="-358"/>
              <w:jc w:val="center"/>
            </w:pPr>
            <w:r>
              <w:t>6,47</w:t>
            </w:r>
            <w:r>
              <w:sym w:font="Symbol" w:char="F0B1"/>
            </w:r>
            <w:r>
              <w:t>0,26</w:t>
            </w:r>
          </w:p>
        </w:tc>
        <w:tc>
          <w:tcPr>
            <w:tcW w:w="1273" w:type="dxa"/>
            <w:shd w:val="clear" w:color="auto" w:fill="FFFFFF"/>
            <w:vAlign w:val="center"/>
          </w:tcPr>
          <w:p w:rsidR="00494596" w:rsidRDefault="00494596" w:rsidP="00C76C0B">
            <w:pPr>
              <w:widowControl w:val="0"/>
              <w:ind w:left="-295" w:right="-358"/>
              <w:jc w:val="center"/>
            </w:pPr>
            <w:r>
              <w:t>7,75</w:t>
            </w:r>
            <w:r>
              <w:sym w:font="Symbol" w:char="F0B1"/>
            </w:r>
            <w:r>
              <w:t>0,36</w:t>
            </w:r>
          </w:p>
        </w:tc>
        <w:tc>
          <w:tcPr>
            <w:tcW w:w="1380" w:type="dxa"/>
            <w:vAlign w:val="center"/>
          </w:tcPr>
          <w:p w:rsidR="00494596" w:rsidRDefault="00494596" w:rsidP="00C76C0B">
            <w:pPr>
              <w:widowControl w:val="0"/>
              <w:ind w:left="-295" w:right="-358"/>
              <w:jc w:val="center"/>
            </w:pPr>
            <w:r>
              <w:t>117,3</w:t>
            </w:r>
            <w:r>
              <w:sym w:font="Symbol" w:char="F0B1"/>
            </w:r>
            <w:r>
              <w:t>3,71</w:t>
            </w:r>
          </w:p>
        </w:tc>
        <w:tc>
          <w:tcPr>
            <w:tcW w:w="1349" w:type="dxa"/>
            <w:shd w:val="clear" w:color="auto" w:fill="FFFFFF"/>
            <w:vAlign w:val="center"/>
          </w:tcPr>
          <w:p w:rsidR="00494596" w:rsidRDefault="00494596" w:rsidP="00C76C0B">
            <w:pPr>
              <w:widowControl w:val="0"/>
              <w:ind w:left="-295" w:right="-358"/>
              <w:jc w:val="center"/>
            </w:pPr>
            <w:r>
              <w:t>110,5</w:t>
            </w:r>
            <w:r>
              <w:sym w:font="Symbol" w:char="F0B1"/>
            </w:r>
            <w:r>
              <w:t>5,56</w:t>
            </w:r>
          </w:p>
        </w:tc>
      </w:tr>
      <w:tr w:rsidR="00494596" w:rsidTr="00C76C0B">
        <w:tblPrEx>
          <w:tblCellMar>
            <w:top w:w="0" w:type="dxa"/>
            <w:bottom w:w="0" w:type="dxa"/>
          </w:tblCellMar>
        </w:tblPrEx>
        <w:trPr>
          <w:trHeight w:val="245"/>
        </w:trPr>
        <w:tc>
          <w:tcPr>
            <w:tcW w:w="1294" w:type="dxa"/>
            <w:vAlign w:val="center"/>
          </w:tcPr>
          <w:p w:rsidR="00494596" w:rsidRDefault="00494596" w:rsidP="00C76C0B">
            <w:pPr>
              <w:widowControl w:val="0"/>
              <w:ind w:right="-108"/>
              <w:jc w:val="center"/>
              <w:rPr>
                <w:b/>
                <w:bCs/>
              </w:rPr>
            </w:pPr>
            <w:r>
              <w:rPr>
                <w:b/>
                <w:bCs/>
              </w:rPr>
              <w:t>9</w:t>
            </w:r>
          </w:p>
        </w:tc>
        <w:tc>
          <w:tcPr>
            <w:tcW w:w="1346" w:type="dxa"/>
            <w:vAlign w:val="center"/>
          </w:tcPr>
          <w:p w:rsidR="00494596" w:rsidRDefault="00494596" w:rsidP="00C76C0B">
            <w:pPr>
              <w:widowControl w:val="0"/>
              <w:ind w:left="-295" w:right="-358"/>
              <w:jc w:val="center"/>
            </w:pPr>
            <w:r>
              <w:t>7,03</w:t>
            </w:r>
            <w:r>
              <w:sym w:font="Symbol" w:char="F0B1"/>
            </w:r>
            <w:r>
              <w:t>0,09</w:t>
            </w:r>
          </w:p>
        </w:tc>
        <w:tc>
          <w:tcPr>
            <w:tcW w:w="1465" w:type="dxa"/>
            <w:shd w:val="clear" w:color="auto" w:fill="FFFFFF"/>
            <w:vAlign w:val="center"/>
          </w:tcPr>
          <w:p w:rsidR="00494596" w:rsidRDefault="00494596" w:rsidP="00C76C0B">
            <w:pPr>
              <w:widowControl w:val="0"/>
              <w:ind w:left="-250" w:right="-358"/>
              <w:jc w:val="center"/>
            </w:pPr>
            <w:r>
              <w:t>10,86</w:t>
            </w:r>
            <w:r>
              <w:sym w:font="Symbol" w:char="F0B1"/>
            </w:r>
            <w:r>
              <w:t>0,40</w:t>
            </w:r>
          </w:p>
        </w:tc>
        <w:tc>
          <w:tcPr>
            <w:tcW w:w="1272" w:type="dxa"/>
            <w:vAlign w:val="center"/>
          </w:tcPr>
          <w:p w:rsidR="00494596" w:rsidRDefault="00494596" w:rsidP="00C76C0B">
            <w:pPr>
              <w:widowControl w:val="0"/>
              <w:ind w:left="-295" w:right="-358"/>
              <w:jc w:val="center"/>
            </w:pPr>
            <w:r>
              <w:t>6,53</w:t>
            </w:r>
            <w:r>
              <w:sym w:font="Symbol" w:char="F0B1"/>
            </w:r>
            <w:r>
              <w:t>0,32</w:t>
            </w:r>
          </w:p>
        </w:tc>
        <w:tc>
          <w:tcPr>
            <w:tcW w:w="1273" w:type="dxa"/>
            <w:shd w:val="clear" w:color="auto" w:fill="FFFFFF"/>
            <w:vAlign w:val="center"/>
          </w:tcPr>
          <w:p w:rsidR="00494596" w:rsidRDefault="00494596" w:rsidP="00C76C0B">
            <w:pPr>
              <w:widowControl w:val="0"/>
              <w:ind w:left="-295" w:right="-358"/>
              <w:jc w:val="center"/>
            </w:pPr>
            <w:r>
              <w:t>8,40</w:t>
            </w:r>
            <w:r>
              <w:sym w:font="Symbol" w:char="F0B1"/>
            </w:r>
            <w:r>
              <w:t>0,21</w:t>
            </w:r>
          </w:p>
        </w:tc>
        <w:tc>
          <w:tcPr>
            <w:tcW w:w="1380" w:type="dxa"/>
            <w:vAlign w:val="center"/>
          </w:tcPr>
          <w:p w:rsidR="00494596" w:rsidRDefault="00494596" w:rsidP="00C76C0B">
            <w:pPr>
              <w:widowControl w:val="0"/>
              <w:ind w:left="-295" w:right="-358"/>
              <w:jc w:val="center"/>
            </w:pPr>
            <w:r>
              <w:t>116,0</w:t>
            </w:r>
            <w:r>
              <w:sym w:font="Symbol" w:char="F0B1"/>
            </w:r>
            <w:r>
              <w:t>3,06</w:t>
            </w:r>
          </w:p>
        </w:tc>
        <w:tc>
          <w:tcPr>
            <w:tcW w:w="1349" w:type="dxa"/>
            <w:shd w:val="clear" w:color="auto" w:fill="FFFFFF"/>
            <w:vAlign w:val="center"/>
          </w:tcPr>
          <w:p w:rsidR="00494596" w:rsidRDefault="00494596" w:rsidP="00C76C0B">
            <w:pPr>
              <w:widowControl w:val="0"/>
              <w:ind w:left="-295" w:right="-358"/>
              <w:jc w:val="center"/>
            </w:pPr>
            <w:r>
              <w:t>121,0</w:t>
            </w:r>
            <w:r>
              <w:sym w:font="Symbol" w:char="F0B1"/>
            </w:r>
            <w:r>
              <w:t>4,36</w:t>
            </w:r>
          </w:p>
        </w:tc>
      </w:tr>
      <w:tr w:rsidR="00494596" w:rsidTr="00C76C0B">
        <w:tblPrEx>
          <w:tblCellMar>
            <w:top w:w="0" w:type="dxa"/>
            <w:bottom w:w="0" w:type="dxa"/>
          </w:tblCellMar>
        </w:tblPrEx>
        <w:trPr>
          <w:trHeight w:val="245"/>
        </w:trPr>
        <w:tc>
          <w:tcPr>
            <w:tcW w:w="1294" w:type="dxa"/>
            <w:vAlign w:val="center"/>
          </w:tcPr>
          <w:p w:rsidR="00494596" w:rsidRDefault="00494596" w:rsidP="00C76C0B">
            <w:pPr>
              <w:widowControl w:val="0"/>
              <w:ind w:right="-108"/>
              <w:jc w:val="center"/>
              <w:rPr>
                <w:b/>
                <w:bCs/>
              </w:rPr>
            </w:pPr>
            <w:r>
              <w:rPr>
                <w:b/>
                <w:bCs/>
              </w:rPr>
              <w:t>12</w:t>
            </w:r>
          </w:p>
        </w:tc>
        <w:tc>
          <w:tcPr>
            <w:tcW w:w="1346" w:type="dxa"/>
            <w:vAlign w:val="center"/>
          </w:tcPr>
          <w:p w:rsidR="00494596" w:rsidRDefault="00494596" w:rsidP="00C76C0B">
            <w:pPr>
              <w:widowControl w:val="0"/>
              <w:ind w:left="-295" w:right="-358"/>
              <w:jc w:val="center"/>
            </w:pPr>
            <w:r>
              <w:t>7,03</w:t>
            </w:r>
            <w:r>
              <w:sym w:font="Symbol" w:char="F0B1"/>
            </w:r>
            <w:r>
              <w:t>0,12</w:t>
            </w:r>
          </w:p>
        </w:tc>
        <w:tc>
          <w:tcPr>
            <w:tcW w:w="1465" w:type="dxa"/>
            <w:shd w:val="clear" w:color="auto" w:fill="FFFFFF"/>
            <w:vAlign w:val="center"/>
          </w:tcPr>
          <w:p w:rsidR="00494596" w:rsidRDefault="00494596" w:rsidP="00C76C0B">
            <w:pPr>
              <w:widowControl w:val="0"/>
              <w:ind w:left="-250" w:right="-358"/>
              <w:jc w:val="center"/>
            </w:pPr>
            <w:r>
              <w:t>10,33</w:t>
            </w:r>
            <w:r>
              <w:sym w:font="Symbol" w:char="F0B1"/>
            </w:r>
            <w:r>
              <w:t>0,57</w:t>
            </w:r>
          </w:p>
        </w:tc>
        <w:tc>
          <w:tcPr>
            <w:tcW w:w="1272" w:type="dxa"/>
            <w:vAlign w:val="center"/>
          </w:tcPr>
          <w:p w:rsidR="00494596" w:rsidRDefault="00494596" w:rsidP="00C76C0B">
            <w:pPr>
              <w:widowControl w:val="0"/>
              <w:ind w:left="-295" w:right="-358"/>
              <w:jc w:val="center"/>
            </w:pPr>
            <w:r>
              <w:t>6,77</w:t>
            </w:r>
            <w:r>
              <w:sym w:font="Symbol" w:char="F0B1"/>
            </w:r>
            <w:r>
              <w:t>0,20</w:t>
            </w:r>
          </w:p>
        </w:tc>
        <w:tc>
          <w:tcPr>
            <w:tcW w:w="1273" w:type="dxa"/>
            <w:shd w:val="clear" w:color="auto" w:fill="FFFFFF"/>
            <w:vAlign w:val="center"/>
          </w:tcPr>
          <w:p w:rsidR="00494596" w:rsidRDefault="00494596" w:rsidP="00C76C0B">
            <w:pPr>
              <w:widowControl w:val="0"/>
              <w:ind w:left="-295" w:right="-358"/>
              <w:jc w:val="center"/>
            </w:pPr>
            <w:r>
              <w:t>8,20</w:t>
            </w:r>
            <w:r>
              <w:sym w:font="Symbol" w:char="F0B1"/>
            </w:r>
            <w:r>
              <w:t>0,27</w:t>
            </w:r>
          </w:p>
        </w:tc>
        <w:tc>
          <w:tcPr>
            <w:tcW w:w="1380" w:type="dxa"/>
            <w:vAlign w:val="center"/>
          </w:tcPr>
          <w:p w:rsidR="00494596" w:rsidRDefault="00494596" w:rsidP="00C76C0B">
            <w:pPr>
              <w:widowControl w:val="0"/>
              <w:ind w:left="-295" w:right="-358"/>
              <w:jc w:val="center"/>
            </w:pPr>
            <w:r>
              <w:t>113,3</w:t>
            </w:r>
            <w:r>
              <w:sym w:font="Symbol" w:char="F0B1"/>
            </w:r>
            <w:r>
              <w:t>3,53</w:t>
            </w:r>
          </w:p>
        </w:tc>
        <w:tc>
          <w:tcPr>
            <w:tcW w:w="1349" w:type="dxa"/>
            <w:shd w:val="clear" w:color="auto" w:fill="FFFFFF"/>
            <w:vAlign w:val="center"/>
          </w:tcPr>
          <w:p w:rsidR="00494596" w:rsidRDefault="00494596" w:rsidP="00C76C0B">
            <w:pPr>
              <w:widowControl w:val="0"/>
              <w:ind w:left="-295" w:right="-358"/>
              <w:jc w:val="center"/>
            </w:pPr>
            <w:r>
              <w:t>114,5</w:t>
            </w:r>
            <w:r>
              <w:sym w:font="Symbol" w:char="F0B1"/>
            </w:r>
            <w:r>
              <w:t>6,60</w:t>
            </w:r>
          </w:p>
        </w:tc>
      </w:tr>
      <w:tr w:rsidR="00494596" w:rsidTr="00C76C0B">
        <w:tblPrEx>
          <w:tblCellMar>
            <w:top w:w="0" w:type="dxa"/>
            <w:bottom w:w="0" w:type="dxa"/>
          </w:tblCellMar>
        </w:tblPrEx>
        <w:trPr>
          <w:trHeight w:val="245"/>
        </w:trPr>
        <w:tc>
          <w:tcPr>
            <w:tcW w:w="1294" w:type="dxa"/>
            <w:vAlign w:val="center"/>
          </w:tcPr>
          <w:p w:rsidR="00494596" w:rsidRDefault="00494596" w:rsidP="00C76C0B">
            <w:pPr>
              <w:widowControl w:val="0"/>
              <w:ind w:right="-108"/>
              <w:jc w:val="center"/>
              <w:rPr>
                <w:b/>
                <w:bCs/>
              </w:rPr>
            </w:pPr>
            <w:r>
              <w:rPr>
                <w:b/>
                <w:bCs/>
              </w:rPr>
              <w:t>24</w:t>
            </w:r>
          </w:p>
        </w:tc>
        <w:tc>
          <w:tcPr>
            <w:tcW w:w="1346" w:type="dxa"/>
            <w:vAlign w:val="center"/>
          </w:tcPr>
          <w:p w:rsidR="00494596" w:rsidRDefault="00494596" w:rsidP="00C76C0B">
            <w:pPr>
              <w:widowControl w:val="0"/>
              <w:ind w:left="-295" w:right="-358"/>
              <w:jc w:val="center"/>
            </w:pPr>
            <w:r>
              <w:t>7,07</w:t>
            </w:r>
            <w:r>
              <w:sym w:font="Symbol" w:char="F0B1"/>
            </w:r>
            <w:r>
              <w:t>0,07</w:t>
            </w:r>
          </w:p>
        </w:tc>
        <w:tc>
          <w:tcPr>
            <w:tcW w:w="1465" w:type="dxa"/>
            <w:shd w:val="clear" w:color="auto" w:fill="FFFFFF"/>
            <w:vAlign w:val="center"/>
          </w:tcPr>
          <w:p w:rsidR="00494596" w:rsidRDefault="00494596" w:rsidP="00C76C0B">
            <w:pPr>
              <w:widowControl w:val="0"/>
              <w:ind w:left="-250" w:right="-358"/>
              <w:jc w:val="center"/>
            </w:pPr>
            <w:r>
              <w:t>11,63</w:t>
            </w:r>
            <w:r>
              <w:sym w:font="Symbol" w:char="F0B1"/>
            </w:r>
            <w:r>
              <w:t>0,38</w:t>
            </w:r>
          </w:p>
        </w:tc>
        <w:tc>
          <w:tcPr>
            <w:tcW w:w="1272" w:type="dxa"/>
            <w:vAlign w:val="center"/>
          </w:tcPr>
          <w:p w:rsidR="00494596" w:rsidRDefault="00494596" w:rsidP="00C76C0B">
            <w:pPr>
              <w:widowControl w:val="0"/>
              <w:ind w:left="-295" w:right="-358"/>
              <w:jc w:val="center"/>
            </w:pPr>
            <w:r>
              <w:t>7,03</w:t>
            </w:r>
            <w:r>
              <w:sym w:font="Symbol" w:char="F0B1"/>
            </w:r>
            <w:r>
              <w:t>0,52</w:t>
            </w:r>
          </w:p>
        </w:tc>
        <w:tc>
          <w:tcPr>
            <w:tcW w:w="1273" w:type="dxa"/>
            <w:shd w:val="clear" w:color="auto" w:fill="FFFFFF"/>
            <w:vAlign w:val="center"/>
          </w:tcPr>
          <w:p w:rsidR="00494596" w:rsidRDefault="00494596" w:rsidP="00C76C0B">
            <w:pPr>
              <w:widowControl w:val="0"/>
              <w:ind w:left="-295" w:right="-358"/>
              <w:jc w:val="center"/>
            </w:pPr>
            <w:r>
              <w:t>8,30</w:t>
            </w:r>
            <w:r>
              <w:sym w:font="Symbol" w:char="F0B1"/>
            </w:r>
            <w:r>
              <w:t>0,13</w:t>
            </w:r>
          </w:p>
        </w:tc>
        <w:tc>
          <w:tcPr>
            <w:tcW w:w="1380" w:type="dxa"/>
            <w:vAlign w:val="center"/>
          </w:tcPr>
          <w:p w:rsidR="00494596" w:rsidRDefault="00494596" w:rsidP="00C76C0B">
            <w:pPr>
              <w:widowControl w:val="0"/>
              <w:ind w:left="-295" w:right="-358"/>
              <w:jc w:val="center"/>
            </w:pPr>
            <w:r>
              <w:t>112,7</w:t>
            </w:r>
            <w:r>
              <w:sym w:font="Symbol" w:char="F0B1"/>
            </w:r>
            <w:r>
              <w:t>1,76</w:t>
            </w:r>
          </w:p>
        </w:tc>
        <w:tc>
          <w:tcPr>
            <w:tcW w:w="1349" w:type="dxa"/>
            <w:shd w:val="clear" w:color="auto" w:fill="FFFFFF"/>
            <w:vAlign w:val="center"/>
          </w:tcPr>
          <w:p w:rsidR="00494596" w:rsidRDefault="00494596" w:rsidP="00C76C0B">
            <w:pPr>
              <w:widowControl w:val="0"/>
              <w:ind w:left="-295" w:right="-358"/>
              <w:jc w:val="center"/>
            </w:pPr>
            <w:r>
              <w:t>122,5</w:t>
            </w:r>
            <w:r>
              <w:sym w:font="Symbol" w:char="F0B1"/>
            </w:r>
            <w:r>
              <w:t>3,20</w:t>
            </w:r>
          </w:p>
        </w:tc>
      </w:tr>
      <w:tr w:rsidR="00494596" w:rsidTr="00C76C0B">
        <w:tblPrEx>
          <w:tblCellMar>
            <w:top w:w="0" w:type="dxa"/>
            <w:bottom w:w="0" w:type="dxa"/>
          </w:tblCellMar>
        </w:tblPrEx>
        <w:trPr>
          <w:trHeight w:val="245"/>
        </w:trPr>
        <w:tc>
          <w:tcPr>
            <w:tcW w:w="1294" w:type="dxa"/>
            <w:vAlign w:val="center"/>
          </w:tcPr>
          <w:p w:rsidR="00494596" w:rsidRDefault="00494596" w:rsidP="00C76C0B">
            <w:pPr>
              <w:widowControl w:val="0"/>
              <w:ind w:right="-108"/>
              <w:jc w:val="center"/>
              <w:rPr>
                <w:b/>
                <w:bCs/>
              </w:rPr>
            </w:pPr>
            <w:r>
              <w:rPr>
                <w:b/>
                <w:bCs/>
              </w:rPr>
              <w:t>48</w:t>
            </w:r>
          </w:p>
        </w:tc>
        <w:tc>
          <w:tcPr>
            <w:tcW w:w="1346" w:type="dxa"/>
            <w:vAlign w:val="center"/>
          </w:tcPr>
          <w:p w:rsidR="00494596" w:rsidRDefault="00494596" w:rsidP="00C76C0B">
            <w:pPr>
              <w:widowControl w:val="0"/>
              <w:ind w:left="-295" w:right="-358"/>
              <w:jc w:val="center"/>
            </w:pPr>
            <w:r>
              <w:t>7,20</w:t>
            </w:r>
            <w:r>
              <w:sym w:font="Symbol" w:char="F0B1"/>
            </w:r>
            <w:r>
              <w:t>0,12</w:t>
            </w:r>
          </w:p>
        </w:tc>
        <w:tc>
          <w:tcPr>
            <w:tcW w:w="1465" w:type="dxa"/>
            <w:shd w:val="clear" w:color="auto" w:fill="FFFFFF"/>
            <w:vAlign w:val="center"/>
          </w:tcPr>
          <w:p w:rsidR="00494596" w:rsidRDefault="00494596" w:rsidP="00C76C0B">
            <w:pPr>
              <w:widowControl w:val="0"/>
              <w:ind w:left="-250" w:right="-358"/>
              <w:jc w:val="center"/>
            </w:pPr>
            <w:r>
              <w:t>11,00</w:t>
            </w:r>
            <w:r>
              <w:sym w:font="Symbol" w:char="F0B1"/>
            </w:r>
            <w:r>
              <w:t>0,53</w:t>
            </w:r>
          </w:p>
        </w:tc>
        <w:tc>
          <w:tcPr>
            <w:tcW w:w="1272" w:type="dxa"/>
            <w:vAlign w:val="center"/>
          </w:tcPr>
          <w:p w:rsidR="00494596" w:rsidRDefault="00494596" w:rsidP="00C76C0B">
            <w:pPr>
              <w:widowControl w:val="0"/>
              <w:ind w:left="-295" w:right="-358"/>
              <w:jc w:val="center"/>
            </w:pPr>
            <w:r>
              <w:t>7,17</w:t>
            </w:r>
            <w:r>
              <w:sym w:font="Symbol" w:char="F0B1"/>
            </w:r>
            <w:r>
              <w:t>0,22</w:t>
            </w:r>
          </w:p>
        </w:tc>
        <w:tc>
          <w:tcPr>
            <w:tcW w:w="1273" w:type="dxa"/>
            <w:shd w:val="clear" w:color="auto" w:fill="FFFFFF"/>
            <w:vAlign w:val="center"/>
          </w:tcPr>
          <w:p w:rsidR="00494596" w:rsidRDefault="00494596" w:rsidP="00C76C0B">
            <w:pPr>
              <w:widowControl w:val="0"/>
              <w:ind w:left="-295" w:right="-358"/>
              <w:jc w:val="center"/>
            </w:pPr>
            <w:r>
              <w:t>8,40</w:t>
            </w:r>
            <w:r>
              <w:sym w:font="Symbol" w:char="F0B1"/>
            </w:r>
            <w:r>
              <w:t>0,18</w:t>
            </w:r>
          </w:p>
        </w:tc>
        <w:tc>
          <w:tcPr>
            <w:tcW w:w="1380" w:type="dxa"/>
            <w:vAlign w:val="center"/>
          </w:tcPr>
          <w:p w:rsidR="00494596" w:rsidRDefault="00494596" w:rsidP="00C76C0B">
            <w:pPr>
              <w:widowControl w:val="0"/>
              <w:ind w:left="-295" w:right="-358"/>
              <w:jc w:val="center"/>
            </w:pPr>
            <w:r>
              <w:t>114,7</w:t>
            </w:r>
            <w:r>
              <w:sym w:font="Symbol" w:char="F0B1"/>
            </w:r>
            <w:r>
              <w:t>2,91</w:t>
            </w:r>
          </w:p>
        </w:tc>
        <w:tc>
          <w:tcPr>
            <w:tcW w:w="1349" w:type="dxa"/>
            <w:shd w:val="clear" w:color="auto" w:fill="FFFFFF"/>
            <w:vAlign w:val="center"/>
          </w:tcPr>
          <w:p w:rsidR="00494596" w:rsidRDefault="00494596" w:rsidP="00C76C0B">
            <w:pPr>
              <w:widowControl w:val="0"/>
              <w:ind w:left="-295" w:right="-358"/>
              <w:jc w:val="center"/>
            </w:pPr>
            <w:r>
              <w:t>124,0</w:t>
            </w:r>
            <w:r>
              <w:sym w:font="Symbol" w:char="F0B1"/>
            </w:r>
            <w:r>
              <w:t>4,08</w:t>
            </w:r>
          </w:p>
        </w:tc>
      </w:tr>
      <w:tr w:rsidR="00494596" w:rsidTr="00C76C0B">
        <w:tblPrEx>
          <w:tblCellMar>
            <w:top w:w="0" w:type="dxa"/>
            <w:bottom w:w="0" w:type="dxa"/>
          </w:tblCellMar>
        </w:tblPrEx>
        <w:trPr>
          <w:trHeight w:val="245"/>
        </w:trPr>
        <w:tc>
          <w:tcPr>
            <w:tcW w:w="1294" w:type="dxa"/>
            <w:vAlign w:val="center"/>
          </w:tcPr>
          <w:p w:rsidR="00494596" w:rsidRDefault="00494596" w:rsidP="00C76C0B">
            <w:pPr>
              <w:widowControl w:val="0"/>
              <w:ind w:right="-108"/>
              <w:jc w:val="center"/>
              <w:rPr>
                <w:b/>
                <w:bCs/>
              </w:rPr>
            </w:pPr>
            <w:r>
              <w:rPr>
                <w:b/>
                <w:bCs/>
              </w:rPr>
              <w:t>72</w:t>
            </w:r>
          </w:p>
        </w:tc>
        <w:tc>
          <w:tcPr>
            <w:tcW w:w="1346" w:type="dxa"/>
            <w:vAlign w:val="center"/>
          </w:tcPr>
          <w:p w:rsidR="00494596" w:rsidRDefault="00494596" w:rsidP="00C76C0B">
            <w:pPr>
              <w:widowControl w:val="0"/>
              <w:ind w:left="-295" w:right="-358"/>
              <w:jc w:val="center"/>
            </w:pPr>
            <w:r>
              <w:t>7,20</w:t>
            </w:r>
            <w:r>
              <w:sym w:font="Symbol" w:char="F0B1"/>
            </w:r>
            <w:r>
              <w:t>0,15</w:t>
            </w:r>
          </w:p>
        </w:tc>
        <w:tc>
          <w:tcPr>
            <w:tcW w:w="1465" w:type="dxa"/>
            <w:shd w:val="clear" w:color="auto" w:fill="FFFFFF"/>
            <w:vAlign w:val="center"/>
          </w:tcPr>
          <w:p w:rsidR="00494596" w:rsidRDefault="00494596" w:rsidP="00C76C0B">
            <w:pPr>
              <w:widowControl w:val="0"/>
              <w:ind w:left="-250" w:right="-358"/>
              <w:jc w:val="center"/>
            </w:pPr>
            <w:r>
              <w:t>9,50</w:t>
            </w:r>
            <w:r>
              <w:sym w:font="Symbol" w:char="F0B1"/>
            </w:r>
            <w:r>
              <w:t>0,63</w:t>
            </w:r>
          </w:p>
        </w:tc>
        <w:tc>
          <w:tcPr>
            <w:tcW w:w="1272" w:type="dxa"/>
            <w:vAlign w:val="center"/>
          </w:tcPr>
          <w:p w:rsidR="00494596" w:rsidRDefault="00494596" w:rsidP="00C76C0B">
            <w:pPr>
              <w:widowControl w:val="0"/>
              <w:ind w:left="-295" w:right="-358"/>
              <w:jc w:val="center"/>
            </w:pPr>
            <w:r>
              <w:t>6,23</w:t>
            </w:r>
            <w:r>
              <w:sym w:font="Symbol" w:char="F0B1"/>
            </w:r>
            <w:r>
              <w:t>0,38</w:t>
            </w:r>
          </w:p>
        </w:tc>
        <w:tc>
          <w:tcPr>
            <w:tcW w:w="1273" w:type="dxa"/>
            <w:shd w:val="clear" w:color="auto" w:fill="FFFFFF"/>
            <w:vAlign w:val="center"/>
          </w:tcPr>
          <w:p w:rsidR="00494596" w:rsidRDefault="00494596" w:rsidP="00C76C0B">
            <w:pPr>
              <w:widowControl w:val="0"/>
              <w:ind w:left="-295" w:right="-358"/>
              <w:jc w:val="center"/>
            </w:pPr>
            <w:r>
              <w:t>7,65</w:t>
            </w:r>
            <w:r>
              <w:sym w:font="Symbol" w:char="F0B1"/>
            </w:r>
            <w:r>
              <w:t>0,31</w:t>
            </w:r>
          </w:p>
        </w:tc>
        <w:tc>
          <w:tcPr>
            <w:tcW w:w="1380" w:type="dxa"/>
            <w:vAlign w:val="center"/>
          </w:tcPr>
          <w:p w:rsidR="00494596" w:rsidRDefault="00494596" w:rsidP="00C76C0B">
            <w:pPr>
              <w:widowControl w:val="0"/>
              <w:ind w:left="-295" w:right="-358"/>
              <w:jc w:val="center"/>
            </w:pPr>
            <w:r>
              <w:t>114,0</w:t>
            </w:r>
            <w:r>
              <w:sym w:font="Symbol" w:char="F0B1"/>
            </w:r>
            <w:r>
              <w:t>3,46</w:t>
            </w:r>
          </w:p>
        </w:tc>
        <w:tc>
          <w:tcPr>
            <w:tcW w:w="1349" w:type="dxa"/>
            <w:shd w:val="clear" w:color="auto" w:fill="FFFFFF"/>
            <w:vAlign w:val="center"/>
          </w:tcPr>
          <w:p w:rsidR="00494596" w:rsidRDefault="00494596" w:rsidP="00C76C0B">
            <w:pPr>
              <w:widowControl w:val="0"/>
              <w:ind w:left="-295" w:right="-358"/>
              <w:jc w:val="center"/>
            </w:pPr>
            <w:r>
              <w:t>121,5</w:t>
            </w:r>
            <w:r>
              <w:sym w:font="Symbol" w:char="F0B1"/>
            </w:r>
            <w:r>
              <w:t>3,60</w:t>
            </w:r>
          </w:p>
        </w:tc>
      </w:tr>
      <w:tr w:rsidR="00494596" w:rsidTr="00C76C0B">
        <w:tblPrEx>
          <w:tblCellMar>
            <w:top w:w="0" w:type="dxa"/>
            <w:bottom w:w="0" w:type="dxa"/>
          </w:tblCellMar>
        </w:tblPrEx>
        <w:trPr>
          <w:trHeight w:val="565"/>
        </w:trPr>
        <w:tc>
          <w:tcPr>
            <w:tcW w:w="1294" w:type="dxa"/>
            <w:vAlign w:val="center"/>
          </w:tcPr>
          <w:p w:rsidR="00494596" w:rsidRDefault="00494596" w:rsidP="00C76C0B">
            <w:pPr>
              <w:widowControl w:val="0"/>
              <w:ind w:right="-108"/>
              <w:jc w:val="center"/>
              <w:rPr>
                <w:b/>
                <w:bCs/>
              </w:rPr>
            </w:pPr>
          </w:p>
          <w:p w:rsidR="00494596" w:rsidRDefault="00494596" w:rsidP="00C76C0B">
            <w:pPr>
              <w:widowControl w:val="0"/>
              <w:ind w:right="-108"/>
              <w:jc w:val="center"/>
              <w:rPr>
                <w:b/>
                <w:bCs/>
              </w:rPr>
            </w:pPr>
            <w:r>
              <w:rPr>
                <w:b/>
                <w:bCs/>
              </w:rPr>
              <w:t>14 діб</w:t>
            </w:r>
          </w:p>
          <w:p w:rsidR="00494596" w:rsidRDefault="00494596" w:rsidP="00C76C0B">
            <w:pPr>
              <w:widowControl w:val="0"/>
              <w:ind w:right="-108"/>
              <w:jc w:val="center"/>
              <w:rPr>
                <w:b/>
                <w:bCs/>
              </w:rPr>
            </w:pPr>
          </w:p>
        </w:tc>
        <w:tc>
          <w:tcPr>
            <w:tcW w:w="1346" w:type="dxa"/>
            <w:vAlign w:val="center"/>
          </w:tcPr>
          <w:p w:rsidR="00494596" w:rsidRDefault="00494596" w:rsidP="00C76C0B">
            <w:pPr>
              <w:widowControl w:val="0"/>
              <w:ind w:left="-295" w:right="-358"/>
              <w:jc w:val="center"/>
            </w:pPr>
            <w:r>
              <w:t>7,13</w:t>
            </w:r>
            <w:r>
              <w:sym w:font="Symbol" w:char="F0B1"/>
            </w:r>
            <w:r>
              <w:t>0,19</w:t>
            </w:r>
          </w:p>
          <w:p w:rsidR="00494596" w:rsidRDefault="00494596" w:rsidP="00C76C0B">
            <w:pPr>
              <w:widowControl w:val="0"/>
              <w:ind w:left="-295" w:right="-358"/>
              <w:jc w:val="center"/>
            </w:pPr>
          </w:p>
        </w:tc>
        <w:tc>
          <w:tcPr>
            <w:tcW w:w="1465" w:type="dxa"/>
            <w:shd w:val="clear" w:color="auto" w:fill="FFFFFF"/>
            <w:vAlign w:val="bottom"/>
          </w:tcPr>
          <w:p w:rsidR="00494596" w:rsidRDefault="00494596" w:rsidP="00C76C0B">
            <w:pPr>
              <w:widowControl w:val="0"/>
              <w:ind w:left="-250" w:right="-358"/>
              <w:jc w:val="center"/>
            </w:pPr>
            <w:r>
              <w:t>10,50</w:t>
            </w:r>
            <w:r>
              <w:sym w:font="Symbol" w:char="F0B1"/>
            </w:r>
            <w:r>
              <w:t>0,60</w:t>
            </w:r>
          </w:p>
          <w:p w:rsidR="00494596" w:rsidRDefault="00494596" w:rsidP="00C76C0B">
            <w:pPr>
              <w:widowControl w:val="0"/>
              <w:ind w:left="-250" w:right="-358"/>
              <w:jc w:val="center"/>
            </w:pPr>
          </w:p>
          <w:p w:rsidR="00494596" w:rsidRDefault="00494596" w:rsidP="00C76C0B">
            <w:pPr>
              <w:widowControl w:val="0"/>
              <w:ind w:left="-250" w:right="-358"/>
              <w:jc w:val="center"/>
            </w:pPr>
            <w:r>
              <w:t>Р</w:t>
            </w:r>
            <w:r>
              <w:sym w:font="Symbol" w:char="F03C"/>
            </w:r>
            <w:r>
              <w:t>0,001</w:t>
            </w:r>
          </w:p>
        </w:tc>
        <w:tc>
          <w:tcPr>
            <w:tcW w:w="1272" w:type="dxa"/>
            <w:vAlign w:val="center"/>
          </w:tcPr>
          <w:p w:rsidR="00494596" w:rsidRDefault="00494596" w:rsidP="00C76C0B">
            <w:pPr>
              <w:widowControl w:val="0"/>
              <w:ind w:left="-295" w:right="-358"/>
              <w:jc w:val="center"/>
            </w:pPr>
            <w:r>
              <w:t>6,97</w:t>
            </w:r>
            <w:r>
              <w:sym w:font="Symbol" w:char="F0B1"/>
            </w:r>
            <w:r>
              <w:t>0,20</w:t>
            </w:r>
          </w:p>
          <w:p w:rsidR="00494596" w:rsidRDefault="00494596" w:rsidP="00C76C0B">
            <w:pPr>
              <w:widowControl w:val="0"/>
              <w:ind w:left="-295" w:right="-358"/>
              <w:jc w:val="center"/>
            </w:pPr>
          </w:p>
        </w:tc>
        <w:tc>
          <w:tcPr>
            <w:tcW w:w="1273" w:type="dxa"/>
            <w:shd w:val="clear" w:color="auto" w:fill="FFFFFF"/>
            <w:vAlign w:val="bottom"/>
          </w:tcPr>
          <w:p w:rsidR="00494596" w:rsidRDefault="00494596" w:rsidP="00C76C0B">
            <w:pPr>
              <w:widowControl w:val="0"/>
              <w:ind w:left="-295" w:right="-358"/>
              <w:jc w:val="center"/>
            </w:pPr>
            <w:r>
              <w:t>8,73</w:t>
            </w:r>
            <w:r>
              <w:sym w:font="Symbol" w:char="F0B1"/>
            </w:r>
            <w:r>
              <w:t>0,20</w:t>
            </w:r>
          </w:p>
          <w:p w:rsidR="00494596" w:rsidRDefault="00494596" w:rsidP="00C76C0B">
            <w:pPr>
              <w:widowControl w:val="0"/>
              <w:ind w:left="-295" w:right="-358"/>
              <w:jc w:val="center"/>
            </w:pPr>
          </w:p>
          <w:p w:rsidR="00494596" w:rsidRDefault="00494596" w:rsidP="00C76C0B">
            <w:pPr>
              <w:widowControl w:val="0"/>
              <w:ind w:left="-295" w:right="-358"/>
              <w:jc w:val="center"/>
            </w:pPr>
            <w:r>
              <w:t>Р</w:t>
            </w:r>
            <w:r>
              <w:sym w:font="Symbol" w:char="F03C"/>
            </w:r>
            <w:r>
              <w:t>0,001</w:t>
            </w:r>
          </w:p>
        </w:tc>
        <w:tc>
          <w:tcPr>
            <w:tcW w:w="1380" w:type="dxa"/>
            <w:vAlign w:val="center"/>
          </w:tcPr>
          <w:p w:rsidR="00494596" w:rsidRDefault="00494596" w:rsidP="00C76C0B">
            <w:pPr>
              <w:widowControl w:val="0"/>
              <w:ind w:left="-295" w:right="-358"/>
              <w:jc w:val="center"/>
            </w:pPr>
            <w:r>
              <w:t>112,67</w:t>
            </w:r>
            <w:r>
              <w:sym w:font="Symbol" w:char="F0B1"/>
            </w:r>
            <w:r>
              <w:t>1,76</w:t>
            </w:r>
          </w:p>
          <w:p w:rsidR="00494596" w:rsidRDefault="00494596" w:rsidP="00C76C0B">
            <w:pPr>
              <w:widowControl w:val="0"/>
              <w:ind w:left="-295" w:right="-358"/>
              <w:jc w:val="center"/>
            </w:pPr>
          </w:p>
        </w:tc>
        <w:tc>
          <w:tcPr>
            <w:tcW w:w="1349" w:type="dxa"/>
            <w:shd w:val="clear" w:color="auto" w:fill="FFFFFF"/>
            <w:vAlign w:val="bottom"/>
          </w:tcPr>
          <w:p w:rsidR="00494596" w:rsidRDefault="00494596" w:rsidP="00C76C0B">
            <w:pPr>
              <w:widowControl w:val="0"/>
              <w:ind w:left="-295" w:right="-358"/>
              <w:jc w:val="center"/>
            </w:pPr>
          </w:p>
          <w:p w:rsidR="00494596" w:rsidRDefault="00494596" w:rsidP="00C76C0B">
            <w:pPr>
              <w:widowControl w:val="0"/>
              <w:ind w:left="-295" w:right="-358"/>
              <w:jc w:val="center"/>
            </w:pPr>
            <w:r>
              <w:t>118,5</w:t>
            </w:r>
            <w:r>
              <w:sym w:font="Symbol" w:char="F0B1"/>
            </w:r>
            <w:r>
              <w:t>2,5</w:t>
            </w:r>
          </w:p>
          <w:p w:rsidR="00494596" w:rsidRDefault="00494596" w:rsidP="00C76C0B">
            <w:pPr>
              <w:widowControl w:val="0"/>
              <w:ind w:left="-295" w:right="-358"/>
              <w:jc w:val="center"/>
            </w:pPr>
          </w:p>
          <w:p w:rsidR="00494596" w:rsidRDefault="00494596" w:rsidP="00C76C0B">
            <w:pPr>
              <w:widowControl w:val="0"/>
              <w:ind w:left="-295" w:right="-358"/>
              <w:jc w:val="center"/>
            </w:pPr>
            <w:r>
              <w:t>Р</w:t>
            </w:r>
            <w:r>
              <w:sym w:font="Symbol" w:char="F03C"/>
            </w:r>
            <w:r>
              <w:t>0,01</w:t>
            </w:r>
          </w:p>
        </w:tc>
      </w:tr>
    </w:tbl>
    <w:p w:rsidR="00494596" w:rsidRDefault="00494596" w:rsidP="00494596">
      <w:pPr>
        <w:widowControl w:val="0"/>
        <w:ind w:firstLine="709"/>
        <w:jc w:val="both"/>
      </w:pPr>
      <w:r>
        <w:t>Введений в організм теляти сибірковий антиген викликав збільшення кількості лейкоцитів, до того ж у дослідній групі помітне збільшення спостерігалось уже через три години після введення, тоді як у телят контрольної групи зростання кількості лейкоцитів не було. Збільшення дози вакцини із штаму К-79</w:t>
      </w:r>
      <w:r>
        <w:rPr>
          <w:lang w:val="en-US"/>
        </w:rPr>
        <w:t>Z</w:t>
      </w:r>
      <w:r>
        <w:t xml:space="preserve"> не вплинуло негативно на кількісні показники лейкоцитів, але відсоток збільшення кількості лейкоцитів мав пряму залежність від дози вакцини: чим більш доза, тим він був менший. Це свідчить про те, що доза сибіркового антигену для щеплення телят повинна бути оптимальною.</w:t>
      </w:r>
    </w:p>
    <w:p w:rsidR="00494596" w:rsidRDefault="00494596" w:rsidP="00494596">
      <w:pPr>
        <w:widowControl w:val="0"/>
        <w:ind w:firstLine="709"/>
        <w:jc w:val="both"/>
      </w:pPr>
      <w:r>
        <w:t>Таким чином, у всіх досліджуваних групах спостерігалась закономірна реакція на введення сибіркового антигену – підвищення кількості лейкоцитів, що дуже важливо для формування специфічного захисту.</w:t>
      </w:r>
    </w:p>
    <w:p w:rsidR="00494596" w:rsidRDefault="00494596" w:rsidP="00494596">
      <w:pPr>
        <w:widowControl w:val="0"/>
        <w:ind w:firstLine="709"/>
        <w:jc w:val="both"/>
      </w:pPr>
      <w:r>
        <w:t>Нами встановлено, що паралельно з сегментоядерними нейтрофілами у крові телят досліджуваних груп збільшувалась кількість лімфоцитів уже через три години після щеплення, що вказує на активну дію антигену. Введений сибірковий антиген сприяв зростанню кількості не тільки лімфоцитів, але й плазматичних клітин у крові телят порівняно з тваринами контрольної групи. Плазматичні клітини продукують антитіла – імуноглобуліни. Подібні показники нами отримані також і при збільшенні дози вакцини до 1,0 і 1,5 см</w:t>
      </w:r>
      <w:r>
        <w:rPr>
          <w:vertAlign w:val="superscript"/>
        </w:rPr>
        <w:t>3</w:t>
      </w:r>
      <w:r>
        <w:t>.</w:t>
      </w:r>
    </w:p>
    <w:p w:rsidR="00494596" w:rsidRDefault="00494596" w:rsidP="00494596">
      <w:pPr>
        <w:widowControl w:val="0"/>
        <w:ind w:firstLine="709"/>
        <w:jc w:val="both"/>
      </w:pPr>
      <w:r>
        <w:t>Найважливішим для захисту організму серед факторів природної резистентності є фагоцитоз. Ми вивчали вплив сибіркового антигену на фагоцитарну реакцію організму в залежності від способу введення вакцини і від дози.</w:t>
      </w:r>
    </w:p>
    <w:p w:rsidR="00494596" w:rsidRDefault="00494596" w:rsidP="00494596">
      <w:pPr>
        <w:pStyle w:val="2ffffc"/>
        <w:widowControl w:val="0"/>
        <w:ind w:firstLine="860"/>
        <w:jc w:val="right"/>
      </w:pPr>
      <w:r>
        <w:t>Таблиця 2</w:t>
      </w:r>
    </w:p>
    <w:p w:rsidR="00494596" w:rsidRDefault="00494596" w:rsidP="00494596">
      <w:pPr>
        <w:pStyle w:val="2ffffc"/>
        <w:widowControl w:val="0"/>
        <w:ind w:right="-86"/>
        <w:jc w:val="center"/>
        <w:rPr>
          <w:b/>
          <w:bCs/>
          <w:sz w:val="26"/>
          <w:szCs w:val="26"/>
        </w:rPr>
      </w:pPr>
      <w:r>
        <w:t>Зміна фагоцитарного індексу та фагоцитарного числа в динаміці, в залежності від способу введення вакцини (n=8)</w:t>
      </w:r>
    </w:p>
    <w:tbl>
      <w:tblPr>
        <w:tblW w:w="956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0"/>
        <w:gridCol w:w="1127"/>
        <w:gridCol w:w="1127"/>
        <w:gridCol w:w="1128"/>
        <w:gridCol w:w="1127"/>
        <w:gridCol w:w="1127"/>
        <w:gridCol w:w="1060"/>
        <w:gridCol w:w="1194"/>
        <w:gridCol w:w="929"/>
      </w:tblGrid>
      <w:tr w:rsidR="00494596" w:rsidTr="00C76C0B">
        <w:tblPrEx>
          <w:tblCellMar>
            <w:top w:w="0" w:type="dxa"/>
            <w:bottom w:w="0" w:type="dxa"/>
          </w:tblCellMar>
        </w:tblPrEx>
        <w:trPr>
          <w:cantSplit/>
          <w:trHeight w:val="141"/>
        </w:trPr>
        <w:tc>
          <w:tcPr>
            <w:tcW w:w="750" w:type="dxa"/>
            <w:vMerge w:val="restart"/>
            <w:vAlign w:val="center"/>
          </w:tcPr>
          <w:p w:rsidR="00494596" w:rsidRDefault="00494596" w:rsidP="00C76C0B">
            <w:pPr>
              <w:widowControl w:val="0"/>
              <w:ind w:left="-108" w:right="-78"/>
              <w:jc w:val="center"/>
              <w:rPr>
                <w:b/>
                <w:bCs/>
              </w:rPr>
            </w:pPr>
            <w:r>
              <w:rPr>
                <w:b/>
                <w:bCs/>
              </w:rPr>
              <w:t>Годи-ни   дослі-ду</w:t>
            </w:r>
          </w:p>
        </w:tc>
        <w:tc>
          <w:tcPr>
            <w:tcW w:w="4509" w:type="dxa"/>
            <w:gridSpan w:val="4"/>
            <w:vAlign w:val="center"/>
          </w:tcPr>
          <w:p w:rsidR="00494596" w:rsidRDefault="00494596" w:rsidP="00C76C0B">
            <w:pPr>
              <w:pStyle w:val="1"/>
              <w:keepNext w:val="0"/>
              <w:widowControl w:val="0"/>
              <w:rPr>
                <w:sz w:val="24"/>
                <w:szCs w:val="24"/>
              </w:rPr>
            </w:pPr>
            <w:r>
              <w:rPr>
                <w:sz w:val="24"/>
                <w:szCs w:val="24"/>
              </w:rPr>
              <w:t>Фагоцитарна активність, %</w:t>
            </w:r>
          </w:p>
        </w:tc>
        <w:tc>
          <w:tcPr>
            <w:tcW w:w="4310" w:type="dxa"/>
            <w:gridSpan w:val="4"/>
            <w:vAlign w:val="center"/>
          </w:tcPr>
          <w:p w:rsidR="00494596" w:rsidRDefault="00494596" w:rsidP="00C76C0B">
            <w:pPr>
              <w:pStyle w:val="20"/>
              <w:keepNext w:val="0"/>
              <w:widowControl w:val="0"/>
              <w:rPr>
                <w:sz w:val="24"/>
                <w:szCs w:val="24"/>
              </w:rPr>
            </w:pPr>
            <w:r>
              <w:rPr>
                <w:sz w:val="24"/>
                <w:szCs w:val="24"/>
              </w:rPr>
              <w:t>Інтенсивність фагоцитозу, м.т. /лейк</w:t>
            </w:r>
          </w:p>
        </w:tc>
      </w:tr>
      <w:tr w:rsidR="00494596" w:rsidTr="00C76C0B">
        <w:tblPrEx>
          <w:tblCellMar>
            <w:top w:w="0" w:type="dxa"/>
            <w:bottom w:w="0" w:type="dxa"/>
          </w:tblCellMar>
        </w:tblPrEx>
        <w:trPr>
          <w:cantSplit/>
          <w:trHeight w:val="210"/>
        </w:trPr>
        <w:tc>
          <w:tcPr>
            <w:tcW w:w="750" w:type="dxa"/>
            <w:vMerge/>
            <w:vAlign w:val="center"/>
          </w:tcPr>
          <w:p w:rsidR="00494596" w:rsidRDefault="00494596" w:rsidP="00C76C0B">
            <w:pPr>
              <w:widowControl w:val="0"/>
              <w:jc w:val="center"/>
            </w:pPr>
          </w:p>
        </w:tc>
        <w:tc>
          <w:tcPr>
            <w:tcW w:w="1127" w:type="dxa"/>
            <w:vMerge w:val="restart"/>
            <w:vAlign w:val="center"/>
          </w:tcPr>
          <w:p w:rsidR="00494596" w:rsidRDefault="00494596" w:rsidP="00C76C0B">
            <w:pPr>
              <w:widowControl w:val="0"/>
              <w:jc w:val="center"/>
              <w:rPr>
                <w:b/>
                <w:bCs/>
              </w:rPr>
            </w:pPr>
            <w:r>
              <w:rPr>
                <w:b/>
                <w:bCs/>
              </w:rPr>
              <w:t>Контро-льна група</w:t>
            </w:r>
          </w:p>
        </w:tc>
        <w:tc>
          <w:tcPr>
            <w:tcW w:w="2255" w:type="dxa"/>
            <w:gridSpan w:val="2"/>
            <w:vAlign w:val="center"/>
          </w:tcPr>
          <w:p w:rsidR="00494596" w:rsidRDefault="00494596" w:rsidP="00C76C0B">
            <w:pPr>
              <w:widowControl w:val="0"/>
              <w:jc w:val="center"/>
              <w:rPr>
                <w:b/>
                <w:bCs/>
              </w:rPr>
            </w:pPr>
            <w:r>
              <w:rPr>
                <w:b/>
                <w:bCs/>
              </w:rPr>
              <w:t>Спосіб введення</w:t>
            </w:r>
          </w:p>
        </w:tc>
        <w:tc>
          <w:tcPr>
            <w:tcW w:w="1127" w:type="dxa"/>
            <w:vMerge w:val="restart"/>
            <w:vAlign w:val="center"/>
          </w:tcPr>
          <w:p w:rsidR="00494596" w:rsidRDefault="00494596" w:rsidP="00C76C0B">
            <w:pPr>
              <w:widowControl w:val="0"/>
              <w:jc w:val="center"/>
              <w:rPr>
                <w:b/>
                <w:bCs/>
              </w:rPr>
            </w:pPr>
            <w:r>
              <w:rPr>
                <w:b/>
                <w:bCs/>
              </w:rPr>
              <w:t>Середнє</w:t>
            </w:r>
          </w:p>
        </w:tc>
        <w:tc>
          <w:tcPr>
            <w:tcW w:w="1127" w:type="dxa"/>
            <w:vMerge w:val="restart"/>
            <w:vAlign w:val="center"/>
          </w:tcPr>
          <w:p w:rsidR="00494596" w:rsidRDefault="00494596" w:rsidP="00C76C0B">
            <w:pPr>
              <w:widowControl w:val="0"/>
              <w:jc w:val="center"/>
              <w:rPr>
                <w:b/>
                <w:bCs/>
              </w:rPr>
            </w:pPr>
            <w:r>
              <w:rPr>
                <w:b/>
                <w:bCs/>
              </w:rPr>
              <w:t>Контро-льна група</w:t>
            </w:r>
          </w:p>
        </w:tc>
        <w:tc>
          <w:tcPr>
            <w:tcW w:w="2254" w:type="dxa"/>
            <w:gridSpan w:val="2"/>
            <w:vAlign w:val="center"/>
          </w:tcPr>
          <w:p w:rsidR="00494596" w:rsidRDefault="00494596" w:rsidP="00C76C0B">
            <w:pPr>
              <w:pStyle w:val="30"/>
              <w:keepNext w:val="0"/>
              <w:rPr>
                <w:sz w:val="24"/>
                <w:szCs w:val="24"/>
              </w:rPr>
            </w:pPr>
            <w:r>
              <w:rPr>
                <w:sz w:val="24"/>
                <w:szCs w:val="24"/>
              </w:rPr>
              <w:t>Спосіб введення</w:t>
            </w:r>
          </w:p>
        </w:tc>
        <w:tc>
          <w:tcPr>
            <w:tcW w:w="929" w:type="dxa"/>
            <w:vMerge w:val="restart"/>
            <w:vAlign w:val="center"/>
          </w:tcPr>
          <w:p w:rsidR="00494596" w:rsidRDefault="00494596" w:rsidP="00C76C0B">
            <w:pPr>
              <w:pStyle w:val="30"/>
              <w:keepNext w:val="0"/>
              <w:ind w:left="-108" w:right="-79"/>
              <w:rPr>
                <w:sz w:val="24"/>
                <w:szCs w:val="24"/>
              </w:rPr>
            </w:pPr>
            <w:r>
              <w:rPr>
                <w:sz w:val="24"/>
                <w:szCs w:val="24"/>
              </w:rPr>
              <w:t>Середнє</w:t>
            </w:r>
          </w:p>
        </w:tc>
      </w:tr>
      <w:tr w:rsidR="00494596" w:rsidTr="00C76C0B">
        <w:tblPrEx>
          <w:tblCellMar>
            <w:top w:w="0" w:type="dxa"/>
            <w:bottom w:w="0" w:type="dxa"/>
          </w:tblCellMar>
        </w:tblPrEx>
        <w:trPr>
          <w:cantSplit/>
          <w:trHeight w:val="195"/>
        </w:trPr>
        <w:tc>
          <w:tcPr>
            <w:tcW w:w="750" w:type="dxa"/>
            <w:vMerge/>
            <w:vAlign w:val="center"/>
          </w:tcPr>
          <w:p w:rsidR="00494596" w:rsidRDefault="00494596" w:rsidP="00C76C0B">
            <w:pPr>
              <w:widowControl w:val="0"/>
              <w:jc w:val="center"/>
            </w:pPr>
          </w:p>
        </w:tc>
        <w:tc>
          <w:tcPr>
            <w:tcW w:w="1127" w:type="dxa"/>
            <w:vMerge/>
            <w:vAlign w:val="center"/>
          </w:tcPr>
          <w:p w:rsidR="00494596" w:rsidRDefault="00494596" w:rsidP="00C76C0B">
            <w:pPr>
              <w:widowControl w:val="0"/>
              <w:jc w:val="center"/>
              <w:rPr>
                <w:b/>
                <w:bCs/>
              </w:rPr>
            </w:pPr>
          </w:p>
        </w:tc>
        <w:tc>
          <w:tcPr>
            <w:tcW w:w="1127" w:type="dxa"/>
            <w:vAlign w:val="center"/>
          </w:tcPr>
          <w:p w:rsidR="00494596" w:rsidRDefault="00494596" w:rsidP="00C76C0B">
            <w:pPr>
              <w:pStyle w:val="4"/>
              <w:ind w:right="-163"/>
            </w:pPr>
            <w:r>
              <w:t>Підшкірно</w:t>
            </w:r>
          </w:p>
        </w:tc>
        <w:tc>
          <w:tcPr>
            <w:tcW w:w="1128" w:type="dxa"/>
            <w:vAlign w:val="center"/>
          </w:tcPr>
          <w:p w:rsidR="00494596" w:rsidRDefault="00494596" w:rsidP="00C76C0B">
            <w:pPr>
              <w:widowControl w:val="0"/>
              <w:ind w:left="-151" w:right="-74"/>
              <w:jc w:val="center"/>
              <w:rPr>
                <w:b/>
                <w:bCs/>
                <w:sz w:val="20"/>
                <w:szCs w:val="20"/>
              </w:rPr>
            </w:pPr>
            <w:r>
              <w:rPr>
                <w:b/>
                <w:bCs/>
                <w:sz w:val="20"/>
                <w:szCs w:val="20"/>
              </w:rPr>
              <w:t>Внутрішньошкірно</w:t>
            </w:r>
          </w:p>
        </w:tc>
        <w:tc>
          <w:tcPr>
            <w:tcW w:w="1127" w:type="dxa"/>
            <w:vMerge/>
            <w:vAlign w:val="center"/>
          </w:tcPr>
          <w:p w:rsidR="00494596" w:rsidRDefault="00494596" w:rsidP="00C76C0B">
            <w:pPr>
              <w:widowControl w:val="0"/>
              <w:jc w:val="center"/>
              <w:rPr>
                <w:b/>
                <w:bCs/>
              </w:rPr>
            </w:pPr>
          </w:p>
        </w:tc>
        <w:tc>
          <w:tcPr>
            <w:tcW w:w="1127" w:type="dxa"/>
            <w:vMerge/>
            <w:vAlign w:val="center"/>
          </w:tcPr>
          <w:p w:rsidR="00494596" w:rsidRDefault="00494596" w:rsidP="00C76C0B">
            <w:pPr>
              <w:widowControl w:val="0"/>
              <w:jc w:val="center"/>
              <w:rPr>
                <w:b/>
                <w:bCs/>
              </w:rPr>
            </w:pPr>
          </w:p>
        </w:tc>
        <w:tc>
          <w:tcPr>
            <w:tcW w:w="1060" w:type="dxa"/>
            <w:vAlign w:val="center"/>
          </w:tcPr>
          <w:p w:rsidR="00494596" w:rsidRDefault="00494596" w:rsidP="00C76C0B">
            <w:pPr>
              <w:widowControl w:val="0"/>
              <w:ind w:left="-15" w:right="-117"/>
              <w:jc w:val="center"/>
              <w:rPr>
                <w:b/>
                <w:bCs/>
                <w:sz w:val="20"/>
                <w:szCs w:val="20"/>
              </w:rPr>
            </w:pPr>
            <w:r>
              <w:rPr>
                <w:b/>
                <w:bCs/>
                <w:sz w:val="20"/>
                <w:szCs w:val="20"/>
              </w:rPr>
              <w:t>Підшкір-но</w:t>
            </w:r>
          </w:p>
        </w:tc>
        <w:tc>
          <w:tcPr>
            <w:tcW w:w="1194" w:type="dxa"/>
            <w:vAlign w:val="center"/>
          </w:tcPr>
          <w:p w:rsidR="00494596" w:rsidRDefault="00494596" w:rsidP="00C76C0B">
            <w:pPr>
              <w:widowControl w:val="0"/>
              <w:ind w:left="-115" w:right="-110"/>
              <w:jc w:val="center"/>
              <w:rPr>
                <w:b/>
                <w:bCs/>
                <w:sz w:val="20"/>
                <w:szCs w:val="20"/>
              </w:rPr>
            </w:pPr>
            <w:r>
              <w:rPr>
                <w:b/>
                <w:bCs/>
                <w:sz w:val="20"/>
                <w:szCs w:val="20"/>
              </w:rPr>
              <w:t>Внутрішньошкірно</w:t>
            </w:r>
          </w:p>
        </w:tc>
        <w:tc>
          <w:tcPr>
            <w:tcW w:w="929" w:type="dxa"/>
            <w:vMerge/>
            <w:vAlign w:val="center"/>
          </w:tcPr>
          <w:p w:rsidR="00494596" w:rsidRDefault="00494596" w:rsidP="00C76C0B">
            <w:pPr>
              <w:widowControl w:val="0"/>
              <w:jc w:val="center"/>
              <w:rPr>
                <w:b/>
                <w:bCs/>
              </w:rPr>
            </w:pPr>
          </w:p>
        </w:tc>
      </w:tr>
      <w:tr w:rsidR="00494596" w:rsidTr="00C76C0B">
        <w:tblPrEx>
          <w:tblCellMar>
            <w:top w:w="0" w:type="dxa"/>
            <w:bottom w:w="0" w:type="dxa"/>
          </w:tblCellMar>
        </w:tblPrEx>
        <w:trPr>
          <w:cantSplit/>
          <w:trHeight w:val="376"/>
        </w:trPr>
        <w:tc>
          <w:tcPr>
            <w:tcW w:w="750" w:type="dxa"/>
            <w:vAlign w:val="center"/>
          </w:tcPr>
          <w:p w:rsidR="00494596" w:rsidRDefault="00494596" w:rsidP="00C76C0B">
            <w:pPr>
              <w:widowControl w:val="0"/>
              <w:jc w:val="center"/>
              <w:rPr>
                <w:b/>
                <w:bCs/>
              </w:rPr>
            </w:pPr>
            <w:r>
              <w:rPr>
                <w:b/>
                <w:bCs/>
              </w:rPr>
              <w:t>3</w:t>
            </w:r>
          </w:p>
        </w:tc>
        <w:tc>
          <w:tcPr>
            <w:tcW w:w="1127" w:type="dxa"/>
            <w:vAlign w:val="center"/>
          </w:tcPr>
          <w:p w:rsidR="00494596" w:rsidRDefault="00494596" w:rsidP="00C76C0B">
            <w:pPr>
              <w:widowControl w:val="0"/>
              <w:ind w:left="-170" w:right="-243"/>
              <w:jc w:val="center"/>
              <w:rPr>
                <w:spacing w:val="-20"/>
              </w:rPr>
            </w:pPr>
            <w:r>
              <w:rPr>
                <w:spacing w:val="-20"/>
              </w:rPr>
              <w:t>54,67±2,67</w:t>
            </w:r>
          </w:p>
        </w:tc>
        <w:tc>
          <w:tcPr>
            <w:tcW w:w="1127" w:type="dxa"/>
            <w:shd w:val="clear" w:color="auto" w:fill="FFFFFF"/>
            <w:vAlign w:val="center"/>
          </w:tcPr>
          <w:p w:rsidR="00494596" w:rsidRDefault="00494596" w:rsidP="00C76C0B">
            <w:pPr>
              <w:widowControl w:val="0"/>
              <w:ind w:left="-170" w:right="-243"/>
              <w:jc w:val="center"/>
              <w:rPr>
                <w:spacing w:val="-20"/>
              </w:rPr>
            </w:pPr>
            <w:r>
              <w:rPr>
                <w:spacing w:val="-20"/>
              </w:rPr>
              <w:t>74,00</w:t>
            </w:r>
            <w:r>
              <w:rPr>
                <w:spacing w:val="-20"/>
              </w:rPr>
              <w:sym w:font="Symbol" w:char="F0B1"/>
            </w:r>
            <w:r>
              <w:rPr>
                <w:spacing w:val="-20"/>
              </w:rPr>
              <w:t>2,00</w:t>
            </w:r>
          </w:p>
        </w:tc>
        <w:tc>
          <w:tcPr>
            <w:tcW w:w="1128" w:type="dxa"/>
            <w:vAlign w:val="center"/>
          </w:tcPr>
          <w:p w:rsidR="00494596" w:rsidRDefault="00494596" w:rsidP="00C76C0B">
            <w:pPr>
              <w:widowControl w:val="0"/>
              <w:ind w:left="-170" w:right="-243"/>
              <w:jc w:val="center"/>
              <w:rPr>
                <w:spacing w:val="-20"/>
              </w:rPr>
            </w:pPr>
            <w:r>
              <w:rPr>
                <w:spacing w:val="-20"/>
              </w:rPr>
              <w:t>78,67</w:t>
            </w:r>
            <w:r>
              <w:rPr>
                <w:spacing w:val="-20"/>
              </w:rPr>
              <w:sym w:font="Symbol" w:char="F0B1"/>
            </w:r>
            <w:r>
              <w:rPr>
                <w:spacing w:val="-20"/>
              </w:rPr>
              <w:t>2,67</w:t>
            </w:r>
          </w:p>
        </w:tc>
        <w:tc>
          <w:tcPr>
            <w:tcW w:w="1127" w:type="dxa"/>
            <w:vAlign w:val="center"/>
          </w:tcPr>
          <w:p w:rsidR="00494596" w:rsidRDefault="00494596" w:rsidP="00C76C0B">
            <w:pPr>
              <w:widowControl w:val="0"/>
              <w:ind w:left="-170" w:right="-243"/>
              <w:jc w:val="center"/>
              <w:rPr>
                <w:spacing w:val="-20"/>
              </w:rPr>
            </w:pPr>
            <w:r>
              <w:rPr>
                <w:spacing w:val="-20"/>
              </w:rPr>
              <w:t>73,34±2,34</w:t>
            </w:r>
          </w:p>
        </w:tc>
        <w:tc>
          <w:tcPr>
            <w:tcW w:w="1127" w:type="dxa"/>
            <w:vAlign w:val="center"/>
          </w:tcPr>
          <w:p w:rsidR="00494596" w:rsidRDefault="00494596" w:rsidP="00C76C0B">
            <w:pPr>
              <w:widowControl w:val="0"/>
              <w:ind w:left="-170" w:right="-56" w:firstLine="142"/>
              <w:jc w:val="center"/>
              <w:rPr>
                <w:spacing w:val="-20"/>
              </w:rPr>
            </w:pPr>
            <w:r>
              <w:rPr>
                <w:spacing w:val="-20"/>
              </w:rPr>
              <w:t>2,77</w:t>
            </w:r>
            <w:r>
              <w:rPr>
                <w:spacing w:val="-20"/>
              </w:rPr>
              <w:sym w:font="Symbol" w:char="F0B1"/>
            </w:r>
            <w:r>
              <w:rPr>
                <w:spacing w:val="-20"/>
              </w:rPr>
              <w:t>0,12</w:t>
            </w:r>
          </w:p>
        </w:tc>
        <w:tc>
          <w:tcPr>
            <w:tcW w:w="1060" w:type="dxa"/>
            <w:shd w:val="clear" w:color="auto" w:fill="FFFFFF"/>
            <w:vAlign w:val="center"/>
          </w:tcPr>
          <w:p w:rsidR="00494596" w:rsidRDefault="00494596" w:rsidP="00C76C0B">
            <w:pPr>
              <w:widowControl w:val="0"/>
              <w:ind w:left="-170" w:right="-56"/>
              <w:jc w:val="center"/>
              <w:rPr>
                <w:spacing w:val="-20"/>
              </w:rPr>
            </w:pPr>
            <w:r>
              <w:rPr>
                <w:spacing w:val="-20"/>
              </w:rPr>
              <w:t>4,03</w:t>
            </w:r>
            <w:r>
              <w:rPr>
                <w:spacing w:val="-20"/>
              </w:rPr>
              <w:sym w:font="Symbol" w:char="F0B1"/>
            </w:r>
            <w:r>
              <w:rPr>
                <w:spacing w:val="-20"/>
              </w:rPr>
              <w:t>0,59</w:t>
            </w:r>
          </w:p>
        </w:tc>
        <w:tc>
          <w:tcPr>
            <w:tcW w:w="1194" w:type="dxa"/>
            <w:vAlign w:val="center"/>
          </w:tcPr>
          <w:p w:rsidR="00494596" w:rsidRDefault="00494596" w:rsidP="00C76C0B">
            <w:pPr>
              <w:widowControl w:val="0"/>
              <w:ind w:left="-170" w:right="-94"/>
              <w:jc w:val="center"/>
              <w:rPr>
                <w:spacing w:val="-20"/>
              </w:rPr>
            </w:pPr>
            <w:r>
              <w:rPr>
                <w:spacing w:val="-20"/>
              </w:rPr>
              <w:t xml:space="preserve"> 4,70</w:t>
            </w:r>
            <w:r>
              <w:rPr>
                <w:spacing w:val="-20"/>
              </w:rPr>
              <w:sym w:font="Symbol" w:char="F0B1"/>
            </w:r>
            <w:r>
              <w:rPr>
                <w:spacing w:val="-20"/>
              </w:rPr>
              <w:t>0,15</w:t>
            </w:r>
          </w:p>
        </w:tc>
        <w:tc>
          <w:tcPr>
            <w:tcW w:w="929" w:type="dxa"/>
            <w:vAlign w:val="center"/>
          </w:tcPr>
          <w:p w:rsidR="00494596" w:rsidRDefault="00494596" w:rsidP="00C76C0B">
            <w:pPr>
              <w:widowControl w:val="0"/>
              <w:ind w:left="-170" w:right="-56" w:firstLine="142"/>
              <w:jc w:val="center"/>
              <w:rPr>
                <w:spacing w:val="-20"/>
              </w:rPr>
            </w:pPr>
            <w:r>
              <w:rPr>
                <w:spacing w:val="-20"/>
              </w:rPr>
              <w:t>4,37±0,37</w:t>
            </w:r>
          </w:p>
        </w:tc>
      </w:tr>
      <w:tr w:rsidR="00494596" w:rsidTr="00C76C0B">
        <w:tblPrEx>
          <w:tblCellMar>
            <w:top w:w="0" w:type="dxa"/>
            <w:bottom w:w="0" w:type="dxa"/>
          </w:tblCellMar>
        </w:tblPrEx>
        <w:trPr>
          <w:cantSplit/>
          <w:trHeight w:val="376"/>
        </w:trPr>
        <w:tc>
          <w:tcPr>
            <w:tcW w:w="750" w:type="dxa"/>
            <w:vAlign w:val="center"/>
          </w:tcPr>
          <w:p w:rsidR="00494596" w:rsidRDefault="00494596" w:rsidP="00C76C0B">
            <w:pPr>
              <w:widowControl w:val="0"/>
              <w:jc w:val="center"/>
              <w:rPr>
                <w:b/>
                <w:bCs/>
              </w:rPr>
            </w:pPr>
            <w:r>
              <w:rPr>
                <w:b/>
                <w:bCs/>
              </w:rPr>
              <w:t>6</w:t>
            </w:r>
          </w:p>
        </w:tc>
        <w:tc>
          <w:tcPr>
            <w:tcW w:w="1127" w:type="dxa"/>
            <w:vAlign w:val="center"/>
          </w:tcPr>
          <w:p w:rsidR="00494596" w:rsidRDefault="00494596" w:rsidP="00C76C0B">
            <w:pPr>
              <w:widowControl w:val="0"/>
              <w:ind w:left="-170" w:right="-243"/>
              <w:jc w:val="center"/>
              <w:rPr>
                <w:spacing w:val="-20"/>
              </w:rPr>
            </w:pPr>
            <w:r>
              <w:rPr>
                <w:spacing w:val="-20"/>
              </w:rPr>
              <w:t>56,25±5,54</w:t>
            </w:r>
          </w:p>
        </w:tc>
        <w:tc>
          <w:tcPr>
            <w:tcW w:w="1127" w:type="dxa"/>
            <w:shd w:val="clear" w:color="auto" w:fill="FFFFFF"/>
            <w:vAlign w:val="center"/>
          </w:tcPr>
          <w:p w:rsidR="00494596" w:rsidRDefault="00494596" w:rsidP="00C76C0B">
            <w:pPr>
              <w:widowControl w:val="0"/>
              <w:ind w:left="-170" w:right="-243"/>
              <w:jc w:val="center"/>
              <w:rPr>
                <w:spacing w:val="-20"/>
              </w:rPr>
            </w:pPr>
            <w:r>
              <w:rPr>
                <w:spacing w:val="-20"/>
              </w:rPr>
              <w:t>76,67±4,06</w:t>
            </w:r>
          </w:p>
        </w:tc>
        <w:tc>
          <w:tcPr>
            <w:tcW w:w="1128" w:type="dxa"/>
            <w:vAlign w:val="center"/>
          </w:tcPr>
          <w:p w:rsidR="00494596" w:rsidRDefault="00494596" w:rsidP="00C76C0B">
            <w:pPr>
              <w:widowControl w:val="0"/>
              <w:ind w:left="-170" w:right="-243"/>
              <w:jc w:val="center"/>
              <w:rPr>
                <w:spacing w:val="-20"/>
              </w:rPr>
            </w:pPr>
            <w:r>
              <w:rPr>
                <w:spacing w:val="-20"/>
              </w:rPr>
              <w:t>78,00±3,05</w:t>
            </w:r>
          </w:p>
        </w:tc>
        <w:tc>
          <w:tcPr>
            <w:tcW w:w="1127" w:type="dxa"/>
            <w:vAlign w:val="center"/>
          </w:tcPr>
          <w:p w:rsidR="00494596" w:rsidRDefault="00494596" w:rsidP="00C76C0B">
            <w:pPr>
              <w:widowControl w:val="0"/>
              <w:ind w:left="-170" w:right="-243"/>
              <w:jc w:val="center"/>
              <w:rPr>
                <w:spacing w:val="-20"/>
              </w:rPr>
            </w:pPr>
            <w:r>
              <w:rPr>
                <w:spacing w:val="-20"/>
              </w:rPr>
              <w:t>77,34±3,56</w:t>
            </w:r>
          </w:p>
        </w:tc>
        <w:tc>
          <w:tcPr>
            <w:tcW w:w="1127" w:type="dxa"/>
            <w:vAlign w:val="center"/>
          </w:tcPr>
          <w:p w:rsidR="00494596" w:rsidRDefault="00494596" w:rsidP="00C76C0B">
            <w:pPr>
              <w:widowControl w:val="0"/>
              <w:ind w:left="-170" w:right="-56" w:firstLine="142"/>
              <w:jc w:val="center"/>
              <w:rPr>
                <w:spacing w:val="-20"/>
              </w:rPr>
            </w:pPr>
            <w:r>
              <w:rPr>
                <w:spacing w:val="-20"/>
              </w:rPr>
              <w:t>3,13±0,35</w:t>
            </w:r>
          </w:p>
        </w:tc>
        <w:tc>
          <w:tcPr>
            <w:tcW w:w="1060" w:type="dxa"/>
            <w:shd w:val="clear" w:color="auto" w:fill="FFFFFF"/>
            <w:vAlign w:val="center"/>
          </w:tcPr>
          <w:p w:rsidR="00494596" w:rsidRDefault="00494596" w:rsidP="00C76C0B">
            <w:pPr>
              <w:widowControl w:val="0"/>
              <w:ind w:left="-170" w:right="-56"/>
              <w:jc w:val="center"/>
              <w:rPr>
                <w:spacing w:val="-20"/>
              </w:rPr>
            </w:pPr>
            <w:r>
              <w:rPr>
                <w:spacing w:val="-20"/>
              </w:rPr>
              <w:t>4,47±0,12</w:t>
            </w:r>
          </w:p>
        </w:tc>
        <w:tc>
          <w:tcPr>
            <w:tcW w:w="1194" w:type="dxa"/>
            <w:vAlign w:val="center"/>
          </w:tcPr>
          <w:p w:rsidR="00494596" w:rsidRDefault="00494596" w:rsidP="00C76C0B">
            <w:pPr>
              <w:widowControl w:val="0"/>
              <w:ind w:left="-170" w:right="-94"/>
              <w:jc w:val="center"/>
              <w:rPr>
                <w:spacing w:val="-20"/>
              </w:rPr>
            </w:pPr>
            <w:r>
              <w:rPr>
                <w:spacing w:val="-20"/>
              </w:rPr>
              <w:t xml:space="preserve"> 4,70±0,15</w:t>
            </w:r>
          </w:p>
        </w:tc>
        <w:tc>
          <w:tcPr>
            <w:tcW w:w="929" w:type="dxa"/>
            <w:vAlign w:val="center"/>
          </w:tcPr>
          <w:p w:rsidR="00494596" w:rsidRDefault="00494596" w:rsidP="00C76C0B">
            <w:pPr>
              <w:widowControl w:val="0"/>
              <w:ind w:left="-170" w:right="-56" w:firstLine="142"/>
              <w:jc w:val="center"/>
              <w:rPr>
                <w:spacing w:val="-20"/>
              </w:rPr>
            </w:pPr>
            <w:r>
              <w:rPr>
                <w:spacing w:val="-20"/>
              </w:rPr>
              <w:t>4,59±0,14</w:t>
            </w:r>
          </w:p>
        </w:tc>
      </w:tr>
      <w:tr w:rsidR="00494596" w:rsidTr="00C76C0B">
        <w:tblPrEx>
          <w:tblCellMar>
            <w:top w:w="0" w:type="dxa"/>
            <w:bottom w:w="0" w:type="dxa"/>
          </w:tblCellMar>
        </w:tblPrEx>
        <w:trPr>
          <w:cantSplit/>
          <w:trHeight w:val="412"/>
        </w:trPr>
        <w:tc>
          <w:tcPr>
            <w:tcW w:w="750" w:type="dxa"/>
            <w:vAlign w:val="center"/>
          </w:tcPr>
          <w:p w:rsidR="00494596" w:rsidRDefault="00494596" w:rsidP="00C76C0B">
            <w:pPr>
              <w:widowControl w:val="0"/>
              <w:jc w:val="center"/>
              <w:rPr>
                <w:b/>
                <w:bCs/>
              </w:rPr>
            </w:pPr>
            <w:r>
              <w:rPr>
                <w:b/>
                <w:bCs/>
              </w:rPr>
              <w:t>9</w:t>
            </w:r>
          </w:p>
        </w:tc>
        <w:tc>
          <w:tcPr>
            <w:tcW w:w="1127" w:type="dxa"/>
            <w:vAlign w:val="center"/>
          </w:tcPr>
          <w:p w:rsidR="00494596" w:rsidRDefault="00494596" w:rsidP="00C76C0B">
            <w:pPr>
              <w:widowControl w:val="0"/>
              <w:ind w:left="-170" w:right="-243"/>
              <w:jc w:val="center"/>
              <w:rPr>
                <w:spacing w:val="-20"/>
              </w:rPr>
            </w:pPr>
            <w:r>
              <w:rPr>
                <w:spacing w:val="-20"/>
              </w:rPr>
              <w:t>56,00±4,00</w:t>
            </w:r>
          </w:p>
        </w:tc>
        <w:tc>
          <w:tcPr>
            <w:tcW w:w="1127" w:type="dxa"/>
            <w:shd w:val="clear" w:color="auto" w:fill="FFFFFF"/>
            <w:vAlign w:val="center"/>
          </w:tcPr>
          <w:p w:rsidR="00494596" w:rsidRDefault="00494596" w:rsidP="00C76C0B">
            <w:pPr>
              <w:widowControl w:val="0"/>
              <w:ind w:left="-170" w:right="-243"/>
              <w:jc w:val="center"/>
              <w:rPr>
                <w:spacing w:val="-20"/>
              </w:rPr>
            </w:pPr>
            <w:r>
              <w:rPr>
                <w:spacing w:val="-20"/>
              </w:rPr>
              <w:t>75,33</w:t>
            </w:r>
            <w:r>
              <w:rPr>
                <w:spacing w:val="-20"/>
              </w:rPr>
              <w:sym w:font="Symbol" w:char="F0B1"/>
            </w:r>
            <w:r>
              <w:rPr>
                <w:spacing w:val="-20"/>
              </w:rPr>
              <w:t>5,21</w:t>
            </w:r>
          </w:p>
        </w:tc>
        <w:tc>
          <w:tcPr>
            <w:tcW w:w="1128" w:type="dxa"/>
            <w:vAlign w:val="center"/>
          </w:tcPr>
          <w:p w:rsidR="00494596" w:rsidRDefault="00494596" w:rsidP="00C76C0B">
            <w:pPr>
              <w:widowControl w:val="0"/>
              <w:ind w:left="-170" w:right="-243"/>
              <w:jc w:val="center"/>
              <w:rPr>
                <w:spacing w:val="-20"/>
              </w:rPr>
            </w:pPr>
            <w:r>
              <w:rPr>
                <w:spacing w:val="-20"/>
              </w:rPr>
              <w:t>80,00</w:t>
            </w:r>
            <w:r>
              <w:rPr>
                <w:spacing w:val="-20"/>
              </w:rPr>
              <w:sym w:font="Symbol" w:char="F0B1"/>
            </w:r>
            <w:r>
              <w:rPr>
                <w:spacing w:val="-20"/>
              </w:rPr>
              <w:t>2,31</w:t>
            </w:r>
          </w:p>
        </w:tc>
        <w:tc>
          <w:tcPr>
            <w:tcW w:w="1127" w:type="dxa"/>
            <w:vAlign w:val="center"/>
          </w:tcPr>
          <w:p w:rsidR="00494596" w:rsidRDefault="00494596" w:rsidP="00C76C0B">
            <w:pPr>
              <w:widowControl w:val="0"/>
              <w:ind w:left="-170" w:right="-243"/>
              <w:jc w:val="center"/>
              <w:rPr>
                <w:spacing w:val="-20"/>
              </w:rPr>
            </w:pPr>
            <w:r>
              <w:rPr>
                <w:spacing w:val="-20"/>
              </w:rPr>
              <w:t>77,67±3,76</w:t>
            </w:r>
          </w:p>
        </w:tc>
        <w:tc>
          <w:tcPr>
            <w:tcW w:w="1127" w:type="dxa"/>
            <w:vAlign w:val="center"/>
          </w:tcPr>
          <w:p w:rsidR="00494596" w:rsidRDefault="00494596" w:rsidP="00C76C0B">
            <w:pPr>
              <w:widowControl w:val="0"/>
              <w:ind w:left="-170" w:right="-56" w:firstLine="142"/>
              <w:jc w:val="center"/>
              <w:rPr>
                <w:spacing w:val="-20"/>
              </w:rPr>
            </w:pPr>
            <w:r>
              <w:rPr>
                <w:spacing w:val="-20"/>
              </w:rPr>
              <w:t>3,17</w:t>
            </w:r>
            <w:r>
              <w:rPr>
                <w:spacing w:val="-20"/>
              </w:rPr>
              <w:sym w:font="Symbol" w:char="F0B1"/>
            </w:r>
            <w:r>
              <w:rPr>
                <w:spacing w:val="-20"/>
              </w:rPr>
              <w:t>0,12</w:t>
            </w:r>
          </w:p>
        </w:tc>
        <w:tc>
          <w:tcPr>
            <w:tcW w:w="1060" w:type="dxa"/>
            <w:shd w:val="clear" w:color="auto" w:fill="FFFFFF"/>
            <w:vAlign w:val="center"/>
          </w:tcPr>
          <w:p w:rsidR="00494596" w:rsidRDefault="00494596" w:rsidP="00C76C0B">
            <w:pPr>
              <w:widowControl w:val="0"/>
              <w:ind w:left="-170" w:right="-56"/>
              <w:jc w:val="center"/>
              <w:rPr>
                <w:spacing w:val="-20"/>
              </w:rPr>
            </w:pPr>
            <w:r>
              <w:rPr>
                <w:spacing w:val="-20"/>
              </w:rPr>
              <w:t>4,17</w:t>
            </w:r>
            <w:r>
              <w:rPr>
                <w:spacing w:val="-20"/>
              </w:rPr>
              <w:sym w:font="Symbol" w:char="F0B1"/>
            </w:r>
            <w:r>
              <w:rPr>
                <w:spacing w:val="-20"/>
              </w:rPr>
              <w:t>0,38</w:t>
            </w:r>
          </w:p>
        </w:tc>
        <w:tc>
          <w:tcPr>
            <w:tcW w:w="1194" w:type="dxa"/>
            <w:vAlign w:val="center"/>
          </w:tcPr>
          <w:p w:rsidR="00494596" w:rsidRDefault="00494596" w:rsidP="00C76C0B">
            <w:pPr>
              <w:widowControl w:val="0"/>
              <w:ind w:left="-170" w:right="-94"/>
              <w:jc w:val="center"/>
              <w:rPr>
                <w:spacing w:val="-20"/>
              </w:rPr>
            </w:pPr>
            <w:r>
              <w:rPr>
                <w:spacing w:val="-20"/>
              </w:rPr>
              <w:t xml:space="preserve"> 6,30</w:t>
            </w:r>
            <w:r>
              <w:rPr>
                <w:spacing w:val="-20"/>
              </w:rPr>
              <w:sym w:font="Symbol" w:char="F0B1"/>
            </w:r>
            <w:r>
              <w:rPr>
                <w:spacing w:val="-20"/>
              </w:rPr>
              <w:t>0,30</w:t>
            </w:r>
          </w:p>
        </w:tc>
        <w:tc>
          <w:tcPr>
            <w:tcW w:w="929" w:type="dxa"/>
            <w:vAlign w:val="center"/>
          </w:tcPr>
          <w:p w:rsidR="00494596" w:rsidRDefault="00494596" w:rsidP="00C76C0B">
            <w:pPr>
              <w:widowControl w:val="0"/>
              <w:ind w:left="-170" w:right="-56" w:firstLine="142"/>
              <w:jc w:val="center"/>
              <w:rPr>
                <w:spacing w:val="-20"/>
              </w:rPr>
            </w:pPr>
            <w:r>
              <w:rPr>
                <w:spacing w:val="-20"/>
              </w:rPr>
              <w:t>5,24±0,34</w:t>
            </w:r>
          </w:p>
        </w:tc>
      </w:tr>
      <w:tr w:rsidR="00494596" w:rsidTr="00C76C0B">
        <w:tblPrEx>
          <w:tblCellMar>
            <w:top w:w="0" w:type="dxa"/>
            <w:bottom w:w="0" w:type="dxa"/>
          </w:tblCellMar>
        </w:tblPrEx>
        <w:trPr>
          <w:cantSplit/>
          <w:trHeight w:val="376"/>
        </w:trPr>
        <w:tc>
          <w:tcPr>
            <w:tcW w:w="750" w:type="dxa"/>
            <w:vAlign w:val="center"/>
          </w:tcPr>
          <w:p w:rsidR="00494596" w:rsidRDefault="00494596" w:rsidP="00C76C0B">
            <w:pPr>
              <w:widowControl w:val="0"/>
              <w:jc w:val="center"/>
              <w:rPr>
                <w:b/>
                <w:bCs/>
              </w:rPr>
            </w:pPr>
            <w:r>
              <w:rPr>
                <w:b/>
                <w:bCs/>
              </w:rPr>
              <w:t>12</w:t>
            </w:r>
          </w:p>
        </w:tc>
        <w:tc>
          <w:tcPr>
            <w:tcW w:w="1127" w:type="dxa"/>
            <w:vAlign w:val="center"/>
          </w:tcPr>
          <w:p w:rsidR="00494596" w:rsidRDefault="00494596" w:rsidP="00C76C0B">
            <w:pPr>
              <w:widowControl w:val="0"/>
              <w:ind w:left="-170" w:right="-243"/>
              <w:jc w:val="center"/>
              <w:rPr>
                <w:spacing w:val="-20"/>
              </w:rPr>
            </w:pPr>
            <w:r>
              <w:rPr>
                <w:spacing w:val="-20"/>
              </w:rPr>
              <w:t>56,67</w:t>
            </w:r>
            <w:r>
              <w:rPr>
                <w:spacing w:val="-20"/>
              </w:rPr>
              <w:sym w:font="Symbol" w:char="F0B1"/>
            </w:r>
            <w:r>
              <w:rPr>
                <w:spacing w:val="-20"/>
              </w:rPr>
              <w:t>4,81</w:t>
            </w:r>
          </w:p>
        </w:tc>
        <w:tc>
          <w:tcPr>
            <w:tcW w:w="1127" w:type="dxa"/>
            <w:shd w:val="clear" w:color="auto" w:fill="FFFFFF"/>
            <w:vAlign w:val="center"/>
          </w:tcPr>
          <w:p w:rsidR="00494596" w:rsidRDefault="00494596" w:rsidP="00C76C0B">
            <w:pPr>
              <w:widowControl w:val="0"/>
              <w:ind w:left="-170" w:right="-243"/>
              <w:jc w:val="center"/>
              <w:rPr>
                <w:spacing w:val="-20"/>
              </w:rPr>
            </w:pPr>
            <w:r>
              <w:rPr>
                <w:spacing w:val="-20"/>
              </w:rPr>
              <w:t>63,33</w:t>
            </w:r>
            <w:r>
              <w:rPr>
                <w:spacing w:val="-20"/>
              </w:rPr>
              <w:sym w:font="Symbol" w:char="F0B1"/>
            </w:r>
            <w:r>
              <w:rPr>
                <w:spacing w:val="-20"/>
              </w:rPr>
              <w:t>0,67</w:t>
            </w:r>
          </w:p>
        </w:tc>
        <w:tc>
          <w:tcPr>
            <w:tcW w:w="1128" w:type="dxa"/>
            <w:vAlign w:val="center"/>
          </w:tcPr>
          <w:p w:rsidR="00494596" w:rsidRDefault="00494596" w:rsidP="00C76C0B">
            <w:pPr>
              <w:widowControl w:val="0"/>
              <w:ind w:left="-170" w:right="-243"/>
              <w:jc w:val="center"/>
              <w:rPr>
                <w:spacing w:val="-20"/>
              </w:rPr>
            </w:pPr>
            <w:r>
              <w:rPr>
                <w:spacing w:val="-20"/>
              </w:rPr>
              <w:t>66,67</w:t>
            </w:r>
            <w:r>
              <w:rPr>
                <w:spacing w:val="-20"/>
              </w:rPr>
              <w:sym w:font="Symbol" w:char="F0B1"/>
            </w:r>
            <w:r>
              <w:rPr>
                <w:spacing w:val="-20"/>
              </w:rPr>
              <w:t>2,67</w:t>
            </w:r>
          </w:p>
        </w:tc>
        <w:tc>
          <w:tcPr>
            <w:tcW w:w="1127" w:type="dxa"/>
            <w:vAlign w:val="center"/>
          </w:tcPr>
          <w:p w:rsidR="00494596" w:rsidRDefault="00494596" w:rsidP="00C76C0B">
            <w:pPr>
              <w:widowControl w:val="0"/>
              <w:ind w:left="-170" w:right="-243"/>
              <w:jc w:val="center"/>
              <w:rPr>
                <w:spacing w:val="-20"/>
              </w:rPr>
            </w:pPr>
            <w:r>
              <w:rPr>
                <w:spacing w:val="-20"/>
              </w:rPr>
              <w:t>65,00±1,67</w:t>
            </w:r>
          </w:p>
        </w:tc>
        <w:tc>
          <w:tcPr>
            <w:tcW w:w="1127" w:type="dxa"/>
            <w:vAlign w:val="center"/>
          </w:tcPr>
          <w:p w:rsidR="00494596" w:rsidRDefault="00494596" w:rsidP="00C76C0B">
            <w:pPr>
              <w:widowControl w:val="0"/>
              <w:ind w:left="-170" w:right="-56" w:firstLine="142"/>
              <w:jc w:val="center"/>
              <w:rPr>
                <w:spacing w:val="-20"/>
              </w:rPr>
            </w:pPr>
            <w:r>
              <w:rPr>
                <w:spacing w:val="-20"/>
              </w:rPr>
              <w:t>3,43</w:t>
            </w:r>
            <w:r>
              <w:rPr>
                <w:spacing w:val="-20"/>
              </w:rPr>
              <w:sym w:font="Symbol" w:char="F0B1"/>
            </w:r>
            <w:r>
              <w:rPr>
                <w:spacing w:val="-20"/>
              </w:rPr>
              <w:t>0,20</w:t>
            </w:r>
          </w:p>
        </w:tc>
        <w:tc>
          <w:tcPr>
            <w:tcW w:w="1060" w:type="dxa"/>
            <w:shd w:val="clear" w:color="auto" w:fill="FFFFFF"/>
            <w:vAlign w:val="center"/>
          </w:tcPr>
          <w:p w:rsidR="00494596" w:rsidRDefault="00494596" w:rsidP="00C76C0B">
            <w:pPr>
              <w:widowControl w:val="0"/>
              <w:ind w:left="-170" w:right="-56"/>
              <w:jc w:val="center"/>
              <w:rPr>
                <w:spacing w:val="-20"/>
              </w:rPr>
            </w:pPr>
            <w:r>
              <w:rPr>
                <w:spacing w:val="-20"/>
              </w:rPr>
              <w:t>3,67</w:t>
            </w:r>
            <w:r>
              <w:rPr>
                <w:spacing w:val="-20"/>
              </w:rPr>
              <w:sym w:font="Symbol" w:char="F0B1"/>
            </w:r>
            <w:r>
              <w:rPr>
                <w:spacing w:val="-20"/>
              </w:rPr>
              <w:t>0,12</w:t>
            </w:r>
          </w:p>
        </w:tc>
        <w:tc>
          <w:tcPr>
            <w:tcW w:w="1194" w:type="dxa"/>
            <w:vAlign w:val="center"/>
          </w:tcPr>
          <w:p w:rsidR="00494596" w:rsidRDefault="00494596" w:rsidP="00C76C0B">
            <w:pPr>
              <w:widowControl w:val="0"/>
              <w:ind w:left="-170" w:right="-94"/>
              <w:jc w:val="center"/>
              <w:rPr>
                <w:spacing w:val="-20"/>
              </w:rPr>
            </w:pPr>
            <w:r>
              <w:rPr>
                <w:spacing w:val="-20"/>
              </w:rPr>
              <w:t xml:space="preserve"> 4,73</w:t>
            </w:r>
            <w:r>
              <w:rPr>
                <w:spacing w:val="-20"/>
              </w:rPr>
              <w:sym w:font="Symbol" w:char="F0B1"/>
            </w:r>
            <w:r>
              <w:rPr>
                <w:spacing w:val="-20"/>
              </w:rPr>
              <w:t>0,96</w:t>
            </w:r>
          </w:p>
        </w:tc>
        <w:tc>
          <w:tcPr>
            <w:tcW w:w="929" w:type="dxa"/>
            <w:vAlign w:val="center"/>
          </w:tcPr>
          <w:p w:rsidR="00494596" w:rsidRDefault="00494596" w:rsidP="00C76C0B">
            <w:pPr>
              <w:widowControl w:val="0"/>
              <w:ind w:left="-170" w:right="-56" w:firstLine="142"/>
              <w:jc w:val="center"/>
              <w:rPr>
                <w:spacing w:val="-20"/>
              </w:rPr>
            </w:pPr>
            <w:r>
              <w:rPr>
                <w:spacing w:val="-20"/>
              </w:rPr>
              <w:t>4,20±0,54</w:t>
            </w:r>
          </w:p>
        </w:tc>
      </w:tr>
      <w:tr w:rsidR="00494596" w:rsidTr="00C76C0B">
        <w:tblPrEx>
          <w:tblCellMar>
            <w:top w:w="0" w:type="dxa"/>
            <w:bottom w:w="0" w:type="dxa"/>
          </w:tblCellMar>
        </w:tblPrEx>
        <w:trPr>
          <w:cantSplit/>
          <w:trHeight w:val="376"/>
        </w:trPr>
        <w:tc>
          <w:tcPr>
            <w:tcW w:w="750" w:type="dxa"/>
            <w:vAlign w:val="center"/>
          </w:tcPr>
          <w:p w:rsidR="00494596" w:rsidRDefault="00494596" w:rsidP="00C76C0B">
            <w:pPr>
              <w:widowControl w:val="0"/>
              <w:jc w:val="center"/>
              <w:rPr>
                <w:b/>
                <w:bCs/>
              </w:rPr>
            </w:pPr>
            <w:r>
              <w:rPr>
                <w:b/>
                <w:bCs/>
              </w:rPr>
              <w:t>24</w:t>
            </w:r>
          </w:p>
        </w:tc>
        <w:tc>
          <w:tcPr>
            <w:tcW w:w="1127" w:type="dxa"/>
            <w:vAlign w:val="center"/>
          </w:tcPr>
          <w:p w:rsidR="00494596" w:rsidRDefault="00494596" w:rsidP="00C76C0B">
            <w:pPr>
              <w:widowControl w:val="0"/>
              <w:ind w:left="-170" w:right="-243"/>
              <w:jc w:val="center"/>
              <w:rPr>
                <w:spacing w:val="-20"/>
              </w:rPr>
            </w:pPr>
            <w:r>
              <w:rPr>
                <w:spacing w:val="-20"/>
              </w:rPr>
              <w:t>44,00±6,93</w:t>
            </w:r>
          </w:p>
        </w:tc>
        <w:tc>
          <w:tcPr>
            <w:tcW w:w="1127" w:type="dxa"/>
            <w:shd w:val="clear" w:color="auto" w:fill="FFFFFF"/>
            <w:vAlign w:val="center"/>
          </w:tcPr>
          <w:p w:rsidR="00494596" w:rsidRDefault="00494596" w:rsidP="00C76C0B">
            <w:pPr>
              <w:widowControl w:val="0"/>
              <w:ind w:left="-170" w:right="-243"/>
              <w:jc w:val="center"/>
              <w:rPr>
                <w:spacing w:val="-20"/>
              </w:rPr>
            </w:pPr>
            <w:r>
              <w:rPr>
                <w:spacing w:val="-20"/>
              </w:rPr>
              <w:t>69,33±2,67</w:t>
            </w:r>
          </w:p>
        </w:tc>
        <w:tc>
          <w:tcPr>
            <w:tcW w:w="1128" w:type="dxa"/>
            <w:vAlign w:val="center"/>
          </w:tcPr>
          <w:p w:rsidR="00494596" w:rsidRDefault="00494596" w:rsidP="00C76C0B">
            <w:pPr>
              <w:widowControl w:val="0"/>
              <w:ind w:left="-170" w:right="-243"/>
              <w:jc w:val="center"/>
              <w:rPr>
                <w:spacing w:val="-20"/>
              </w:rPr>
            </w:pPr>
            <w:r>
              <w:rPr>
                <w:spacing w:val="-20"/>
              </w:rPr>
              <w:t>53,33±2,67</w:t>
            </w:r>
          </w:p>
        </w:tc>
        <w:tc>
          <w:tcPr>
            <w:tcW w:w="1127" w:type="dxa"/>
            <w:vAlign w:val="center"/>
          </w:tcPr>
          <w:p w:rsidR="00494596" w:rsidRDefault="00494596" w:rsidP="00C76C0B">
            <w:pPr>
              <w:widowControl w:val="0"/>
              <w:ind w:left="-170" w:right="-243"/>
              <w:jc w:val="center"/>
              <w:rPr>
                <w:spacing w:val="-20"/>
              </w:rPr>
            </w:pPr>
            <w:r>
              <w:rPr>
                <w:spacing w:val="-20"/>
              </w:rPr>
              <w:t>61,33±2,67</w:t>
            </w:r>
          </w:p>
        </w:tc>
        <w:tc>
          <w:tcPr>
            <w:tcW w:w="1127" w:type="dxa"/>
            <w:vAlign w:val="center"/>
          </w:tcPr>
          <w:p w:rsidR="00494596" w:rsidRDefault="00494596" w:rsidP="00C76C0B">
            <w:pPr>
              <w:widowControl w:val="0"/>
              <w:ind w:left="-170" w:right="-56" w:firstLine="142"/>
              <w:jc w:val="center"/>
              <w:rPr>
                <w:spacing w:val="-20"/>
              </w:rPr>
            </w:pPr>
            <w:r>
              <w:rPr>
                <w:spacing w:val="-20"/>
              </w:rPr>
              <w:t>3,33±0,29</w:t>
            </w:r>
          </w:p>
        </w:tc>
        <w:tc>
          <w:tcPr>
            <w:tcW w:w="1060" w:type="dxa"/>
            <w:shd w:val="clear" w:color="auto" w:fill="FFFFFF"/>
            <w:vAlign w:val="center"/>
          </w:tcPr>
          <w:p w:rsidR="00494596" w:rsidRDefault="00494596" w:rsidP="00C76C0B">
            <w:pPr>
              <w:widowControl w:val="0"/>
              <w:ind w:left="-170" w:right="-56"/>
              <w:jc w:val="center"/>
              <w:rPr>
                <w:spacing w:val="-20"/>
              </w:rPr>
            </w:pPr>
            <w:r>
              <w:rPr>
                <w:spacing w:val="-20"/>
              </w:rPr>
              <w:t>9,87±1,96</w:t>
            </w:r>
          </w:p>
        </w:tc>
        <w:tc>
          <w:tcPr>
            <w:tcW w:w="1194" w:type="dxa"/>
            <w:vAlign w:val="center"/>
          </w:tcPr>
          <w:p w:rsidR="00494596" w:rsidRDefault="00494596" w:rsidP="00C76C0B">
            <w:pPr>
              <w:widowControl w:val="0"/>
              <w:ind w:left="-170" w:right="-94"/>
              <w:jc w:val="center"/>
              <w:rPr>
                <w:spacing w:val="-20"/>
              </w:rPr>
            </w:pPr>
            <w:r>
              <w:rPr>
                <w:spacing w:val="-20"/>
              </w:rPr>
              <w:t xml:space="preserve"> 4,33±0,20</w:t>
            </w:r>
          </w:p>
        </w:tc>
        <w:tc>
          <w:tcPr>
            <w:tcW w:w="929" w:type="dxa"/>
            <w:vAlign w:val="center"/>
          </w:tcPr>
          <w:p w:rsidR="00494596" w:rsidRDefault="00494596" w:rsidP="00C76C0B">
            <w:pPr>
              <w:widowControl w:val="0"/>
              <w:ind w:left="-170" w:right="-56" w:firstLine="142"/>
              <w:jc w:val="center"/>
              <w:rPr>
                <w:spacing w:val="-20"/>
              </w:rPr>
            </w:pPr>
            <w:r>
              <w:rPr>
                <w:spacing w:val="-20"/>
              </w:rPr>
              <w:t>7,10±1,08</w:t>
            </w:r>
          </w:p>
        </w:tc>
      </w:tr>
      <w:tr w:rsidR="00494596" w:rsidTr="00C76C0B">
        <w:tblPrEx>
          <w:tblCellMar>
            <w:top w:w="0" w:type="dxa"/>
            <w:bottom w:w="0" w:type="dxa"/>
          </w:tblCellMar>
        </w:tblPrEx>
        <w:trPr>
          <w:cantSplit/>
          <w:trHeight w:val="376"/>
        </w:trPr>
        <w:tc>
          <w:tcPr>
            <w:tcW w:w="750" w:type="dxa"/>
            <w:vAlign w:val="center"/>
          </w:tcPr>
          <w:p w:rsidR="00494596" w:rsidRDefault="00494596" w:rsidP="00C76C0B">
            <w:pPr>
              <w:widowControl w:val="0"/>
              <w:jc w:val="center"/>
              <w:rPr>
                <w:b/>
                <w:bCs/>
              </w:rPr>
            </w:pPr>
            <w:r>
              <w:rPr>
                <w:b/>
                <w:bCs/>
              </w:rPr>
              <w:t>48</w:t>
            </w:r>
          </w:p>
        </w:tc>
        <w:tc>
          <w:tcPr>
            <w:tcW w:w="1127" w:type="dxa"/>
            <w:vAlign w:val="center"/>
          </w:tcPr>
          <w:p w:rsidR="00494596" w:rsidRDefault="00494596" w:rsidP="00C76C0B">
            <w:pPr>
              <w:widowControl w:val="0"/>
              <w:ind w:left="-170" w:right="-243"/>
              <w:jc w:val="center"/>
              <w:rPr>
                <w:spacing w:val="-20"/>
              </w:rPr>
            </w:pPr>
            <w:r>
              <w:rPr>
                <w:spacing w:val="-20"/>
              </w:rPr>
              <w:t>46,67</w:t>
            </w:r>
            <w:r>
              <w:rPr>
                <w:spacing w:val="-20"/>
              </w:rPr>
              <w:sym w:font="Symbol" w:char="F0B1"/>
            </w:r>
            <w:r>
              <w:rPr>
                <w:spacing w:val="-20"/>
              </w:rPr>
              <w:t>4,81</w:t>
            </w:r>
          </w:p>
        </w:tc>
        <w:tc>
          <w:tcPr>
            <w:tcW w:w="1127" w:type="dxa"/>
            <w:shd w:val="clear" w:color="auto" w:fill="FFFFFF"/>
            <w:vAlign w:val="center"/>
          </w:tcPr>
          <w:p w:rsidR="00494596" w:rsidRDefault="00494596" w:rsidP="00C76C0B">
            <w:pPr>
              <w:widowControl w:val="0"/>
              <w:ind w:left="-170" w:right="-243"/>
              <w:jc w:val="center"/>
              <w:rPr>
                <w:spacing w:val="-20"/>
              </w:rPr>
            </w:pPr>
            <w:r>
              <w:rPr>
                <w:spacing w:val="-20"/>
              </w:rPr>
              <w:t>73,00±2,52</w:t>
            </w:r>
          </w:p>
        </w:tc>
        <w:tc>
          <w:tcPr>
            <w:tcW w:w="1128" w:type="dxa"/>
            <w:vAlign w:val="center"/>
          </w:tcPr>
          <w:p w:rsidR="00494596" w:rsidRDefault="00494596" w:rsidP="00C76C0B">
            <w:pPr>
              <w:widowControl w:val="0"/>
              <w:ind w:left="-170" w:right="-243"/>
              <w:jc w:val="center"/>
              <w:rPr>
                <w:spacing w:val="-20"/>
              </w:rPr>
            </w:pPr>
            <w:r>
              <w:rPr>
                <w:spacing w:val="-20"/>
              </w:rPr>
              <w:t>62,67±1,33</w:t>
            </w:r>
          </w:p>
        </w:tc>
        <w:tc>
          <w:tcPr>
            <w:tcW w:w="1127" w:type="dxa"/>
            <w:vAlign w:val="center"/>
          </w:tcPr>
          <w:p w:rsidR="00494596" w:rsidRDefault="00494596" w:rsidP="00C76C0B">
            <w:pPr>
              <w:widowControl w:val="0"/>
              <w:ind w:left="-170" w:right="-243"/>
              <w:jc w:val="center"/>
              <w:rPr>
                <w:spacing w:val="-20"/>
              </w:rPr>
            </w:pPr>
            <w:r>
              <w:rPr>
                <w:spacing w:val="-20"/>
              </w:rPr>
              <w:t>67,84±1,93</w:t>
            </w:r>
          </w:p>
        </w:tc>
        <w:tc>
          <w:tcPr>
            <w:tcW w:w="1127" w:type="dxa"/>
            <w:vAlign w:val="center"/>
          </w:tcPr>
          <w:p w:rsidR="00494596" w:rsidRDefault="00494596" w:rsidP="00C76C0B">
            <w:pPr>
              <w:widowControl w:val="0"/>
              <w:ind w:left="-170" w:right="-56" w:firstLine="142"/>
              <w:jc w:val="center"/>
              <w:rPr>
                <w:spacing w:val="-20"/>
              </w:rPr>
            </w:pPr>
            <w:r>
              <w:rPr>
                <w:spacing w:val="-20"/>
              </w:rPr>
              <w:t>3,70±0,21</w:t>
            </w:r>
          </w:p>
        </w:tc>
        <w:tc>
          <w:tcPr>
            <w:tcW w:w="1060" w:type="dxa"/>
            <w:shd w:val="clear" w:color="auto" w:fill="FFFFFF"/>
            <w:vAlign w:val="center"/>
          </w:tcPr>
          <w:p w:rsidR="00494596" w:rsidRDefault="00494596" w:rsidP="00C76C0B">
            <w:pPr>
              <w:widowControl w:val="0"/>
              <w:ind w:left="-170" w:right="-56"/>
              <w:jc w:val="center"/>
              <w:rPr>
                <w:spacing w:val="-20"/>
              </w:rPr>
            </w:pPr>
            <w:r>
              <w:rPr>
                <w:spacing w:val="-20"/>
              </w:rPr>
              <w:t>4,60±0,23</w:t>
            </w:r>
          </w:p>
        </w:tc>
        <w:tc>
          <w:tcPr>
            <w:tcW w:w="1194" w:type="dxa"/>
            <w:vAlign w:val="center"/>
          </w:tcPr>
          <w:p w:rsidR="00494596" w:rsidRDefault="00494596" w:rsidP="00C76C0B">
            <w:pPr>
              <w:widowControl w:val="0"/>
              <w:ind w:left="-170" w:right="-94"/>
              <w:jc w:val="center"/>
              <w:rPr>
                <w:spacing w:val="-20"/>
              </w:rPr>
            </w:pPr>
            <w:r>
              <w:rPr>
                <w:spacing w:val="-20"/>
              </w:rPr>
              <w:t xml:space="preserve"> 7,03±0,61</w:t>
            </w:r>
          </w:p>
        </w:tc>
        <w:tc>
          <w:tcPr>
            <w:tcW w:w="929" w:type="dxa"/>
            <w:vAlign w:val="center"/>
          </w:tcPr>
          <w:p w:rsidR="00494596" w:rsidRDefault="00494596" w:rsidP="00C76C0B">
            <w:pPr>
              <w:widowControl w:val="0"/>
              <w:ind w:left="-170" w:right="-56" w:firstLine="142"/>
              <w:jc w:val="center"/>
              <w:rPr>
                <w:spacing w:val="-20"/>
              </w:rPr>
            </w:pPr>
            <w:r>
              <w:rPr>
                <w:spacing w:val="-20"/>
              </w:rPr>
              <w:t>5,82±0,42</w:t>
            </w:r>
          </w:p>
        </w:tc>
      </w:tr>
      <w:tr w:rsidR="00494596" w:rsidTr="00C76C0B">
        <w:tblPrEx>
          <w:tblCellMar>
            <w:top w:w="0" w:type="dxa"/>
            <w:bottom w:w="0" w:type="dxa"/>
          </w:tblCellMar>
        </w:tblPrEx>
        <w:trPr>
          <w:cantSplit/>
          <w:trHeight w:val="376"/>
        </w:trPr>
        <w:tc>
          <w:tcPr>
            <w:tcW w:w="750" w:type="dxa"/>
            <w:vAlign w:val="center"/>
          </w:tcPr>
          <w:p w:rsidR="00494596" w:rsidRDefault="00494596" w:rsidP="00C76C0B">
            <w:pPr>
              <w:widowControl w:val="0"/>
              <w:jc w:val="center"/>
              <w:rPr>
                <w:b/>
                <w:bCs/>
              </w:rPr>
            </w:pPr>
            <w:r>
              <w:rPr>
                <w:b/>
                <w:bCs/>
              </w:rPr>
              <w:t>72</w:t>
            </w:r>
          </w:p>
        </w:tc>
        <w:tc>
          <w:tcPr>
            <w:tcW w:w="1127" w:type="dxa"/>
            <w:vAlign w:val="center"/>
          </w:tcPr>
          <w:p w:rsidR="00494596" w:rsidRDefault="00494596" w:rsidP="00C76C0B">
            <w:pPr>
              <w:widowControl w:val="0"/>
              <w:ind w:left="-170" w:right="-243"/>
              <w:jc w:val="center"/>
              <w:rPr>
                <w:spacing w:val="-20"/>
              </w:rPr>
            </w:pPr>
            <w:r>
              <w:rPr>
                <w:spacing w:val="-20"/>
              </w:rPr>
              <w:t>56,00</w:t>
            </w:r>
            <w:r>
              <w:rPr>
                <w:spacing w:val="-20"/>
              </w:rPr>
              <w:sym w:font="Symbol" w:char="F0B1"/>
            </w:r>
            <w:r>
              <w:rPr>
                <w:spacing w:val="-20"/>
              </w:rPr>
              <w:t>6,11</w:t>
            </w:r>
          </w:p>
        </w:tc>
        <w:tc>
          <w:tcPr>
            <w:tcW w:w="1127" w:type="dxa"/>
            <w:shd w:val="clear" w:color="auto" w:fill="FFFFFF"/>
            <w:vAlign w:val="center"/>
          </w:tcPr>
          <w:p w:rsidR="00494596" w:rsidRDefault="00494596" w:rsidP="00C76C0B">
            <w:pPr>
              <w:widowControl w:val="0"/>
              <w:ind w:left="-170" w:right="-243"/>
              <w:jc w:val="center"/>
              <w:rPr>
                <w:spacing w:val="-20"/>
              </w:rPr>
            </w:pPr>
            <w:r>
              <w:rPr>
                <w:spacing w:val="-20"/>
              </w:rPr>
              <w:t>70,67</w:t>
            </w:r>
            <w:r>
              <w:rPr>
                <w:spacing w:val="-20"/>
              </w:rPr>
              <w:sym w:font="Symbol" w:char="F0B1"/>
            </w:r>
            <w:r>
              <w:rPr>
                <w:spacing w:val="-20"/>
              </w:rPr>
              <w:t>1,33</w:t>
            </w:r>
          </w:p>
        </w:tc>
        <w:tc>
          <w:tcPr>
            <w:tcW w:w="1128" w:type="dxa"/>
            <w:vAlign w:val="center"/>
          </w:tcPr>
          <w:p w:rsidR="00494596" w:rsidRDefault="00494596" w:rsidP="00C76C0B">
            <w:pPr>
              <w:widowControl w:val="0"/>
              <w:ind w:left="-170" w:right="-243"/>
              <w:jc w:val="center"/>
              <w:rPr>
                <w:spacing w:val="-20"/>
              </w:rPr>
            </w:pPr>
            <w:r>
              <w:rPr>
                <w:spacing w:val="-20"/>
              </w:rPr>
              <w:t>69,33</w:t>
            </w:r>
            <w:r>
              <w:rPr>
                <w:spacing w:val="-20"/>
              </w:rPr>
              <w:sym w:font="Symbol" w:char="F0B1"/>
            </w:r>
            <w:r>
              <w:rPr>
                <w:spacing w:val="-20"/>
              </w:rPr>
              <w:t>1,76</w:t>
            </w:r>
          </w:p>
        </w:tc>
        <w:tc>
          <w:tcPr>
            <w:tcW w:w="1127" w:type="dxa"/>
            <w:vAlign w:val="center"/>
          </w:tcPr>
          <w:p w:rsidR="00494596" w:rsidRDefault="00494596" w:rsidP="00C76C0B">
            <w:pPr>
              <w:widowControl w:val="0"/>
              <w:ind w:left="-170" w:right="-243"/>
              <w:jc w:val="center"/>
              <w:rPr>
                <w:spacing w:val="-20"/>
              </w:rPr>
            </w:pPr>
            <w:r>
              <w:rPr>
                <w:spacing w:val="-20"/>
              </w:rPr>
              <w:t>70,00</w:t>
            </w:r>
            <w:r>
              <w:rPr>
                <w:spacing w:val="-20"/>
              </w:rPr>
              <w:sym w:font="Symbol" w:char="F0B1"/>
            </w:r>
            <w:r>
              <w:rPr>
                <w:spacing w:val="-20"/>
              </w:rPr>
              <w:t>1,55</w:t>
            </w:r>
          </w:p>
        </w:tc>
        <w:tc>
          <w:tcPr>
            <w:tcW w:w="1127" w:type="dxa"/>
            <w:vAlign w:val="center"/>
          </w:tcPr>
          <w:p w:rsidR="00494596" w:rsidRDefault="00494596" w:rsidP="00C76C0B">
            <w:pPr>
              <w:widowControl w:val="0"/>
              <w:ind w:left="-170" w:right="-56" w:firstLine="142"/>
              <w:jc w:val="center"/>
              <w:rPr>
                <w:spacing w:val="-20"/>
              </w:rPr>
            </w:pPr>
            <w:r>
              <w:rPr>
                <w:spacing w:val="-20"/>
              </w:rPr>
              <w:t>4,0</w:t>
            </w:r>
            <w:r>
              <w:rPr>
                <w:spacing w:val="-20"/>
              </w:rPr>
              <w:sym w:font="Symbol" w:char="F0B1"/>
            </w:r>
            <w:r>
              <w:rPr>
                <w:spacing w:val="-20"/>
              </w:rPr>
              <w:t>0,20</w:t>
            </w:r>
          </w:p>
        </w:tc>
        <w:tc>
          <w:tcPr>
            <w:tcW w:w="1060" w:type="dxa"/>
            <w:shd w:val="clear" w:color="auto" w:fill="FFFFFF"/>
            <w:vAlign w:val="center"/>
          </w:tcPr>
          <w:p w:rsidR="00494596" w:rsidRDefault="00494596" w:rsidP="00C76C0B">
            <w:pPr>
              <w:widowControl w:val="0"/>
              <w:ind w:left="-170" w:right="-56"/>
              <w:jc w:val="center"/>
              <w:rPr>
                <w:spacing w:val="-20"/>
              </w:rPr>
            </w:pPr>
            <w:r>
              <w:rPr>
                <w:spacing w:val="-20"/>
              </w:rPr>
              <w:t>4,80</w:t>
            </w:r>
            <w:r>
              <w:rPr>
                <w:spacing w:val="-20"/>
              </w:rPr>
              <w:sym w:font="Symbol" w:char="F0B1"/>
            </w:r>
            <w:r>
              <w:rPr>
                <w:spacing w:val="-20"/>
              </w:rPr>
              <w:t>0,47</w:t>
            </w:r>
          </w:p>
        </w:tc>
        <w:tc>
          <w:tcPr>
            <w:tcW w:w="1194" w:type="dxa"/>
            <w:vAlign w:val="center"/>
          </w:tcPr>
          <w:p w:rsidR="00494596" w:rsidRDefault="00494596" w:rsidP="00C76C0B">
            <w:pPr>
              <w:widowControl w:val="0"/>
              <w:ind w:left="-170" w:right="-94"/>
              <w:jc w:val="center"/>
              <w:rPr>
                <w:spacing w:val="-20"/>
              </w:rPr>
            </w:pPr>
            <w:r>
              <w:rPr>
                <w:spacing w:val="-20"/>
              </w:rPr>
              <w:t xml:space="preserve"> 5,80</w:t>
            </w:r>
            <w:r>
              <w:rPr>
                <w:spacing w:val="-20"/>
              </w:rPr>
              <w:sym w:font="Symbol" w:char="F0B1"/>
            </w:r>
            <w:r>
              <w:rPr>
                <w:spacing w:val="-20"/>
              </w:rPr>
              <w:t>0,15</w:t>
            </w:r>
          </w:p>
        </w:tc>
        <w:tc>
          <w:tcPr>
            <w:tcW w:w="929" w:type="dxa"/>
            <w:vAlign w:val="center"/>
          </w:tcPr>
          <w:p w:rsidR="00494596" w:rsidRDefault="00494596" w:rsidP="00C76C0B">
            <w:pPr>
              <w:widowControl w:val="0"/>
              <w:ind w:left="-170" w:right="-56" w:firstLine="142"/>
              <w:jc w:val="center"/>
              <w:rPr>
                <w:spacing w:val="-20"/>
              </w:rPr>
            </w:pPr>
            <w:r>
              <w:rPr>
                <w:spacing w:val="-20"/>
              </w:rPr>
              <w:t>5,30</w:t>
            </w:r>
            <w:r>
              <w:rPr>
                <w:spacing w:val="-20"/>
              </w:rPr>
              <w:sym w:font="Symbol" w:char="F0B1"/>
            </w:r>
            <w:r>
              <w:rPr>
                <w:spacing w:val="-20"/>
              </w:rPr>
              <w:t>0,31</w:t>
            </w:r>
          </w:p>
        </w:tc>
      </w:tr>
      <w:tr w:rsidR="00494596" w:rsidTr="00C76C0B">
        <w:tblPrEx>
          <w:tblCellMar>
            <w:top w:w="0" w:type="dxa"/>
            <w:bottom w:w="0" w:type="dxa"/>
          </w:tblCellMar>
        </w:tblPrEx>
        <w:trPr>
          <w:cantSplit/>
          <w:trHeight w:val="376"/>
        </w:trPr>
        <w:tc>
          <w:tcPr>
            <w:tcW w:w="750" w:type="dxa"/>
            <w:vAlign w:val="center"/>
          </w:tcPr>
          <w:p w:rsidR="00494596" w:rsidRDefault="00494596" w:rsidP="00C76C0B">
            <w:pPr>
              <w:widowControl w:val="0"/>
              <w:ind w:left="-108" w:right="-108"/>
              <w:jc w:val="center"/>
              <w:rPr>
                <w:b/>
                <w:bCs/>
              </w:rPr>
            </w:pPr>
            <w:r>
              <w:rPr>
                <w:b/>
                <w:bCs/>
              </w:rPr>
              <w:t>14</w:t>
            </w:r>
          </w:p>
          <w:p w:rsidR="00494596" w:rsidRDefault="00494596" w:rsidP="00C76C0B">
            <w:pPr>
              <w:widowControl w:val="0"/>
              <w:ind w:left="-108" w:right="-108"/>
              <w:jc w:val="center"/>
              <w:rPr>
                <w:b/>
                <w:bCs/>
              </w:rPr>
            </w:pPr>
            <w:r>
              <w:rPr>
                <w:b/>
                <w:bCs/>
              </w:rPr>
              <w:t xml:space="preserve"> діб</w:t>
            </w:r>
          </w:p>
        </w:tc>
        <w:tc>
          <w:tcPr>
            <w:tcW w:w="1127" w:type="dxa"/>
            <w:vAlign w:val="center"/>
          </w:tcPr>
          <w:p w:rsidR="00494596" w:rsidRDefault="00494596" w:rsidP="00C76C0B">
            <w:pPr>
              <w:widowControl w:val="0"/>
              <w:ind w:left="-170" w:right="-243"/>
              <w:jc w:val="center"/>
              <w:rPr>
                <w:spacing w:val="-20"/>
              </w:rPr>
            </w:pPr>
          </w:p>
          <w:p w:rsidR="00494596" w:rsidRDefault="00494596" w:rsidP="00C76C0B">
            <w:pPr>
              <w:widowControl w:val="0"/>
              <w:ind w:left="-170" w:right="-243"/>
              <w:jc w:val="center"/>
              <w:rPr>
                <w:spacing w:val="-20"/>
              </w:rPr>
            </w:pPr>
            <w:r>
              <w:rPr>
                <w:spacing w:val="-20"/>
              </w:rPr>
              <w:t>48,00±3,40</w:t>
            </w:r>
          </w:p>
          <w:p w:rsidR="00494596" w:rsidRDefault="00494596" w:rsidP="00C76C0B">
            <w:pPr>
              <w:widowControl w:val="0"/>
              <w:ind w:left="-170" w:right="-243"/>
              <w:jc w:val="center"/>
              <w:rPr>
                <w:spacing w:val="-20"/>
              </w:rPr>
            </w:pPr>
          </w:p>
        </w:tc>
        <w:tc>
          <w:tcPr>
            <w:tcW w:w="1127" w:type="dxa"/>
            <w:shd w:val="clear" w:color="auto" w:fill="FFFFFF"/>
            <w:vAlign w:val="center"/>
          </w:tcPr>
          <w:p w:rsidR="00494596" w:rsidRDefault="00494596" w:rsidP="00C76C0B">
            <w:pPr>
              <w:widowControl w:val="0"/>
              <w:ind w:left="-170" w:right="-243"/>
              <w:jc w:val="center"/>
              <w:rPr>
                <w:spacing w:val="-20"/>
              </w:rPr>
            </w:pPr>
          </w:p>
          <w:p w:rsidR="00494596" w:rsidRDefault="00494596" w:rsidP="00C76C0B">
            <w:pPr>
              <w:widowControl w:val="0"/>
              <w:ind w:left="-170" w:right="-243"/>
              <w:jc w:val="center"/>
              <w:rPr>
                <w:spacing w:val="-20"/>
              </w:rPr>
            </w:pPr>
            <w:r>
              <w:rPr>
                <w:spacing w:val="-20"/>
              </w:rPr>
              <w:t>73,50±3,38</w:t>
            </w:r>
          </w:p>
          <w:p w:rsidR="00494596" w:rsidRDefault="00494596" w:rsidP="00C76C0B">
            <w:pPr>
              <w:widowControl w:val="0"/>
              <w:ind w:left="-170" w:right="-243"/>
              <w:jc w:val="center"/>
              <w:rPr>
                <w:spacing w:val="-20"/>
              </w:rPr>
            </w:pPr>
            <w:r>
              <w:t>Р</w:t>
            </w:r>
            <w:r>
              <w:sym w:font="Symbol" w:char="F03C"/>
            </w:r>
            <w:r>
              <w:rPr>
                <w:spacing w:val="-20"/>
              </w:rPr>
              <w:t>0,01</w:t>
            </w:r>
          </w:p>
        </w:tc>
        <w:tc>
          <w:tcPr>
            <w:tcW w:w="1128" w:type="dxa"/>
            <w:vAlign w:val="center"/>
          </w:tcPr>
          <w:p w:rsidR="00494596" w:rsidRDefault="00494596" w:rsidP="00C76C0B">
            <w:pPr>
              <w:widowControl w:val="0"/>
              <w:ind w:left="-170" w:right="-243"/>
              <w:jc w:val="center"/>
              <w:rPr>
                <w:spacing w:val="-20"/>
              </w:rPr>
            </w:pPr>
          </w:p>
          <w:p w:rsidR="00494596" w:rsidRDefault="00494596" w:rsidP="00C76C0B">
            <w:pPr>
              <w:widowControl w:val="0"/>
              <w:ind w:left="-170" w:right="-243"/>
              <w:jc w:val="center"/>
              <w:rPr>
                <w:spacing w:val="-20"/>
              </w:rPr>
            </w:pPr>
            <w:r>
              <w:rPr>
                <w:spacing w:val="-20"/>
              </w:rPr>
              <w:t>71,67±3,18</w:t>
            </w:r>
          </w:p>
          <w:p w:rsidR="00494596" w:rsidRDefault="00494596" w:rsidP="00C76C0B">
            <w:pPr>
              <w:widowControl w:val="0"/>
              <w:ind w:left="-170" w:right="-243"/>
              <w:jc w:val="center"/>
              <w:rPr>
                <w:spacing w:val="-20"/>
              </w:rPr>
            </w:pPr>
            <w:r>
              <w:t>Р</w:t>
            </w:r>
            <w:r>
              <w:sym w:font="Symbol" w:char="F03C"/>
            </w:r>
            <w:r>
              <w:rPr>
                <w:spacing w:val="-20"/>
              </w:rPr>
              <w:t>0,01</w:t>
            </w:r>
          </w:p>
        </w:tc>
        <w:tc>
          <w:tcPr>
            <w:tcW w:w="1127" w:type="dxa"/>
            <w:vAlign w:val="center"/>
          </w:tcPr>
          <w:p w:rsidR="00494596" w:rsidRDefault="00494596" w:rsidP="00C76C0B">
            <w:pPr>
              <w:widowControl w:val="0"/>
              <w:ind w:left="-170" w:right="-243"/>
              <w:jc w:val="center"/>
              <w:rPr>
                <w:spacing w:val="-20"/>
              </w:rPr>
            </w:pPr>
          </w:p>
          <w:p w:rsidR="00494596" w:rsidRDefault="00494596" w:rsidP="00C76C0B">
            <w:pPr>
              <w:widowControl w:val="0"/>
              <w:ind w:left="-170" w:right="-243"/>
              <w:jc w:val="center"/>
              <w:rPr>
                <w:spacing w:val="-20"/>
              </w:rPr>
            </w:pPr>
            <w:r>
              <w:rPr>
                <w:spacing w:val="-20"/>
              </w:rPr>
              <w:t>72,59±3,28</w:t>
            </w:r>
          </w:p>
          <w:p w:rsidR="00494596" w:rsidRDefault="00494596" w:rsidP="00C76C0B">
            <w:pPr>
              <w:widowControl w:val="0"/>
              <w:ind w:left="-170" w:right="-243"/>
              <w:jc w:val="center"/>
              <w:rPr>
                <w:spacing w:val="-20"/>
              </w:rPr>
            </w:pPr>
            <w:r>
              <w:t>Р</w:t>
            </w:r>
            <w:r>
              <w:sym w:font="Symbol" w:char="F03C"/>
            </w:r>
            <w:r>
              <w:rPr>
                <w:spacing w:val="-20"/>
              </w:rPr>
              <w:t>0,01</w:t>
            </w:r>
          </w:p>
        </w:tc>
        <w:tc>
          <w:tcPr>
            <w:tcW w:w="1127" w:type="dxa"/>
            <w:vAlign w:val="center"/>
          </w:tcPr>
          <w:p w:rsidR="00494596" w:rsidRDefault="00494596" w:rsidP="00C76C0B">
            <w:pPr>
              <w:widowControl w:val="0"/>
              <w:ind w:left="-170" w:right="-56" w:firstLine="142"/>
              <w:jc w:val="center"/>
              <w:rPr>
                <w:spacing w:val="-20"/>
              </w:rPr>
            </w:pPr>
          </w:p>
          <w:p w:rsidR="00494596" w:rsidRDefault="00494596" w:rsidP="00C76C0B">
            <w:pPr>
              <w:widowControl w:val="0"/>
              <w:ind w:left="-170" w:right="-56" w:firstLine="142"/>
              <w:jc w:val="center"/>
              <w:rPr>
                <w:spacing w:val="-20"/>
              </w:rPr>
            </w:pPr>
            <w:r>
              <w:rPr>
                <w:spacing w:val="-20"/>
              </w:rPr>
              <w:t>3,80±0,35</w:t>
            </w:r>
          </w:p>
          <w:p w:rsidR="00494596" w:rsidRDefault="00494596" w:rsidP="00C76C0B">
            <w:pPr>
              <w:widowControl w:val="0"/>
              <w:ind w:left="-170" w:right="-56" w:firstLine="142"/>
              <w:jc w:val="center"/>
              <w:rPr>
                <w:spacing w:val="-20"/>
              </w:rPr>
            </w:pPr>
          </w:p>
        </w:tc>
        <w:tc>
          <w:tcPr>
            <w:tcW w:w="1060" w:type="dxa"/>
            <w:shd w:val="clear" w:color="auto" w:fill="FFFFFF"/>
            <w:vAlign w:val="center"/>
          </w:tcPr>
          <w:p w:rsidR="00494596" w:rsidRDefault="00494596" w:rsidP="00C76C0B">
            <w:pPr>
              <w:widowControl w:val="0"/>
              <w:ind w:left="-170" w:right="-56"/>
              <w:jc w:val="center"/>
              <w:rPr>
                <w:spacing w:val="-20"/>
              </w:rPr>
            </w:pPr>
          </w:p>
          <w:p w:rsidR="00494596" w:rsidRDefault="00494596" w:rsidP="00C76C0B">
            <w:pPr>
              <w:widowControl w:val="0"/>
              <w:ind w:left="-170" w:right="-56"/>
              <w:jc w:val="center"/>
              <w:rPr>
                <w:spacing w:val="-20"/>
              </w:rPr>
            </w:pPr>
            <w:r>
              <w:rPr>
                <w:spacing w:val="-20"/>
              </w:rPr>
              <w:t>6,03±0,90</w:t>
            </w:r>
          </w:p>
          <w:p w:rsidR="00494596" w:rsidRDefault="00494596" w:rsidP="00C76C0B">
            <w:pPr>
              <w:widowControl w:val="0"/>
              <w:ind w:left="-170" w:right="-56"/>
              <w:jc w:val="center"/>
              <w:rPr>
                <w:spacing w:val="-20"/>
              </w:rPr>
            </w:pPr>
            <w:r>
              <w:t>Р</w:t>
            </w:r>
            <w:r>
              <w:sym w:font="Symbol" w:char="F03C"/>
            </w:r>
            <w:r>
              <w:rPr>
                <w:spacing w:val="-20"/>
              </w:rPr>
              <w:t>0,01</w:t>
            </w:r>
          </w:p>
        </w:tc>
        <w:tc>
          <w:tcPr>
            <w:tcW w:w="1194" w:type="dxa"/>
            <w:vAlign w:val="center"/>
          </w:tcPr>
          <w:p w:rsidR="00494596" w:rsidRDefault="00494596" w:rsidP="00C76C0B">
            <w:pPr>
              <w:widowControl w:val="0"/>
              <w:ind w:left="-170" w:right="-94"/>
              <w:jc w:val="center"/>
              <w:rPr>
                <w:spacing w:val="-20"/>
              </w:rPr>
            </w:pPr>
          </w:p>
          <w:p w:rsidR="00494596" w:rsidRDefault="00494596" w:rsidP="00C76C0B">
            <w:pPr>
              <w:widowControl w:val="0"/>
              <w:ind w:left="-170" w:right="-94"/>
              <w:jc w:val="center"/>
              <w:rPr>
                <w:spacing w:val="-20"/>
              </w:rPr>
            </w:pPr>
            <w:r>
              <w:rPr>
                <w:spacing w:val="-20"/>
              </w:rPr>
              <w:t xml:space="preserve"> 6,13±0,28</w:t>
            </w:r>
          </w:p>
          <w:p w:rsidR="00494596" w:rsidRDefault="00494596" w:rsidP="00C76C0B">
            <w:pPr>
              <w:widowControl w:val="0"/>
              <w:ind w:left="-170" w:right="-94"/>
              <w:jc w:val="center"/>
              <w:rPr>
                <w:spacing w:val="-20"/>
              </w:rPr>
            </w:pPr>
            <w:r>
              <w:t>Р</w:t>
            </w:r>
            <w:r>
              <w:sym w:font="Symbol" w:char="F03C"/>
            </w:r>
            <w:r>
              <w:rPr>
                <w:spacing w:val="-20"/>
              </w:rPr>
              <w:t>0,001</w:t>
            </w:r>
          </w:p>
        </w:tc>
        <w:tc>
          <w:tcPr>
            <w:tcW w:w="929" w:type="dxa"/>
            <w:vAlign w:val="center"/>
          </w:tcPr>
          <w:p w:rsidR="00494596" w:rsidRDefault="00494596" w:rsidP="00C76C0B">
            <w:pPr>
              <w:widowControl w:val="0"/>
              <w:ind w:left="-170" w:right="-56" w:firstLine="142"/>
              <w:jc w:val="center"/>
              <w:rPr>
                <w:spacing w:val="-20"/>
              </w:rPr>
            </w:pPr>
          </w:p>
          <w:p w:rsidR="00494596" w:rsidRDefault="00494596" w:rsidP="00C76C0B">
            <w:pPr>
              <w:widowControl w:val="0"/>
              <w:ind w:left="-170" w:right="-56" w:firstLine="142"/>
              <w:jc w:val="center"/>
              <w:rPr>
                <w:spacing w:val="-20"/>
              </w:rPr>
            </w:pPr>
            <w:r>
              <w:rPr>
                <w:spacing w:val="-20"/>
              </w:rPr>
              <w:t>6,08±0,59</w:t>
            </w:r>
          </w:p>
          <w:p w:rsidR="00494596" w:rsidRDefault="00494596" w:rsidP="00C76C0B">
            <w:pPr>
              <w:widowControl w:val="0"/>
              <w:ind w:left="-170" w:right="-56" w:firstLine="142"/>
              <w:jc w:val="center"/>
              <w:rPr>
                <w:spacing w:val="-20"/>
              </w:rPr>
            </w:pPr>
            <w:r>
              <w:t>Р</w:t>
            </w:r>
            <w:r>
              <w:sym w:font="Symbol" w:char="F03C"/>
            </w:r>
            <w:r>
              <w:rPr>
                <w:spacing w:val="-20"/>
              </w:rPr>
              <w:t>0,01</w:t>
            </w:r>
          </w:p>
        </w:tc>
      </w:tr>
    </w:tbl>
    <w:p w:rsidR="00494596" w:rsidRDefault="00494596" w:rsidP="00494596">
      <w:pPr>
        <w:widowControl w:val="0"/>
        <w:ind w:firstLine="709"/>
        <w:jc w:val="both"/>
      </w:pPr>
    </w:p>
    <w:p w:rsidR="00494596" w:rsidRDefault="00494596" w:rsidP="00494596">
      <w:pPr>
        <w:widowControl w:val="0"/>
        <w:ind w:firstLine="709"/>
        <w:jc w:val="both"/>
      </w:pPr>
      <w:r>
        <w:t xml:space="preserve">Результати досліджень фагоцитарної реакції периферичної крові телят під впливом сибіркового антигену свідчать, що сибірковий антиген в організмі телят посилював фагоцитарну активність як при підшкірному, так і при внутрішньошкірному введенні відповідно в 1,53 і 1,49 рази порівняно з контрольною групою. Але середні показники зміни фагоцитарної активності, в залежності від способу введення антигену, не дуже відрізнялися за період проведення досліду (14 діб). Однак, протягом перших 9 годин після ін’єкції </w:t>
      </w:r>
      <w:r>
        <w:lastRenderedPageBreak/>
        <w:t>підвищення фагоцитарної активності було більш чітко виражене при внутрішньошкірному введенні. Це ж саме стосується і фагоцитарного числа. При внутрішньошкірному щепленні його збільшення було очевиднішим, ніж при підшкірному, але в обох випадках фагоцитарний індекс через 14 днів був вищий (у 1,59 і 1,61 рази відповідно), ніж у телят контрольної групи. Менш активну фагоцитарну реакцію нейтрофілів крові телят контрольної групи можна пояснити тим, що у них відсутній вплив сибіркового антигену, а нестимульовані молоді форми лейкоцитів мають меншу здатність до фагоцитозу (табл.2).</w:t>
      </w:r>
    </w:p>
    <w:p w:rsidR="00494596" w:rsidRDefault="00494596" w:rsidP="00494596">
      <w:pPr>
        <w:widowControl w:val="0"/>
        <w:spacing w:line="360" w:lineRule="auto"/>
        <w:jc w:val="right"/>
      </w:pPr>
      <w:r>
        <w:rPr>
          <w:noProof/>
          <w:lang w:eastAsia="ru-RU"/>
        </w:rPr>
        <w:drawing>
          <wp:inline distT="0" distB="0" distL="0" distR="0">
            <wp:extent cx="6099810" cy="2252345"/>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rsidR="00494596" w:rsidRDefault="00494596" w:rsidP="00494596">
      <w:pPr>
        <w:pStyle w:val="afffffffffffffffffffff2"/>
      </w:pPr>
      <w:r>
        <w:t>Рис.1. Зміна фагоцитарного індексу в динаміці залежно від дози вакцини</w:t>
      </w:r>
    </w:p>
    <w:p w:rsidR="00494596" w:rsidRDefault="00494596" w:rsidP="00494596">
      <w:pPr>
        <w:widowControl w:val="0"/>
        <w:ind w:firstLine="709"/>
        <w:jc w:val="both"/>
      </w:pPr>
      <w:r>
        <w:t>Підвищення дози вакцини із штаму К-79</w:t>
      </w:r>
      <w:r>
        <w:rPr>
          <w:lang w:val="en-US"/>
        </w:rPr>
        <w:t>Z</w:t>
      </w:r>
      <w:r>
        <w:t xml:space="preserve"> негативно впливало на фагоцитарну активність, але стимулювало інтенсивність фагоцитозу. В перші 24 години збільшення дози антигену викликало наявне зниження фагоцитарної функції окремих лейкоцитів. Але через два тижні фагоцитарна активність у телят дослідних груп підвищилась при щепленні вакциною в дозі 1,0 і 1,5 см</w:t>
      </w:r>
      <w:r>
        <w:rPr>
          <w:vertAlign w:val="superscript"/>
        </w:rPr>
        <w:t xml:space="preserve">3 </w:t>
      </w:r>
      <w:r>
        <w:t>в 1,06 і 1,64 раза відповідно, а фагоцитарне число – в 2,05 і 1,79 раза порівняно з контрольною групою (рис.1).</w:t>
      </w:r>
    </w:p>
    <w:p w:rsidR="00494596" w:rsidRDefault="00494596" w:rsidP="00494596">
      <w:pPr>
        <w:pStyle w:val="25"/>
        <w:widowControl w:val="0"/>
        <w:ind w:left="40"/>
        <w:jc w:val="right"/>
      </w:pPr>
      <w:r>
        <w:rPr>
          <w:noProof/>
        </w:rPr>
        <w:drawing>
          <wp:inline distT="0" distB="0" distL="0" distR="0">
            <wp:extent cx="5831840" cy="229743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4596" w:rsidRDefault="00494596" w:rsidP="00494596">
      <w:pPr>
        <w:pStyle w:val="afffffffffffffffffffff2"/>
      </w:pPr>
      <w:r>
        <w:t>Рис.2. Зміна фагоцитарного індексу в динаміці залежно від виду вакцин</w:t>
      </w:r>
    </w:p>
    <w:p w:rsidR="00494596" w:rsidRDefault="00494596" w:rsidP="00494596">
      <w:pPr>
        <w:widowControl w:val="0"/>
        <w:ind w:firstLine="709"/>
        <w:jc w:val="both"/>
      </w:pPr>
      <w:r>
        <w:t>Щеплення телят протисибірковими вакцинами із штаму “СБ” і “55– ВНИИВВиМ” також стимулює фагоцитарну активність та інтенсивність фагоцитозу в порівнянні з контрольною групою телят (рис.2).</w:t>
      </w:r>
    </w:p>
    <w:p w:rsidR="00494596" w:rsidRDefault="00494596" w:rsidP="00494596">
      <w:pPr>
        <w:widowControl w:val="0"/>
        <w:ind w:firstLine="748"/>
        <w:jc w:val="both"/>
      </w:pPr>
      <w:r>
        <w:t>Імунні реакції в організмі на введений антиген здійснюють специфічні клітини лімфоїдного ряду – Т- і В-лімфоцити. Зважаючи на важливість Т- і В-лімфоцитів у формуванні імунної відповіді, нами вивчались кількісні зміни цих клітин та їх субпопуляцій під впливом сибіркового антигену.</w:t>
      </w:r>
    </w:p>
    <w:p w:rsidR="00494596" w:rsidRDefault="00494596" w:rsidP="00494596">
      <w:pPr>
        <w:widowControl w:val="0"/>
        <w:ind w:firstLine="748"/>
        <w:jc w:val="both"/>
      </w:pPr>
      <w:r>
        <w:lastRenderedPageBreak/>
        <w:t>Встановлено, що введений парентерально антиген стимулював функціональну активність імунокомпетентних клітин. Але ця дія була не одночасною і залежала від способу введення вакцини. Після щеплення найбільший рівень розеткоутворення у Т-лімфоцитів спостерігався протягом перших трьох-шести годин після ін’єкції, але був більш виражений при внутрішньошкірному введенні. В-лімфоцитів найбільше виявлено вже через шість годин після внутрішньошкірного і через 48 годин після підшкірного щеплення. В середньому за два тижні, зростання Т- і В-розеткоутворюючих лімфоцитів було вірогідне (р&lt;0,01) і не виявлено за цей термін великої різниці в залежності від способу введення вакцини (табл. 3).</w:t>
      </w:r>
    </w:p>
    <w:p w:rsidR="00494596" w:rsidRDefault="00494596" w:rsidP="00494596">
      <w:pPr>
        <w:pStyle w:val="2ffffc"/>
        <w:widowControl w:val="0"/>
        <w:spacing w:line="240" w:lineRule="auto"/>
        <w:jc w:val="right"/>
        <w:rPr>
          <w:b/>
          <w:bCs/>
        </w:rPr>
      </w:pPr>
    </w:p>
    <w:p w:rsidR="00494596" w:rsidRDefault="00494596" w:rsidP="00494596">
      <w:pPr>
        <w:pStyle w:val="2ffffc"/>
        <w:widowControl w:val="0"/>
        <w:spacing w:line="240" w:lineRule="auto"/>
        <w:jc w:val="right"/>
      </w:pPr>
      <w:r>
        <w:t>Таблиця 3</w:t>
      </w:r>
    </w:p>
    <w:p w:rsidR="00494596" w:rsidRDefault="00494596" w:rsidP="00494596">
      <w:pPr>
        <w:pStyle w:val="25"/>
        <w:widowControl w:val="0"/>
        <w:spacing w:line="240" w:lineRule="auto"/>
        <w:ind w:left="0"/>
        <w:jc w:val="center"/>
        <w:rPr>
          <w:sz w:val="20"/>
        </w:rPr>
      </w:pPr>
      <w:r>
        <w:rPr>
          <w:b/>
          <w:bCs/>
          <w:sz w:val="24"/>
          <w:szCs w:val="24"/>
        </w:rPr>
        <w:t>Зміни відносної кількості Т- і В-лімфоцитів у динаміці в залежності від способу введення сибіркової вакцини (</w:t>
      </w:r>
      <w:r>
        <w:rPr>
          <w:b/>
          <w:bCs/>
          <w:sz w:val="24"/>
          <w:szCs w:val="24"/>
          <w:lang w:val="en-US"/>
        </w:rPr>
        <w:t>n</w:t>
      </w:r>
      <w:r>
        <w:rPr>
          <w:b/>
          <w:bCs/>
          <w:sz w:val="24"/>
          <w:szCs w:val="24"/>
        </w:rPr>
        <w:t>=8)</w:t>
      </w:r>
    </w:p>
    <w:tbl>
      <w:tblPr>
        <w:tblW w:w="94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1086"/>
        <w:gridCol w:w="1086"/>
        <w:gridCol w:w="1089"/>
        <w:gridCol w:w="1090"/>
        <w:gridCol w:w="1089"/>
        <w:gridCol w:w="1091"/>
        <w:gridCol w:w="1090"/>
        <w:gridCol w:w="1093"/>
      </w:tblGrid>
      <w:tr w:rsidR="00494596" w:rsidTr="00C76C0B">
        <w:tblPrEx>
          <w:tblCellMar>
            <w:top w:w="0" w:type="dxa"/>
            <w:bottom w:w="0" w:type="dxa"/>
          </w:tblCellMar>
        </w:tblPrEx>
        <w:trPr>
          <w:cantSplit/>
          <w:trHeight w:val="454"/>
        </w:trPr>
        <w:tc>
          <w:tcPr>
            <w:tcW w:w="722" w:type="dxa"/>
            <w:vMerge w:val="restart"/>
            <w:vAlign w:val="center"/>
          </w:tcPr>
          <w:p w:rsidR="00494596" w:rsidRDefault="00494596" w:rsidP="00C76C0B">
            <w:pPr>
              <w:widowControl w:val="0"/>
              <w:ind w:left="-108" w:right="-108"/>
              <w:jc w:val="center"/>
              <w:rPr>
                <w:b/>
                <w:bCs/>
                <w:spacing w:val="-20"/>
              </w:rPr>
            </w:pPr>
            <w:r>
              <w:rPr>
                <w:b/>
                <w:bCs/>
                <w:spacing w:val="-20"/>
              </w:rPr>
              <w:t>Години досліду</w:t>
            </w:r>
          </w:p>
        </w:tc>
        <w:tc>
          <w:tcPr>
            <w:tcW w:w="4351" w:type="dxa"/>
            <w:gridSpan w:val="4"/>
            <w:vAlign w:val="center"/>
          </w:tcPr>
          <w:p w:rsidR="00494596" w:rsidRDefault="00494596" w:rsidP="00C76C0B">
            <w:pPr>
              <w:pStyle w:val="1"/>
              <w:keepNext w:val="0"/>
              <w:widowControl w:val="0"/>
              <w:rPr>
                <w:sz w:val="24"/>
                <w:szCs w:val="24"/>
              </w:rPr>
            </w:pPr>
            <w:r>
              <w:rPr>
                <w:sz w:val="24"/>
                <w:szCs w:val="24"/>
              </w:rPr>
              <w:t>Т-розеткоутворюючі лімфоцити, %</w:t>
            </w:r>
          </w:p>
        </w:tc>
        <w:tc>
          <w:tcPr>
            <w:tcW w:w="4363" w:type="dxa"/>
            <w:gridSpan w:val="4"/>
            <w:vAlign w:val="center"/>
          </w:tcPr>
          <w:p w:rsidR="00494596" w:rsidRDefault="00494596" w:rsidP="00C76C0B">
            <w:pPr>
              <w:widowControl w:val="0"/>
              <w:jc w:val="center"/>
              <w:rPr>
                <w:b/>
                <w:bCs/>
              </w:rPr>
            </w:pPr>
            <w:r>
              <w:rPr>
                <w:b/>
                <w:bCs/>
              </w:rPr>
              <w:t>В-розеткоутворюючі лімфоцити, %</w:t>
            </w:r>
          </w:p>
        </w:tc>
      </w:tr>
      <w:tr w:rsidR="00494596" w:rsidTr="00C76C0B">
        <w:tblPrEx>
          <w:tblCellMar>
            <w:top w:w="0" w:type="dxa"/>
            <w:bottom w:w="0" w:type="dxa"/>
          </w:tblCellMar>
        </w:tblPrEx>
        <w:trPr>
          <w:cantSplit/>
          <w:trHeight w:val="465"/>
        </w:trPr>
        <w:tc>
          <w:tcPr>
            <w:tcW w:w="722" w:type="dxa"/>
            <w:vMerge/>
          </w:tcPr>
          <w:p w:rsidR="00494596" w:rsidRDefault="00494596" w:rsidP="00C76C0B">
            <w:pPr>
              <w:widowControl w:val="0"/>
              <w:ind w:left="-108" w:right="-229"/>
              <w:rPr>
                <w:b/>
                <w:bCs/>
                <w:spacing w:val="-20"/>
              </w:rPr>
            </w:pPr>
          </w:p>
        </w:tc>
        <w:tc>
          <w:tcPr>
            <w:tcW w:w="1086" w:type="dxa"/>
            <w:vMerge w:val="restart"/>
            <w:vAlign w:val="center"/>
          </w:tcPr>
          <w:p w:rsidR="00494596" w:rsidRDefault="00494596" w:rsidP="00C76C0B">
            <w:pPr>
              <w:widowControl w:val="0"/>
              <w:ind w:left="-123" w:right="-108"/>
              <w:jc w:val="center"/>
              <w:rPr>
                <w:b/>
                <w:bCs/>
              </w:rPr>
            </w:pPr>
            <w:r>
              <w:rPr>
                <w:b/>
                <w:bCs/>
              </w:rPr>
              <w:t>Контро-льна група</w:t>
            </w:r>
          </w:p>
        </w:tc>
        <w:tc>
          <w:tcPr>
            <w:tcW w:w="2175" w:type="dxa"/>
            <w:gridSpan w:val="2"/>
            <w:shd w:val="clear" w:color="auto" w:fill="FFFFFF"/>
            <w:vAlign w:val="center"/>
          </w:tcPr>
          <w:p w:rsidR="00494596" w:rsidRDefault="00494596" w:rsidP="00C76C0B">
            <w:pPr>
              <w:widowControl w:val="0"/>
              <w:jc w:val="center"/>
              <w:rPr>
                <w:b/>
                <w:bCs/>
              </w:rPr>
            </w:pPr>
            <w:r>
              <w:rPr>
                <w:b/>
                <w:bCs/>
              </w:rPr>
              <w:t>Спосіб введення</w:t>
            </w:r>
          </w:p>
        </w:tc>
        <w:tc>
          <w:tcPr>
            <w:tcW w:w="1090" w:type="dxa"/>
            <w:vMerge w:val="restart"/>
            <w:shd w:val="clear" w:color="auto" w:fill="FFFFFF"/>
            <w:vAlign w:val="center"/>
          </w:tcPr>
          <w:p w:rsidR="00494596" w:rsidRDefault="00494596" w:rsidP="00C76C0B">
            <w:pPr>
              <w:pStyle w:val="6"/>
            </w:pPr>
            <w:r>
              <w:t>Середнє</w:t>
            </w:r>
          </w:p>
        </w:tc>
        <w:tc>
          <w:tcPr>
            <w:tcW w:w="1089" w:type="dxa"/>
            <w:vMerge w:val="restart"/>
            <w:vAlign w:val="center"/>
          </w:tcPr>
          <w:p w:rsidR="00494596" w:rsidRDefault="00494596" w:rsidP="00C76C0B">
            <w:pPr>
              <w:widowControl w:val="0"/>
              <w:ind w:left="-141" w:right="-108"/>
              <w:jc w:val="center"/>
              <w:rPr>
                <w:b/>
                <w:bCs/>
              </w:rPr>
            </w:pPr>
            <w:r>
              <w:rPr>
                <w:b/>
                <w:bCs/>
              </w:rPr>
              <w:t>Контро-льна група</w:t>
            </w:r>
          </w:p>
        </w:tc>
        <w:tc>
          <w:tcPr>
            <w:tcW w:w="2181" w:type="dxa"/>
            <w:gridSpan w:val="2"/>
            <w:shd w:val="clear" w:color="auto" w:fill="FFFFFF"/>
            <w:vAlign w:val="center"/>
          </w:tcPr>
          <w:p w:rsidR="00494596" w:rsidRDefault="00494596" w:rsidP="00C76C0B">
            <w:pPr>
              <w:widowControl w:val="0"/>
              <w:jc w:val="center"/>
              <w:rPr>
                <w:b/>
                <w:bCs/>
              </w:rPr>
            </w:pPr>
            <w:r>
              <w:rPr>
                <w:b/>
                <w:bCs/>
              </w:rPr>
              <w:t>Спосіб введення</w:t>
            </w:r>
          </w:p>
        </w:tc>
        <w:tc>
          <w:tcPr>
            <w:tcW w:w="1093" w:type="dxa"/>
            <w:vMerge w:val="restart"/>
            <w:vAlign w:val="center"/>
          </w:tcPr>
          <w:p w:rsidR="00494596" w:rsidRDefault="00494596" w:rsidP="00C76C0B">
            <w:pPr>
              <w:pStyle w:val="7"/>
            </w:pPr>
            <w:r>
              <w:t>Середнє</w:t>
            </w:r>
          </w:p>
        </w:tc>
      </w:tr>
      <w:tr w:rsidR="00494596" w:rsidTr="00C76C0B">
        <w:tblPrEx>
          <w:tblCellMar>
            <w:top w:w="0" w:type="dxa"/>
            <w:bottom w:w="0" w:type="dxa"/>
          </w:tblCellMar>
        </w:tblPrEx>
        <w:trPr>
          <w:cantSplit/>
          <w:trHeight w:val="260"/>
        </w:trPr>
        <w:tc>
          <w:tcPr>
            <w:tcW w:w="722" w:type="dxa"/>
            <w:vMerge/>
          </w:tcPr>
          <w:p w:rsidR="00494596" w:rsidRDefault="00494596" w:rsidP="00C76C0B">
            <w:pPr>
              <w:widowControl w:val="0"/>
              <w:ind w:left="-108" w:right="-229"/>
              <w:rPr>
                <w:spacing w:val="-20"/>
              </w:rPr>
            </w:pPr>
          </w:p>
        </w:tc>
        <w:tc>
          <w:tcPr>
            <w:tcW w:w="1086" w:type="dxa"/>
            <w:vMerge/>
            <w:vAlign w:val="center"/>
          </w:tcPr>
          <w:p w:rsidR="00494596" w:rsidRDefault="00494596" w:rsidP="00C76C0B">
            <w:pPr>
              <w:widowControl w:val="0"/>
              <w:jc w:val="center"/>
            </w:pPr>
          </w:p>
        </w:tc>
        <w:tc>
          <w:tcPr>
            <w:tcW w:w="1086" w:type="dxa"/>
            <w:shd w:val="clear" w:color="auto" w:fill="FFFFFF"/>
            <w:vAlign w:val="center"/>
          </w:tcPr>
          <w:p w:rsidR="00494596" w:rsidRDefault="00494596" w:rsidP="00C76C0B">
            <w:pPr>
              <w:widowControl w:val="0"/>
              <w:ind w:left="-76" w:right="-45"/>
              <w:jc w:val="center"/>
              <w:rPr>
                <w:b/>
                <w:bCs/>
              </w:rPr>
            </w:pPr>
            <w:r>
              <w:rPr>
                <w:b/>
                <w:bCs/>
              </w:rPr>
              <w:t>підшкірно</w:t>
            </w:r>
          </w:p>
        </w:tc>
        <w:tc>
          <w:tcPr>
            <w:tcW w:w="1089" w:type="dxa"/>
            <w:vAlign w:val="center"/>
          </w:tcPr>
          <w:p w:rsidR="00494596" w:rsidRDefault="00494596" w:rsidP="00C76C0B">
            <w:pPr>
              <w:widowControl w:val="0"/>
              <w:jc w:val="center"/>
              <w:rPr>
                <w:b/>
                <w:bCs/>
              </w:rPr>
            </w:pPr>
            <w:r>
              <w:rPr>
                <w:b/>
                <w:bCs/>
              </w:rPr>
              <w:t>внутр/шк</w:t>
            </w:r>
          </w:p>
        </w:tc>
        <w:tc>
          <w:tcPr>
            <w:tcW w:w="1090" w:type="dxa"/>
            <w:vMerge/>
            <w:shd w:val="clear" w:color="auto" w:fill="FFFFFF"/>
            <w:vAlign w:val="center"/>
          </w:tcPr>
          <w:p w:rsidR="00494596" w:rsidRDefault="00494596" w:rsidP="00C76C0B">
            <w:pPr>
              <w:widowControl w:val="0"/>
              <w:jc w:val="center"/>
            </w:pPr>
          </w:p>
        </w:tc>
        <w:tc>
          <w:tcPr>
            <w:tcW w:w="1089" w:type="dxa"/>
            <w:vMerge/>
            <w:vAlign w:val="center"/>
          </w:tcPr>
          <w:p w:rsidR="00494596" w:rsidRDefault="00494596" w:rsidP="00C76C0B">
            <w:pPr>
              <w:widowControl w:val="0"/>
              <w:jc w:val="center"/>
            </w:pPr>
          </w:p>
        </w:tc>
        <w:tc>
          <w:tcPr>
            <w:tcW w:w="1091" w:type="dxa"/>
            <w:shd w:val="clear" w:color="auto" w:fill="FFFFFF"/>
            <w:vAlign w:val="center"/>
          </w:tcPr>
          <w:p w:rsidR="00494596" w:rsidRDefault="00494596" w:rsidP="00C76C0B">
            <w:pPr>
              <w:widowControl w:val="0"/>
              <w:ind w:left="-36" w:right="-85"/>
              <w:jc w:val="center"/>
              <w:rPr>
                <w:b/>
                <w:bCs/>
              </w:rPr>
            </w:pPr>
            <w:r>
              <w:rPr>
                <w:b/>
                <w:bCs/>
              </w:rPr>
              <w:t>підшкірно</w:t>
            </w:r>
          </w:p>
        </w:tc>
        <w:tc>
          <w:tcPr>
            <w:tcW w:w="1090" w:type="dxa"/>
            <w:vAlign w:val="center"/>
          </w:tcPr>
          <w:p w:rsidR="00494596" w:rsidRDefault="00494596" w:rsidP="00C76C0B">
            <w:pPr>
              <w:widowControl w:val="0"/>
              <w:jc w:val="center"/>
              <w:rPr>
                <w:b/>
                <w:bCs/>
              </w:rPr>
            </w:pPr>
            <w:r>
              <w:rPr>
                <w:b/>
                <w:bCs/>
              </w:rPr>
              <w:t>внутр/шк</w:t>
            </w:r>
          </w:p>
        </w:tc>
        <w:tc>
          <w:tcPr>
            <w:tcW w:w="1093" w:type="dxa"/>
            <w:vMerge/>
            <w:vAlign w:val="center"/>
          </w:tcPr>
          <w:p w:rsidR="00494596" w:rsidRDefault="00494596" w:rsidP="00C76C0B">
            <w:pPr>
              <w:widowControl w:val="0"/>
              <w:jc w:val="center"/>
            </w:pPr>
          </w:p>
        </w:tc>
      </w:tr>
      <w:tr w:rsidR="00494596" w:rsidTr="00C76C0B">
        <w:tblPrEx>
          <w:tblCellMar>
            <w:top w:w="0" w:type="dxa"/>
            <w:bottom w:w="0" w:type="dxa"/>
          </w:tblCellMar>
        </w:tblPrEx>
        <w:trPr>
          <w:cantSplit/>
          <w:trHeight w:val="354"/>
        </w:trPr>
        <w:tc>
          <w:tcPr>
            <w:tcW w:w="722" w:type="dxa"/>
            <w:vAlign w:val="center"/>
          </w:tcPr>
          <w:p w:rsidR="00494596" w:rsidRDefault="00494596" w:rsidP="00C76C0B">
            <w:pPr>
              <w:widowControl w:val="0"/>
              <w:ind w:left="-108" w:right="-108"/>
              <w:jc w:val="center"/>
              <w:rPr>
                <w:b/>
                <w:bCs/>
                <w:spacing w:val="-20"/>
              </w:rPr>
            </w:pPr>
            <w:r>
              <w:rPr>
                <w:b/>
                <w:bCs/>
                <w:spacing w:val="-20"/>
              </w:rPr>
              <w:t>3</w:t>
            </w:r>
          </w:p>
        </w:tc>
        <w:tc>
          <w:tcPr>
            <w:tcW w:w="1086" w:type="dxa"/>
            <w:vAlign w:val="center"/>
          </w:tcPr>
          <w:p w:rsidR="00494596" w:rsidRDefault="00494596" w:rsidP="00C76C0B">
            <w:pPr>
              <w:widowControl w:val="0"/>
              <w:ind w:left="-198" w:right="-150"/>
              <w:jc w:val="center"/>
              <w:rPr>
                <w:spacing w:val="-20"/>
              </w:rPr>
            </w:pPr>
            <w:r>
              <w:rPr>
                <w:spacing w:val="-20"/>
              </w:rPr>
              <w:t>59,33</w:t>
            </w:r>
            <w:r>
              <w:rPr>
                <w:spacing w:val="-20"/>
              </w:rPr>
              <w:sym w:font="Symbol" w:char="F0B1"/>
            </w:r>
            <w:r>
              <w:rPr>
                <w:spacing w:val="-20"/>
              </w:rPr>
              <w:t>0,67</w:t>
            </w:r>
          </w:p>
        </w:tc>
        <w:tc>
          <w:tcPr>
            <w:tcW w:w="1086" w:type="dxa"/>
            <w:shd w:val="clear" w:color="auto" w:fill="FFFFFF"/>
            <w:vAlign w:val="center"/>
          </w:tcPr>
          <w:p w:rsidR="00494596" w:rsidRDefault="00494596" w:rsidP="00C76C0B">
            <w:pPr>
              <w:widowControl w:val="0"/>
              <w:ind w:left="-198" w:right="-150"/>
              <w:jc w:val="center"/>
              <w:rPr>
                <w:spacing w:val="-20"/>
              </w:rPr>
            </w:pPr>
            <w:r>
              <w:rPr>
                <w:spacing w:val="-20"/>
              </w:rPr>
              <w:t>81,33</w:t>
            </w:r>
            <w:r>
              <w:rPr>
                <w:spacing w:val="-20"/>
              </w:rPr>
              <w:sym w:font="Symbol" w:char="F0B1"/>
            </w:r>
            <w:r>
              <w:rPr>
                <w:spacing w:val="-20"/>
              </w:rPr>
              <w:t>0,67</w:t>
            </w:r>
          </w:p>
        </w:tc>
        <w:tc>
          <w:tcPr>
            <w:tcW w:w="1089" w:type="dxa"/>
            <w:vAlign w:val="center"/>
          </w:tcPr>
          <w:p w:rsidR="00494596" w:rsidRDefault="00494596" w:rsidP="00C76C0B">
            <w:pPr>
              <w:widowControl w:val="0"/>
              <w:ind w:left="-198" w:right="-150"/>
              <w:jc w:val="center"/>
              <w:rPr>
                <w:spacing w:val="-20"/>
              </w:rPr>
            </w:pPr>
            <w:r>
              <w:rPr>
                <w:spacing w:val="-20"/>
              </w:rPr>
              <w:t>89,33</w:t>
            </w:r>
            <w:r>
              <w:rPr>
                <w:spacing w:val="-20"/>
              </w:rPr>
              <w:sym w:font="Symbol" w:char="F0B1"/>
            </w:r>
            <w:r>
              <w:rPr>
                <w:spacing w:val="-20"/>
              </w:rPr>
              <w:t>5,25</w:t>
            </w:r>
          </w:p>
        </w:tc>
        <w:tc>
          <w:tcPr>
            <w:tcW w:w="1090" w:type="dxa"/>
            <w:shd w:val="clear" w:color="auto" w:fill="FFFFFF"/>
            <w:vAlign w:val="center"/>
          </w:tcPr>
          <w:p w:rsidR="00494596" w:rsidRDefault="00494596" w:rsidP="00C76C0B">
            <w:pPr>
              <w:widowControl w:val="0"/>
              <w:ind w:left="-198" w:right="-150"/>
              <w:jc w:val="center"/>
              <w:rPr>
                <w:spacing w:val="-20"/>
              </w:rPr>
            </w:pPr>
            <w:r>
              <w:rPr>
                <w:spacing w:val="-20"/>
              </w:rPr>
              <w:t>85,33</w:t>
            </w:r>
            <w:r>
              <w:rPr>
                <w:spacing w:val="-20"/>
              </w:rPr>
              <w:sym w:font="Symbol" w:char="F0B1"/>
            </w:r>
            <w:r>
              <w:rPr>
                <w:spacing w:val="-20"/>
              </w:rPr>
              <w:t>2,96</w:t>
            </w:r>
          </w:p>
        </w:tc>
        <w:tc>
          <w:tcPr>
            <w:tcW w:w="1089" w:type="dxa"/>
            <w:vAlign w:val="center"/>
          </w:tcPr>
          <w:p w:rsidR="00494596" w:rsidRDefault="00494596" w:rsidP="00C76C0B">
            <w:pPr>
              <w:widowControl w:val="0"/>
              <w:ind w:left="-198" w:right="-150"/>
              <w:jc w:val="center"/>
              <w:rPr>
                <w:spacing w:val="-20"/>
              </w:rPr>
            </w:pPr>
            <w:r>
              <w:rPr>
                <w:spacing w:val="-20"/>
              </w:rPr>
              <w:t>36,00</w:t>
            </w:r>
            <w:r>
              <w:rPr>
                <w:spacing w:val="-20"/>
              </w:rPr>
              <w:sym w:font="Symbol" w:char="F0B1"/>
            </w:r>
            <w:r>
              <w:rPr>
                <w:spacing w:val="-20"/>
              </w:rPr>
              <w:t>2,31</w:t>
            </w:r>
          </w:p>
        </w:tc>
        <w:tc>
          <w:tcPr>
            <w:tcW w:w="1091" w:type="dxa"/>
            <w:shd w:val="clear" w:color="auto" w:fill="FFFFFF"/>
            <w:vAlign w:val="center"/>
          </w:tcPr>
          <w:p w:rsidR="00494596" w:rsidRDefault="00494596" w:rsidP="00C76C0B">
            <w:pPr>
              <w:widowControl w:val="0"/>
              <w:ind w:left="-198" w:right="-150"/>
              <w:jc w:val="center"/>
              <w:rPr>
                <w:spacing w:val="-20"/>
              </w:rPr>
            </w:pPr>
            <w:r>
              <w:rPr>
                <w:spacing w:val="-20"/>
              </w:rPr>
              <w:t>50,00</w:t>
            </w:r>
            <w:r>
              <w:rPr>
                <w:spacing w:val="-20"/>
              </w:rPr>
              <w:sym w:font="Symbol" w:char="F0B1"/>
            </w:r>
            <w:r>
              <w:rPr>
                <w:spacing w:val="-20"/>
              </w:rPr>
              <w:t>2,00</w:t>
            </w:r>
          </w:p>
        </w:tc>
        <w:tc>
          <w:tcPr>
            <w:tcW w:w="1090" w:type="dxa"/>
            <w:vAlign w:val="center"/>
          </w:tcPr>
          <w:p w:rsidR="00494596" w:rsidRDefault="00494596" w:rsidP="00C76C0B">
            <w:pPr>
              <w:widowControl w:val="0"/>
              <w:ind w:left="-198" w:right="-150"/>
              <w:jc w:val="center"/>
              <w:rPr>
                <w:spacing w:val="-20"/>
              </w:rPr>
            </w:pPr>
            <w:r>
              <w:rPr>
                <w:spacing w:val="-20"/>
              </w:rPr>
              <w:t>52,00</w:t>
            </w:r>
            <w:r>
              <w:rPr>
                <w:spacing w:val="-20"/>
              </w:rPr>
              <w:sym w:font="Symbol" w:char="F0B1"/>
            </w:r>
            <w:r>
              <w:rPr>
                <w:spacing w:val="-20"/>
              </w:rPr>
              <w:t>4,62</w:t>
            </w:r>
          </w:p>
        </w:tc>
        <w:tc>
          <w:tcPr>
            <w:tcW w:w="1093" w:type="dxa"/>
            <w:shd w:val="clear" w:color="auto" w:fill="FFFFFF"/>
            <w:vAlign w:val="center"/>
          </w:tcPr>
          <w:p w:rsidR="00494596" w:rsidRDefault="00494596" w:rsidP="00C76C0B">
            <w:pPr>
              <w:widowControl w:val="0"/>
              <w:ind w:left="-198" w:right="-150"/>
              <w:jc w:val="center"/>
              <w:rPr>
                <w:spacing w:val="-20"/>
              </w:rPr>
            </w:pPr>
            <w:r>
              <w:rPr>
                <w:spacing w:val="-20"/>
              </w:rPr>
              <w:t>51,00</w:t>
            </w:r>
            <w:r>
              <w:rPr>
                <w:spacing w:val="-20"/>
              </w:rPr>
              <w:sym w:font="Symbol" w:char="F0B1"/>
            </w:r>
            <w:r>
              <w:rPr>
                <w:spacing w:val="-20"/>
              </w:rPr>
              <w:t>3,31</w:t>
            </w:r>
          </w:p>
        </w:tc>
      </w:tr>
      <w:tr w:rsidR="00494596" w:rsidTr="00C76C0B">
        <w:tblPrEx>
          <w:tblCellMar>
            <w:top w:w="0" w:type="dxa"/>
            <w:bottom w:w="0" w:type="dxa"/>
          </w:tblCellMar>
        </w:tblPrEx>
        <w:trPr>
          <w:cantSplit/>
          <w:trHeight w:val="401"/>
        </w:trPr>
        <w:tc>
          <w:tcPr>
            <w:tcW w:w="722" w:type="dxa"/>
            <w:vAlign w:val="center"/>
          </w:tcPr>
          <w:p w:rsidR="00494596" w:rsidRDefault="00494596" w:rsidP="00C76C0B">
            <w:pPr>
              <w:widowControl w:val="0"/>
              <w:ind w:left="-108" w:right="-108"/>
              <w:jc w:val="center"/>
              <w:rPr>
                <w:b/>
                <w:bCs/>
                <w:spacing w:val="-20"/>
              </w:rPr>
            </w:pPr>
            <w:r>
              <w:rPr>
                <w:b/>
                <w:bCs/>
                <w:spacing w:val="-20"/>
              </w:rPr>
              <w:t>6</w:t>
            </w:r>
          </w:p>
        </w:tc>
        <w:tc>
          <w:tcPr>
            <w:tcW w:w="1086" w:type="dxa"/>
            <w:vAlign w:val="center"/>
          </w:tcPr>
          <w:p w:rsidR="00494596" w:rsidRDefault="00494596" w:rsidP="00C76C0B">
            <w:pPr>
              <w:widowControl w:val="0"/>
              <w:ind w:left="-198" w:right="-150"/>
              <w:jc w:val="center"/>
              <w:rPr>
                <w:spacing w:val="-20"/>
              </w:rPr>
            </w:pPr>
            <w:r>
              <w:rPr>
                <w:spacing w:val="-20"/>
              </w:rPr>
              <w:t>54,00</w:t>
            </w:r>
            <w:r>
              <w:rPr>
                <w:spacing w:val="-20"/>
              </w:rPr>
              <w:sym w:font="Symbol" w:char="F0B1"/>
            </w:r>
            <w:r>
              <w:rPr>
                <w:spacing w:val="-20"/>
              </w:rPr>
              <w:t>3,46</w:t>
            </w:r>
          </w:p>
        </w:tc>
        <w:tc>
          <w:tcPr>
            <w:tcW w:w="1086" w:type="dxa"/>
            <w:shd w:val="clear" w:color="auto" w:fill="FFFFFF"/>
            <w:vAlign w:val="center"/>
          </w:tcPr>
          <w:p w:rsidR="00494596" w:rsidRDefault="00494596" w:rsidP="00C76C0B">
            <w:pPr>
              <w:widowControl w:val="0"/>
              <w:ind w:left="-198" w:right="-150"/>
              <w:jc w:val="center"/>
              <w:rPr>
                <w:spacing w:val="-20"/>
              </w:rPr>
            </w:pPr>
            <w:r>
              <w:rPr>
                <w:spacing w:val="-20"/>
              </w:rPr>
              <w:t>82,67</w:t>
            </w:r>
            <w:r>
              <w:rPr>
                <w:spacing w:val="-20"/>
              </w:rPr>
              <w:sym w:font="Symbol" w:char="F0B1"/>
            </w:r>
            <w:r>
              <w:rPr>
                <w:spacing w:val="-20"/>
              </w:rPr>
              <w:t>3,35</w:t>
            </w:r>
          </w:p>
        </w:tc>
        <w:tc>
          <w:tcPr>
            <w:tcW w:w="1089" w:type="dxa"/>
            <w:vAlign w:val="center"/>
          </w:tcPr>
          <w:p w:rsidR="00494596" w:rsidRDefault="00494596" w:rsidP="00C76C0B">
            <w:pPr>
              <w:widowControl w:val="0"/>
              <w:ind w:left="-198" w:right="-150"/>
              <w:jc w:val="center"/>
              <w:rPr>
                <w:spacing w:val="-20"/>
              </w:rPr>
            </w:pPr>
            <w:r>
              <w:rPr>
                <w:spacing w:val="-20"/>
              </w:rPr>
              <w:t>86,67</w:t>
            </w:r>
            <w:r>
              <w:rPr>
                <w:spacing w:val="-20"/>
              </w:rPr>
              <w:sym w:font="Symbol" w:char="F0B1"/>
            </w:r>
            <w:r>
              <w:rPr>
                <w:spacing w:val="-20"/>
              </w:rPr>
              <w:t>3,75</w:t>
            </w:r>
          </w:p>
        </w:tc>
        <w:tc>
          <w:tcPr>
            <w:tcW w:w="1090" w:type="dxa"/>
            <w:shd w:val="clear" w:color="auto" w:fill="FFFFFF"/>
            <w:vAlign w:val="center"/>
          </w:tcPr>
          <w:p w:rsidR="00494596" w:rsidRDefault="00494596" w:rsidP="00C76C0B">
            <w:pPr>
              <w:widowControl w:val="0"/>
              <w:ind w:left="-198" w:right="-150"/>
              <w:jc w:val="center"/>
              <w:rPr>
                <w:spacing w:val="-20"/>
              </w:rPr>
            </w:pPr>
            <w:r>
              <w:rPr>
                <w:spacing w:val="-20"/>
              </w:rPr>
              <w:t>84,67</w:t>
            </w:r>
            <w:r>
              <w:rPr>
                <w:spacing w:val="-20"/>
              </w:rPr>
              <w:sym w:font="Symbol" w:char="F0B1"/>
            </w:r>
            <w:r>
              <w:rPr>
                <w:spacing w:val="-20"/>
              </w:rPr>
              <w:t>3,55</w:t>
            </w:r>
          </w:p>
        </w:tc>
        <w:tc>
          <w:tcPr>
            <w:tcW w:w="1089" w:type="dxa"/>
            <w:vAlign w:val="center"/>
          </w:tcPr>
          <w:p w:rsidR="00494596" w:rsidRDefault="00494596" w:rsidP="00C76C0B">
            <w:pPr>
              <w:widowControl w:val="0"/>
              <w:ind w:left="-198" w:right="-150"/>
              <w:jc w:val="center"/>
              <w:rPr>
                <w:spacing w:val="-20"/>
              </w:rPr>
            </w:pPr>
            <w:r>
              <w:rPr>
                <w:spacing w:val="-20"/>
              </w:rPr>
              <w:t>34,67</w:t>
            </w:r>
            <w:r>
              <w:rPr>
                <w:spacing w:val="-20"/>
              </w:rPr>
              <w:sym w:font="Symbol" w:char="F0B1"/>
            </w:r>
            <w:r>
              <w:rPr>
                <w:spacing w:val="-20"/>
              </w:rPr>
              <w:t>3,06</w:t>
            </w:r>
          </w:p>
        </w:tc>
        <w:tc>
          <w:tcPr>
            <w:tcW w:w="1091" w:type="dxa"/>
            <w:shd w:val="clear" w:color="auto" w:fill="FFFFFF"/>
            <w:vAlign w:val="center"/>
          </w:tcPr>
          <w:p w:rsidR="00494596" w:rsidRDefault="00494596" w:rsidP="00C76C0B">
            <w:pPr>
              <w:widowControl w:val="0"/>
              <w:ind w:left="-198" w:right="-150"/>
              <w:jc w:val="center"/>
              <w:rPr>
                <w:spacing w:val="-20"/>
              </w:rPr>
            </w:pPr>
            <w:r>
              <w:rPr>
                <w:spacing w:val="-20"/>
              </w:rPr>
              <w:t>56,67</w:t>
            </w:r>
            <w:r>
              <w:rPr>
                <w:spacing w:val="-20"/>
              </w:rPr>
              <w:sym w:font="Symbol" w:char="F0B1"/>
            </w:r>
            <w:r>
              <w:rPr>
                <w:spacing w:val="-20"/>
              </w:rPr>
              <w:t>4,16</w:t>
            </w:r>
          </w:p>
        </w:tc>
        <w:tc>
          <w:tcPr>
            <w:tcW w:w="1090" w:type="dxa"/>
            <w:vAlign w:val="center"/>
          </w:tcPr>
          <w:p w:rsidR="00494596" w:rsidRDefault="00494596" w:rsidP="00C76C0B">
            <w:pPr>
              <w:widowControl w:val="0"/>
              <w:ind w:left="-198" w:right="-150"/>
              <w:jc w:val="center"/>
              <w:rPr>
                <w:spacing w:val="-20"/>
              </w:rPr>
            </w:pPr>
            <w:r>
              <w:rPr>
                <w:spacing w:val="-20"/>
              </w:rPr>
              <w:t>59,33</w:t>
            </w:r>
            <w:r>
              <w:rPr>
                <w:spacing w:val="-20"/>
              </w:rPr>
              <w:sym w:font="Symbol" w:char="F0B1"/>
            </w:r>
            <w:r>
              <w:rPr>
                <w:spacing w:val="-20"/>
              </w:rPr>
              <w:t>4,16</w:t>
            </w:r>
          </w:p>
        </w:tc>
        <w:tc>
          <w:tcPr>
            <w:tcW w:w="1093" w:type="dxa"/>
            <w:shd w:val="clear" w:color="auto" w:fill="FFFFFF"/>
            <w:vAlign w:val="center"/>
          </w:tcPr>
          <w:p w:rsidR="00494596" w:rsidRDefault="00494596" w:rsidP="00C76C0B">
            <w:pPr>
              <w:widowControl w:val="0"/>
              <w:ind w:left="-198" w:right="-150"/>
              <w:jc w:val="center"/>
              <w:rPr>
                <w:spacing w:val="-20"/>
              </w:rPr>
            </w:pPr>
            <w:r>
              <w:rPr>
                <w:spacing w:val="-20"/>
              </w:rPr>
              <w:t>58,00</w:t>
            </w:r>
            <w:r>
              <w:rPr>
                <w:spacing w:val="-20"/>
              </w:rPr>
              <w:sym w:font="Symbol" w:char="F0B1"/>
            </w:r>
            <w:r>
              <w:rPr>
                <w:spacing w:val="-20"/>
              </w:rPr>
              <w:t>4,16</w:t>
            </w:r>
          </w:p>
        </w:tc>
      </w:tr>
      <w:tr w:rsidR="00494596" w:rsidTr="00C76C0B">
        <w:tblPrEx>
          <w:tblCellMar>
            <w:top w:w="0" w:type="dxa"/>
            <w:bottom w:w="0" w:type="dxa"/>
          </w:tblCellMar>
        </w:tblPrEx>
        <w:trPr>
          <w:cantSplit/>
          <w:trHeight w:val="443"/>
        </w:trPr>
        <w:tc>
          <w:tcPr>
            <w:tcW w:w="722" w:type="dxa"/>
            <w:vAlign w:val="center"/>
          </w:tcPr>
          <w:p w:rsidR="00494596" w:rsidRDefault="00494596" w:rsidP="00C76C0B">
            <w:pPr>
              <w:widowControl w:val="0"/>
              <w:ind w:left="-108" w:right="-108"/>
              <w:jc w:val="center"/>
              <w:rPr>
                <w:b/>
                <w:bCs/>
                <w:spacing w:val="-20"/>
              </w:rPr>
            </w:pPr>
            <w:r>
              <w:rPr>
                <w:b/>
                <w:bCs/>
                <w:spacing w:val="-20"/>
              </w:rPr>
              <w:t>9</w:t>
            </w:r>
          </w:p>
        </w:tc>
        <w:tc>
          <w:tcPr>
            <w:tcW w:w="1086" w:type="dxa"/>
            <w:vAlign w:val="center"/>
          </w:tcPr>
          <w:p w:rsidR="00494596" w:rsidRDefault="00494596" w:rsidP="00C76C0B">
            <w:pPr>
              <w:widowControl w:val="0"/>
              <w:ind w:left="-198" w:right="-150"/>
              <w:jc w:val="center"/>
              <w:rPr>
                <w:spacing w:val="-20"/>
              </w:rPr>
            </w:pPr>
            <w:r>
              <w:rPr>
                <w:spacing w:val="-20"/>
              </w:rPr>
              <w:t>51,33</w:t>
            </w:r>
            <w:r>
              <w:rPr>
                <w:spacing w:val="-20"/>
              </w:rPr>
              <w:sym w:font="Symbol" w:char="F0B1"/>
            </w:r>
            <w:r>
              <w:rPr>
                <w:spacing w:val="-20"/>
              </w:rPr>
              <w:t>4,37</w:t>
            </w:r>
          </w:p>
        </w:tc>
        <w:tc>
          <w:tcPr>
            <w:tcW w:w="1086" w:type="dxa"/>
            <w:shd w:val="clear" w:color="auto" w:fill="FFFFFF"/>
            <w:vAlign w:val="center"/>
          </w:tcPr>
          <w:p w:rsidR="00494596" w:rsidRDefault="00494596" w:rsidP="00C76C0B">
            <w:pPr>
              <w:widowControl w:val="0"/>
              <w:ind w:left="-198" w:right="-150"/>
              <w:jc w:val="center"/>
              <w:rPr>
                <w:spacing w:val="-20"/>
              </w:rPr>
            </w:pPr>
            <w:r>
              <w:rPr>
                <w:spacing w:val="-20"/>
              </w:rPr>
              <w:t>58,67</w:t>
            </w:r>
            <w:r>
              <w:rPr>
                <w:spacing w:val="-20"/>
              </w:rPr>
              <w:sym w:font="Symbol" w:char="F0B1"/>
            </w:r>
            <w:r>
              <w:rPr>
                <w:spacing w:val="-20"/>
              </w:rPr>
              <w:t>3,56</w:t>
            </w:r>
          </w:p>
        </w:tc>
        <w:tc>
          <w:tcPr>
            <w:tcW w:w="1089" w:type="dxa"/>
            <w:vAlign w:val="center"/>
          </w:tcPr>
          <w:p w:rsidR="00494596" w:rsidRDefault="00494596" w:rsidP="00C76C0B">
            <w:pPr>
              <w:widowControl w:val="0"/>
              <w:ind w:left="-198" w:right="-150"/>
              <w:jc w:val="center"/>
              <w:rPr>
                <w:spacing w:val="-20"/>
              </w:rPr>
            </w:pPr>
            <w:r>
              <w:rPr>
                <w:spacing w:val="-20"/>
              </w:rPr>
              <w:t>64,00</w:t>
            </w:r>
            <w:r>
              <w:rPr>
                <w:spacing w:val="-20"/>
              </w:rPr>
              <w:sym w:font="Symbol" w:char="F0B1"/>
            </w:r>
            <w:r>
              <w:rPr>
                <w:spacing w:val="-20"/>
              </w:rPr>
              <w:t>1,15</w:t>
            </w:r>
          </w:p>
        </w:tc>
        <w:tc>
          <w:tcPr>
            <w:tcW w:w="1090" w:type="dxa"/>
            <w:shd w:val="clear" w:color="auto" w:fill="FFFFFF"/>
            <w:vAlign w:val="center"/>
          </w:tcPr>
          <w:p w:rsidR="00494596" w:rsidRDefault="00494596" w:rsidP="00C76C0B">
            <w:pPr>
              <w:widowControl w:val="0"/>
              <w:ind w:left="-198" w:right="-150"/>
              <w:jc w:val="center"/>
              <w:rPr>
                <w:spacing w:val="-20"/>
              </w:rPr>
            </w:pPr>
            <w:r>
              <w:rPr>
                <w:spacing w:val="-20"/>
              </w:rPr>
              <w:t>61,33</w:t>
            </w:r>
            <w:r>
              <w:rPr>
                <w:spacing w:val="-20"/>
              </w:rPr>
              <w:sym w:font="Symbol" w:char="F0B1"/>
            </w:r>
            <w:r>
              <w:rPr>
                <w:spacing w:val="-20"/>
              </w:rPr>
              <w:t>2,36</w:t>
            </w:r>
          </w:p>
        </w:tc>
        <w:tc>
          <w:tcPr>
            <w:tcW w:w="1089" w:type="dxa"/>
            <w:vAlign w:val="center"/>
          </w:tcPr>
          <w:p w:rsidR="00494596" w:rsidRDefault="00494596" w:rsidP="00C76C0B">
            <w:pPr>
              <w:widowControl w:val="0"/>
              <w:ind w:left="-198" w:right="-150"/>
              <w:jc w:val="center"/>
              <w:rPr>
                <w:spacing w:val="-20"/>
              </w:rPr>
            </w:pPr>
            <w:r>
              <w:rPr>
                <w:spacing w:val="-20"/>
              </w:rPr>
              <w:t>36,25</w:t>
            </w:r>
            <w:r>
              <w:rPr>
                <w:spacing w:val="-20"/>
              </w:rPr>
              <w:sym w:font="Symbol" w:char="F0B1"/>
            </w:r>
            <w:r>
              <w:rPr>
                <w:spacing w:val="-20"/>
              </w:rPr>
              <w:t>1,31</w:t>
            </w:r>
          </w:p>
        </w:tc>
        <w:tc>
          <w:tcPr>
            <w:tcW w:w="1091" w:type="dxa"/>
            <w:shd w:val="clear" w:color="auto" w:fill="FFFFFF"/>
            <w:vAlign w:val="center"/>
          </w:tcPr>
          <w:p w:rsidR="00494596" w:rsidRDefault="00494596" w:rsidP="00C76C0B">
            <w:pPr>
              <w:widowControl w:val="0"/>
              <w:ind w:left="-198" w:right="-150"/>
              <w:jc w:val="center"/>
              <w:rPr>
                <w:spacing w:val="-20"/>
              </w:rPr>
            </w:pPr>
            <w:r>
              <w:rPr>
                <w:spacing w:val="-20"/>
              </w:rPr>
              <w:t>53,33</w:t>
            </w:r>
            <w:r>
              <w:rPr>
                <w:spacing w:val="-20"/>
              </w:rPr>
              <w:sym w:font="Symbol" w:char="F0B1"/>
            </w:r>
            <w:r>
              <w:rPr>
                <w:spacing w:val="-20"/>
              </w:rPr>
              <w:t>0,67</w:t>
            </w:r>
          </w:p>
        </w:tc>
        <w:tc>
          <w:tcPr>
            <w:tcW w:w="1090" w:type="dxa"/>
            <w:vAlign w:val="center"/>
          </w:tcPr>
          <w:p w:rsidR="00494596" w:rsidRDefault="00494596" w:rsidP="00C76C0B">
            <w:pPr>
              <w:widowControl w:val="0"/>
              <w:ind w:left="-198" w:right="-150"/>
              <w:jc w:val="center"/>
              <w:rPr>
                <w:spacing w:val="-20"/>
              </w:rPr>
            </w:pPr>
            <w:r>
              <w:rPr>
                <w:spacing w:val="-20"/>
              </w:rPr>
              <w:t>48,00</w:t>
            </w:r>
            <w:r>
              <w:rPr>
                <w:spacing w:val="-20"/>
              </w:rPr>
              <w:sym w:font="Symbol" w:char="F0B1"/>
            </w:r>
            <w:r>
              <w:rPr>
                <w:spacing w:val="-20"/>
              </w:rPr>
              <w:t>2,31</w:t>
            </w:r>
          </w:p>
        </w:tc>
        <w:tc>
          <w:tcPr>
            <w:tcW w:w="1093" w:type="dxa"/>
            <w:shd w:val="clear" w:color="auto" w:fill="FFFFFF"/>
            <w:vAlign w:val="center"/>
          </w:tcPr>
          <w:p w:rsidR="00494596" w:rsidRDefault="00494596" w:rsidP="00C76C0B">
            <w:pPr>
              <w:widowControl w:val="0"/>
              <w:ind w:left="-198" w:right="-150"/>
              <w:jc w:val="center"/>
              <w:rPr>
                <w:spacing w:val="-20"/>
              </w:rPr>
            </w:pPr>
            <w:r>
              <w:rPr>
                <w:spacing w:val="-20"/>
              </w:rPr>
              <w:t>50,67</w:t>
            </w:r>
            <w:r>
              <w:rPr>
                <w:spacing w:val="-20"/>
              </w:rPr>
              <w:sym w:font="Symbol" w:char="F0B1"/>
            </w:r>
            <w:r>
              <w:rPr>
                <w:spacing w:val="-20"/>
              </w:rPr>
              <w:t>1,49</w:t>
            </w:r>
          </w:p>
        </w:tc>
      </w:tr>
      <w:tr w:rsidR="00494596" w:rsidTr="00C76C0B">
        <w:tblPrEx>
          <w:tblCellMar>
            <w:top w:w="0" w:type="dxa"/>
            <w:bottom w:w="0" w:type="dxa"/>
          </w:tblCellMar>
        </w:tblPrEx>
        <w:trPr>
          <w:cantSplit/>
          <w:trHeight w:val="422"/>
        </w:trPr>
        <w:tc>
          <w:tcPr>
            <w:tcW w:w="722" w:type="dxa"/>
            <w:vAlign w:val="center"/>
          </w:tcPr>
          <w:p w:rsidR="00494596" w:rsidRDefault="00494596" w:rsidP="00C76C0B">
            <w:pPr>
              <w:widowControl w:val="0"/>
              <w:ind w:left="-108" w:right="-108"/>
              <w:jc w:val="center"/>
              <w:rPr>
                <w:b/>
                <w:bCs/>
                <w:spacing w:val="-20"/>
              </w:rPr>
            </w:pPr>
            <w:r>
              <w:rPr>
                <w:b/>
                <w:bCs/>
                <w:spacing w:val="-20"/>
              </w:rPr>
              <w:t>12</w:t>
            </w:r>
          </w:p>
        </w:tc>
        <w:tc>
          <w:tcPr>
            <w:tcW w:w="1086" w:type="dxa"/>
            <w:vAlign w:val="center"/>
          </w:tcPr>
          <w:p w:rsidR="00494596" w:rsidRDefault="00494596" w:rsidP="00C76C0B">
            <w:pPr>
              <w:widowControl w:val="0"/>
              <w:ind w:left="-198" w:right="-150"/>
              <w:jc w:val="center"/>
              <w:rPr>
                <w:spacing w:val="-20"/>
              </w:rPr>
            </w:pPr>
            <w:r>
              <w:rPr>
                <w:spacing w:val="-20"/>
              </w:rPr>
              <w:t>46,00</w:t>
            </w:r>
            <w:r>
              <w:rPr>
                <w:spacing w:val="-20"/>
              </w:rPr>
              <w:sym w:font="Symbol" w:char="F0B1"/>
            </w:r>
            <w:r>
              <w:rPr>
                <w:spacing w:val="-20"/>
              </w:rPr>
              <w:t>3,46</w:t>
            </w:r>
          </w:p>
        </w:tc>
        <w:tc>
          <w:tcPr>
            <w:tcW w:w="1086" w:type="dxa"/>
            <w:shd w:val="clear" w:color="auto" w:fill="FFFFFF"/>
            <w:vAlign w:val="center"/>
          </w:tcPr>
          <w:p w:rsidR="00494596" w:rsidRDefault="00494596" w:rsidP="00C76C0B">
            <w:pPr>
              <w:widowControl w:val="0"/>
              <w:ind w:left="-198" w:right="-150"/>
              <w:jc w:val="center"/>
              <w:rPr>
                <w:spacing w:val="-20"/>
              </w:rPr>
            </w:pPr>
            <w:r>
              <w:rPr>
                <w:spacing w:val="-20"/>
              </w:rPr>
              <w:t>59,33</w:t>
            </w:r>
            <w:r>
              <w:rPr>
                <w:spacing w:val="-20"/>
              </w:rPr>
              <w:sym w:font="Symbol" w:char="F0B1"/>
            </w:r>
            <w:r>
              <w:rPr>
                <w:spacing w:val="-20"/>
              </w:rPr>
              <w:t>3,90</w:t>
            </w:r>
          </w:p>
        </w:tc>
        <w:tc>
          <w:tcPr>
            <w:tcW w:w="1089" w:type="dxa"/>
            <w:vAlign w:val="center"/>
          </w:tcPr>
          <w:p w:rsidR="00494596" w:rsidRDefault="00494596" w:rsidP="00C76C0B">
            <w:pPr>
              <w:widowControl w:val="0"/>
              <w:ind w:left="-198" w:right="-150"/>
              <w:jc w:val="center"/>
              <w:rPr>
                <w:spacing w:val="-20"/>
              </w:rPr>
            </w:pPr>
            <w:r>
              <w:rPr>
                <w:spacing w:val="-20"/>
              </w:rPr>
              <w:t>50,67</w:t>
            </w:r>
            <w:r>
              <w:rPr>
                <w:spacing w:val="-20"/>
              </w:rPr>
              <w:sym w:font="Symbol" w:char="F0B1"/>
            </w:r>
            <w:r>
              <w:rPr>
                <w:spacing w:val="-20"/>
              </w:rPr>
              <w:t>1,33</w:t>
            </w:r>
          </w:p>
        </w:tc>
        <w:tc>
          <w:tcPr>
            <w:tcW w:w="1090" w:type="dxa"/>
            <w:shd w:val="clear" w:color="auto" w:fill="FFFFFF"/>
            <w:vAlign w:val="center"/>
          </w:tcPr>
          <w:p w:rsidR="00494596" w:rsidRDefault="00494596" w:rsidP="00C76C0B">
            <w:pPr>
              <w:widowControl w:val="0"/>
              <w:ind w:left="-198" w:right="-150"/>
              <w:jc w:val="center"/>
              <w:rPr>
                <w:spacing w:val="-20"/>
              </w:rPr>
            </w:pPr>
            <w:r>
              <w:rPr>
                <w:spacing w:val="-20"/>
              </w:rPr>
              <w:t>55,00</w:t>
            </w:r>
            <w:r>
              <w:rPr>
                <w:spacing w:val="-20"/>
              </w:rPr>
              <w:sym w:font="Symbol" w:char="F0B1"/>
            </w:r>
            <w:r>
              <w:rPr>
                <w:spacing w:val="-20"/>
              </w:rPr>
              <w:t>2,62</w:t>
            </w:r>
          </w:p>
        </w:tc>
        <w:tc>
          <w:tcPr>
            <w:tcW w:w="1089" w:type="dxa"/>
            <w:vAlign w:val="center"/>
          </w:tcPr>
          <w:p w:rsidR="00494596" w:rsidRDefault="00494596" w:rsidP="00C76C0B">
            <w:pPr>
              <w:widowControl w:val="0"/>
              <w:ind w:left="-198" w:right="-150"/>
              <w:jc w:val="center"/>
              <w:rPr>
                <w:spacing w:val="-20"/>
              </w:rPr>
            </w:pPr>
            <w:r>
              <w:rPr>
                <w:spacing w:val="-20"/>
              </w:rPr>
              <w:t>35,00</w:t>
            </w:r>
            <w:r>
              <w:rPr>
                <w:spacing w:val="-20"/>
              </w:rPr>
              <w:sym w:font="Symbol" w:char="F0B1"/>
            </w:r>
            <w:r>
              <w:rPr>
                <w:spacing w:val="-20"/>
              </w:rPr>
              <w:t>2,63</w:t>
            </w:r>
          </w:p>
        </w:tc>
        <w:tc>
          <w:tcPr>
            <w:tcW w:w="1091" w:type="dxa"/>
            <w:shd w:val="clear" w:color="auto" w:fill="FFFFFF"/>
            <w:vAlign w:val="center"/>
          </w:tcPr>
          <w:p w:rsidR="00494596" w:rsidRDefault="00494596" w:rsidP="00C76C0B">
            <w:pPr>
              <w:widowControl w:val="0"/>
              <w:ind w:left="-198" w:right="-150"/>
              <w:jc w:val="center"/>
              <w:rPr>
                <w:spacing w:val="-20"/>
              </w:rPr>
            </w:pPr>
            <w:r>
              <w:rPr>
                <w:spacing w:val="-20"/>
              </w:rPr>
              <w:t>49,33</w:t>
            </w:r>
            <w:r>
              <w:rPr>
                <w:spacing w:val="-20"/>
              </w:rPr>
              <w:sym w:font="Symbol" w:char="F0B1"/>
            </w:r>
            <w:r>
              <w:rPr>
                <w:spacing w:val="-20"/>
              </w:rPr>
              <w:t>1,33</w:t>
            </w:r>
          </w:p>
        </w:tc>
        <w:tc>
          <w:tcPr>
            <w:tcW w:w="1090" w:type="dxa"/>
            <w:vAlign w:val="center"/>
          </w:tcPr>
          <w:p w:rsidR="00494596" w:rsidRDefault="00494596" w:rsidP="00C76C0B">
            <w:pPr>
              <w:widowControl w:val="0"/>
              <w:ind w:left="-198" w:right="-150"/>
              <w:jc w:val="center"/>
              <w:rPr>
                <w:spacing w:val="-20"/>
              </w:rPr>
            </w:pPr>
            <w:r>
              <w:rPr>
                <w:spacing w:val="-20"/>
              </w:rPr>
              <w:t>50,50</w:t>
            </w:r>
            <w:r>
              <w:rPr>
                <w:spacing w:val="-20"/>
              </w:rPr>
              <w:sym w:font="Symbol" w:char="F0B1"/>
            </w:r>
            <w:r>
              <w:rPr>
                <w:spacing w:val="-20"/>
              </w:rPr>
              <w:t>0,96</w:t>
            </w:r>
          </w:p>
        </w:tc>
        <w:tc>
          <w:tcPr>
            <w:tcW w:w="1093" w:type="dxa"/>
            <w:shd w:val="clear" w:color="auto" w:fill="FFFFFF"/>
            <w:vAlign w:val="center"/>
          </w:tcPr>
          <w:p w:rsidR="00494596" w:rsidRDefault="00494596" w:rsidP="00C76C0B">
            <w:pPr>
              <w:widowControl w:val="0"/>
              <w:ind w:left="-198" w:right="-150"/>
              <w:jc w:val="center"/>
              <w:rPr>
                <w:spacing w:val="-20"/>
              </w:rPr>
            </w:pPr>
            <w:r>
              <w:rPr>
                <w:spacing w:val="-20"/>
              </w:rPr>
              <w:t>49,92</w:t>
            </w:r>
            <w:r>
              <w:rPr>
                <w:spacing w:val="-20"/>
              </w:rPr>
              <w:sym w:font="Symbol" w:char="F0B1"/>
            </w:r>
            <w:r>
              <w:rPr>
                <w:spacing w:val="-20"/>
              </w:rPr>
              <w:t>1,15</w:t>
            </w:r>
          </w:p>
        </w:tc>
      </w:tr>
      <w:tr w:rsidR="00494596" w:rsidTr="00C76C0B">
        <w:tblPrEx>
          <w:tblCellMar>
            <w:top w:w="0" w:type="dxa"/>
            <w:bottom w:w="0" w:type="dxa"/>
          </w:tblCellMar>
        </w:tblPrEx>
        <w:trPr>
          <w:cantSplit/>
          <w:trHeight w:val="374"/>
        </w:trPr>
        <w:tc>
          <w:tcPr>
            <w:tcW w:w="722" w:type="dxa"/>
            <w:vAlign w:val="center"/>
          </w:tcPr>
          <w:p w:rsidR="00494596" w:rsidRDefault="00494596" w:rsidP="00C76C0B">
            <w:pPr>
              <w:widowControl w:val="0"/>
              <w:ind w:left="-108" w:right="-108"/>
              <w:jc w:val="center"/>
              <w:rPr>
                <w:b/>
                <w:bCs/>
                <w:spacing w:val="-20"/>
              </w:rPr>
            </w:pPr>
            <w:r>
              <w:rPr>
                <w:b/>
                <w:bCs/>
                <w:spacing w:val="-20"/>
              </w:rPr>
              <w:t>24</w:t>
            </w:r>
          </w:p>
        </w:tc>
        <w:tc>
          <w:tcPr>
            <w:tcW w:w="1086" w:type="dxa"/>
            <w:vAlign w:val="center"/>
          </w:tcPr>
          <w:p w:rsidR="00494596" w:rsidRDefault="00494596" w:rsidP="00C76C0B">
            <w:pPr>
              <w:widowControl w:val="0"/>
              <w:ind w:left="-198" w:right="-150"/>
              <w:jc w:val="center"/>
              <w:rPr>
                <w:spacing w:val="-20"/>
              </w:rPr>
            </w:pPr>
            <w:r>
              <w:rPr>
                <w:spacing w:val="-20"/>
              </w:rPr>
              <w:t>51,00</w:t>
            </w:r>
            <w:r>
              <w:rPr>
                <w:spacing w:val="-20"/>
              </w:rPr>
              <w:sym w:font="Symbol" w:char="F0B1"/>
            </w:r>
            <w:r>
              <w:rPr>
                <w:spacing w:val="-20"/>
              </w:rPr>
              <w:t>5,26</w:t>
            </w:r>
          </w:p>
        </w:tc>
        <w:tc>
          <w:tcPr>
            <w:tcW w:w="1086" w:type="dxa"/>
            <w:shd w:val="clear" w:color="auto" w:fill="FFFFFF"/>
            <w:vAlign w:val="center"/>
          </w:tcPr>
          <w:p w:rsidR="00494596" w:rsidRDefault="00494596" w:rsidP="00C76C0B">
            <w:pPr>
              <w:widowControl w:val="0"/>
              <w:ind w:left="-198" w:right="-150"/>
              <w:jc w:val="center"/>
              <w:rPr>
                <w:spacing w:val="-20"/>
              </w:rPr>
            </w:pPr>
            <w:r>
              <w:rPr>
                <w:spacing w:val="-20"/>
              </w:rPr>
              <w:t>64,00</w:t>
            </w:r>
            <w:r>
              <w:rPr>
                <w:spacing w:val="-20"/>
              </w:rPr>
              <w:sym w:font="Symbol" w:char="F0B1"/>
            </w:r>
            <w:r>
              <w:rPr>
                <w:spacing w:val="-20"/>
              </w:rPr>
              <w:t>2,83</w:t>
            </w:r>
          </w:p>
        </w:tc>
        <w:tc>
          <w:tcPr>
            <w:tcW w:w="1089" w:type="dxa"/>
            <w:vAlign w:val="center"/>
          </w:tcPr>
          <w:p w:rsidR="00494596" w:rsidRDefault="00494596" w:rsidP="00C76C0B">
            <w:pPr>
              <w:widowControl w:val="0"/>
              <w:ind w:left="-198" w:right="-150"/>
              <w:jc w:val="center"/>
              <w:rPr>
                <w:spacing w:val="-20"/>
              </w:rPr>
            </w:pPr>
            <w:r>
              <w:rPr>
                <w:spacing w:val="-20"/>
              </w:rPr>
              <w:t>80,00</w:t>
            </w:r>
            <w:r>
              <w:rPr>
                <w:spacing w:val="-20"/>
              </w:rPr>
              <w:sym w:font="Symbol" w:char="F0B1"/>
            </w:r>
            <w:r>
              <w:rPr>
                <w:spacing w:val="-20"/>
              </w:rPr>
              <w:t>5,27</w:t>
            </w:r>
          </w:p>
        </w:tc>
        <w:tc>
          <w:tcPr>
            <w:tcW w:w="1090" w:type="dxa"/>
            <w:shd w:val="clear" w:color="auto" w:fill="FFFFFF"/>
            <w:vAlign w:val="center"/>
          </w:tcPr>
          <w:p w:rsidR="00494596" w:rsidRDefault="00494596" w:rsidP="00C76C0B">
            <w:pPr>
              <w:widowControl w:val="0"/>
              <w:ind w:left="-198" w:right="-150"/>
              <w:jc w:val="center"/>
              <w:rPr>
                <w:spacing w:val="-20"/>
              </w:rPr>
            </w:pPr>
            <w:r>
              <w:rPr>
                <w:spacing w:val="-20"/>
              </w:rPr>
              <w:t>72,00</w:t>
            </w:r>
            <w:r>
              <w:rPr>
                <w:spacing w:val="-20"/>
              </w:rPr>
              <w:sym w:font="Symbol" w:char="F0B1"/>
            </w:r>
            <w:r>
              <w:rPr>
                <w:spacing w:val="-20"/>
              </w:rPr>
              <w:t>4,05</w:t>
            </w:r>
          </w:p>
        </w:tc>
        <w:tc>
          <w:tcPr>
            <w:tcW w:w="1089" w:type="dxa"/>
            <w:vAlign w:val="center"/>
          </w:tcPr>
          <w:p w:rsidR="00494596" w:rsidRDefault="00494596" w:rsidP="00C76C0B">
            <w:pPr>
              <w:widowControl w:val="0"/>
              <w:ind w:left="-198" w:right="-150"/>
              <w:jc w:val="center"/>
              <w:rPr>
                <w:spacing w:val="-20"/>
              </w:rPr>
            </w:pPr>
            <w:r>
              <w:rPr>
                <w:spacing w:val="-20"/>
              </w:rPr>
              <w:t>32,67</w:t>
            </w:r>
            <w:r>
              <w:rPr>
                <w:spacing w:val="-20"/>
              </w:rPr>
              <w:sym w:font="Symbol" w:char="F0B1"/>
            </w:r>
            <w:r>
              <w:rPr>
                <w:spacing w:val="-20"/>
              </w:rPr>
              <w:t>1,15</w:t>
            </w:r>
          </w:p>
        </w:tc>
        <w:tc>
          <w:tcPr>
            <w:tcW w:w="1091" w:type="dxa"/>
            <w:shd w:val="clear" w:color="auto" w:fill="FFFFFF"/>
            <w:vAlign w:val="center"/>
          </w:tcPr>
          <w:p w:rsidR="00494596" w:rsidRDefault="00494596" w:rsidP="00C76C0B">
            <w:pPr>
              <w:widowControl w:val="0"/>
              <w:ind w:left="-198" w:right="-150"/>
              <w:jc w:val="center"/>
              <w:rPr>
                <w:spacing w:val="-20"/>
              </w:rPr>
            </w:pPr>
            <w:r>
              <w:rPr>
                <w:spacing w:val="-20"/>
              </w:rPr>
              <w:t>54,67</w:t>
            </w:r>
            <w:r>
              <w:rPr>
                <w:spacing w:val="-20"/>
              </w:rPr>
              <w:sym w:font="Symbol" w:char="F0B1"/>
            </w:r>
            <w:r>
              <w:rPr>
                <w:spacing w:val="-20"/>
              </w:rPr>
              <w:t>1,15</w:t>
            </w:r>
          </w:p>
        </w:tc>
        <w:tc>
          <w:tcPr>
            <w:tcW w:w="1090" w:type="dxa"/>
            <w:vAlign w:val="center"/>
          </w:tcPr>
          <w:p w:rsidR="00494596" w:rsidRDefault="00494596" w:rsidP="00C76C0B">
            <w:pPr>
              <w:widowControl w:val="0"/>
              <w:ind w:left="-198" w:right="-150"/>
              <w:jc w:val="center"/>
              <w:rPr>
                <w:spacing w:val="-20"/>
              </w:rPr>
            </w:pPr>
            <w:r>
              <w:rPr>
                <w:spacing w:val="-20"/>
              </w:rPr>
              <w:t>54,67</w:t>
            </w:r>
            <w:r>
              <w:rPr>
                <w:spacing w:val="-20"/>
              </w:rPr>
              <w:sym w:font="Symbol" w:char="F0B1"/>
            </w:r>
            <w:r>
              <w:rPr>
                <w:spacing w:val="-20"/>
              </w:rPr>
              <w:t>1,15</w:t>
            </w:r>
          </w:p>
        </w:tc>
        <w:tc>
          <w:tcPr>
            <w:tcW w:w="1093" w:type="dxa"/>
            <w:shd w:val="clear" w:color="auto" w:fill="FFFFFF"/>
            <w:vAlign w:val="center"/>
          </w:tcPr>
          <w:p w:rsidR="00494596" w:rsidRDefault="00494596" w:rsidP="00C76C0B">
            <w:pPr>
              <w:widowControl w:val="0"/>
              <w:ind w:left="-198" w:right="-150"/>
              <w:jc w:val="center"/>
              <w:rPr>
                <w:spacing w:val="-20"/>
              </w:rPr>
            </w:pPr>
            <w:r>
              <w:rPr>
                <w:spacing w:val="-20"/>
              </w:rPr>
              <w:t>54,67</w:t>
            </w:r>
            <w:r>
              <w:rPr>
                <w:spacing w:val="-20"/>
              </w:rPr>
              <w:sym w:font="Symbol" w:char="F0B1"/>
            </w:r>
            <w:r>
              <w:rPr>
                <w:spacing w:val="-20"/>
              </w:rPr>
              <w:t>1,15</w:t>
            </w:r>
          </w:p>
        </w:tc>
      </w:tr>
      <w:tr w:rsidR="00494596" w:rsidTr="00C76C0B">
        <w:tblPrEx>
          <w:tblCellMar>
            <w:top w:w="0" w:type="dxa"/>
            <w:bottom w:w="0" w:type="dxa"/>
          </w:tblCellMar>
        </w:tblPrEx>
        <w:trPr>
          <w:cantSplit/>
          <w:trHeight w:val="394"/>
        </w:trPr>
        <w:tc>
          <w:tcPr>
            <w:tcW w:w="722" w:type="dxa"/>
            <w:vAlign w:val="center"/>
          </w:tcPr>
          <w:p w:rsidR="00494596" w:rsidRDefault="00494596" w:rsidP="00C76C0B">
            <w:pPr>
              <w:widowControl w:val="0"/>
              <w:ind w:left="-108" w:right="-108"/>
              <w:jc w:val="center"/>
              <w:rPr>
                <w:b/>
                <w:bCs/>
                <w:spacing w:val="-20"/>
              </w:rPr>
            </w:pPr>
            <w:r>
              <w:rPr>
                <w:b/>
                <w:bCs/>
                <w:spacing w:val="-20"/>
              </w:rPr>
              <w:t>48</w:t>
            </w:r>
          </w:p>
        </w:tc>
        <w:tc>
          <w:tcPr>
            <w:tcW w:w="1086" w:type="dxa"/>
            <w:vAlign w:val="center"/>
          </w:tcPr>
          <w:p w:rsidR="00494596" w:rsidRDefault="00494596" w:rsidP="00C76C0B">
            <w:pPr>
              <w:widowControl w:val="0"/>
              <w:ind w:left="-198" w:right="-150"/>
              <w:jc w:val="center"/>
              <w:rPr>
                <w:spacing w:val="-20"/>
              </w:rPr>
            </w:pPr>
            <w:r>
              <w:rPr>
                <w:spacing w:val="-20"/>
              </w:rPr>
              <w:t>52,00</w:t>
            </w:r>
            <w:r>
              <w:rPr>
                <w:spacing w:val="-20"/>
              </w:rPr>
              <w:sym w:font="Symbol" w:char="F0B1"/>
            </w:r>
            <w:r>
              <w:rPr>
                <w:spacing w:val="-20"/>
              </w:rPr>
              <w:t>4,90</w:t>
            </w:r>
          </w:p>
        </w:tc>
        <w:tc>
          <w:tcPr>
            <w:tcW w:w="1086" w:type="dxa"/>
            <w:shd w:val="clear" w:color="auto" w:fill="FFFFFF"/>
            <w:vAlign w:val="center"/>
          </w:tcPr>
          <w:p w:rsidR="00494596" w:rsidRDefault="00494596" w:rsidP="00C76C0B">
            <w:pPr>
              <w:widowControl w:val="0"/>
              <w:ind w:left="-198" w:right="-150"/>
              <w:jc w:val="center"/>
              <w:rPr>
                <w:spacing w:val="-20"/>
              </w:rPr>
            </w:pPr>
            <w:r>
              <w:rPr>
                <w:spacing w:val="-20"/>
              </w:rPr>
              <w:t>76,00</w:t>
            </w:r>
            <w:r>
              <w:rPr>
                <w:spacing w:val="-20"/>
              </w:rPr>
              <w:sym w:font="Symbol" w:char="F0B1"/>
            </w:r>
            <w:r>
              <w:rPr>
                <w:spacing w:val="-20"/>
              </w:rPr>
              <w:t>1,88</w:t>
            </w:r>
          </w:p>
        </w:tc>
        <w:tc>
          <w:tcPr>
            <w:tcW w:w="1089" w:type="dxa"/>
            <w:vAlign w:val="center"/>
          </w:tcPr>
          <w:p w:rsidR="00494596" w:rsidRDefault="00494596" w:rsidP="00C76C0B">
            <w:pPr>
              <w:widowControl w:val="0"/>
              <w:ind w:left="-198" w:right="-150"/>
              <w:jc w:val="center"/>
              <w:rPr>
                <w:spacing w:val="-20"/>
              </w:rPr>
            </w:pPr>
            <w:r>
              <w:rPr>
                <w:spacing w:val="-20"/>
              </w:rPr>
              <w:t>64,00</w:t>
            </w:r>
            <w:r>
              <w:rPr>
                <w:spacing w:val="-20"/>
              </w:rPr>
              <w:sym w:font="Symbol" w:char="F0B1"/>
            </w:r>
            <w:r>
              <w:rPr>
                <w:spacing w:val="-20"/>
              </w:rPr>
              <w:t>2,31</w:t>
            </w:r>
          </w:p>
        </w:tc>
        <w:tc>
          <w:tcPr>
            <w:tcW w:w="1090" w:type="dxa"/>
            <w:shd w:val="clear" w:color="auto" w:fill="FFFFFF"/>
            <w:vAlign w:val="center"/>
          </w:tcPr>
          <w:p w:rsidR="00494596" w:rsidRDefault="00494596" w:rsidP="00C76C0B">
            <w:pPr>
              <w:widowControl w:val="0"/>
              <w:ind w:left="-198" w:right="-150"/>
              <w:jc w:val="center"/>
              <w:rPr>
                <w:spacing w:val="-20"/>
              </w:rPr>
            </w:pPr>
            <w:r>
              <w:rPr>
                <w:spacing w:val="-20"/>
              </w:rPr>
              <w:t>70,00</w:t>
            </w:r>
            <w:r>
              <w:rPr>
                <w:spacing w:val="-20"/>
              </w:rPr>
              <w:sym w:font="Symbol" w:char="F0B1"/>
            </w:r>
            <w:r>
              <w:rPr>
                <w:spacing w:val="-20"/>
              </w:rPr>
              <w:t>2,10</w:t>
            </w:r>
          </w:p>
        </w:tc>
        <w:tc>
          <w:tcPr>
            <w:tcW w:w="1089" w:type="dxa"/>
            <w:vAlign w:val="center"/>
          </w:tcPr>
          <w:p w:rsidR="00494596" w:rsidRDefault="00494596" w:rsidP="00C76C0B">
            <w:pPr>
              <w:widowControl w:val="0"/>
              <w:ind w:left="-198" w:right="-150"/>
              <w:jc w:val="center"/>
              <w:rPr>
                <w:spacing w:val="-20"/>
              </w:rPr>
            </w:pPr>
            <w:r>
              <w:rPr>
                <w:spacing w:val="-20"/>
              </w:rPr>
              <w:t>31,33</w:t>
            </w:r>
            <w:r>
              <w:rPr>
                <w:spacing w:val="-20"/>
              </w:rPr>
              <w:sym w:font="Symbol" w:char="F0B1"/>
            </w:r>
            <w:r>
              <w:rPr>
                <w:spacing w:val="-20"/>
              </w:rPr>
              <w:t>3,06</w:t>
            </w:r>
          </w:p>
        </w:tc>
        <w:tc>
          <w:tcPr>
            <w:tcW w:w="1091" w:type="dxa"/>
            <w:shd w:val="clear" w:color="auto" w:fill="FFFFFF"/>
            <w:vAlign w:val="center"/>
          </w:tcPr>
          <w:p w:rsidR="00494596" w:rsidRDefault="00494596" w:rsidP="00C76C0B">
            <w:pPr>
              <w:widowControl w:val="0"/>
              <w:ind w:left="-198" w:right="-150"/>
              <w:jc w:val="center"/>
              <w:rPr>
                <w:spacing w:val="-20"/>
              </w:rPr>
            </w:pPr>
            <w:r>
              <w:rPr>
                <w:spacing w:val="-20"/>
              </w:rPr>
              <w:t>59,33</w:t>
            </w:r>
            <w:r>
              <w:rPr>
                <w:spacing w:val="-20"/>
              </w:rPr>
              <w:sym w:font="Symbol" w:char="F0B1"/>
            </w:r>
            <w:r>
              <w:rPr>
                <w:spacing w:val="-20"/>
              </w:rPr>
              <w:t>7,02</w:t>
            </w:r>
          </w:p>
        </w:tc>
        <w:tc>
          <w:tcPr>
            <w:tcW w:w="1090" w:type="dxa"/>
            <w:vAlign w:val="center"/>
          </w:tcPr>
          <w:p w:rsidR="00494596" w:rsidRDefault="00494596" w:rsidP="00C76C0B">
            <w:pPr>
              <w:widowControl w:val="0"/>
              <w:ind w:left="-198" w:right="-150"/>
              <w:jc w:val="center"/>
              <w:rPr>
                <w:spacing w:val="-20"/>
              </w:rPr>
            </w:pPr>
            <w:r>
              <w:rPr>
                <w:spacing w:val="-20"/>
              </w:rPr>
              <w:t>48,67</w:t>
            </w:r>
            <w:r>
              <w:rPr>
                <w:spacing w:val="-20"/>
              </w:rPr>
              <w:sym w:font="Symbol" w:char="F0B1"/>
            </w:r>
            <w:r>
              <w:rPr>
                <w:spacing w:val="-20"/>
              </w:rPr>
              <w:t>3,04</w:t>
            </w:r>
          </w:p>
        </w:tc>
        <w:tc>
          <w:tcPr>
            <w:tcW w:w="1093" w:type="dxa"/>
            <w:shd w:val="clear" w:color="auto" w:fill="FFFFFF"/>
            <w:vAlign w:val="center"/>
          </w:tcPr>
          <w:p w:rsidR="00494596" w:rsidRDefault="00494596" w:rsidP="00C76C0B">
            <w:pPr>
              <w:widowControl w:val="0"/>
              <w:ind w:left="-198" w:right="-150"/>
              <w:jc w:val="center"/>
              <w:rPr>
                <w:spacing w:val="-20"/>
              </w:rPr>
            </w:pPr>
            <w:r>
              <w:rPr>
                <w:spacing w:val="-20"/>
              </w:rPr>
              <w:t>54,00</w:t>
            </w:r>
            <w:r>
              <w:rPr>
                <w:spacing w:val="-20"/>
              </w:rPr>
              <w:sym w:font="Symbol" w:char="F0B1"/>
            </w:r>
            <w:r>
              <w:rPr>
                <w:spacing w:val="-20"/>
              </w:rPr>
              <w:t>5,03</w:t>
            </w:r>
          </w:p>
        </w:tc>
      </w:tr>
      <w:tr w:rsidR="00494596" w:rsidTr="00C76C0B">
        <w:tblPrEx>
          <w:tblCellMar>
            <w:top w:w="0" w:type="dxa"/>
            <w:bottom w:w="0" w:type="dxa"/>
          </w:tblCellMar>
        </w:tblPrEx>
        <w:trPr>
          <w:cantSplit/>
          <w:trHeight w:val="434"/>
        </w:trPr>
        <w:tc>
          <w:tcPr>
            <w:tcW w:w="722" w:type="dxa"/>
            <w:vAlign w:val="center"/>
          </w:tcPr>
          <w:p w:rsidR="00494596" w:rsidRDefault="00494596" w:rsidP="00C76C0B">
            <w:pPr>
              <w:widowControl w:val="0"/>
              <w:ind w:left="-108" w:right="-108"/>
              <w:jc w:val="center"/>
              <w:rPr>
                <w:b/>
                <w:bCs/>
                <w:spacing w:val="-20"/>
              </w:rPr>
            </w:pPr>
            <w:r>
              <w:rPr>
                <w:b/>
                <w:bCs/>
                <w:spacing w:val="-20"/>
              </w:rPr>
              <w:t>72</w:t>
            </w:r>
          </w:p>
        </w:tc>
        <w:tc>
          <w:tcPr>
            <w:tcW w:w="1086" w:type="dxa"/>
            <w:vAlign w:val="center"/>
          </w:tcPr>
          <w:p w:rsidR="00494596" w:rsidRDefault="00494596" w:rsidP="00C76C0B">
            <w:pPr>
              <w:widowControl w:val="0"/>
              <w:ind w:left="-198" w:right="-150"/>
              <w:jc w:val="center"/>
              <w:rPr>
                <w:spacing w:val="-20"/>
              </w:rPr>
            </w:pPr>
            <w:r>
              <w:rPr>
                <w:spacing w:val="-20"/>
              </w:rPr>
              <w:t>44,67</w:t>
            </w:r>
            <w:r>
              <w:rPr>
                <w:spacing w:val="-20"/>
              </w:rPr>
              <w:sym w:font="Symbol" w:char="F0B1"/>
            </w:r>
            <w:r>
              <w:rPr>
                <w:spacing w:val="-20"/>
              </w:rPr>
              <w:t>2,40</w:t>
            </w:r>
          </w:p>
        </w:tc>
        <w:tc>
          <w:tcPr>
            <w:tcW w:w="1086" w:type="dxa"/>
            <w:shd w:val="clear" w:color="auto" w:fill="FFFFFF"/>
            <w:vAlign w:val="center"/>
          </w:tcPr>
          <w:p w:rsidR="00494596" w:rsidRDefault="00494596" w:rsidP="00C76C0B">
            <w:pPr>
              <w:widowControl w:val="0"/>
              <w:ind w:left="-198" w:right="-150"/>
              <w:jc w:val="center"/>
              <w:rPr>
                <w:spacing w:val="-20"/>
              </w:rPr>
            </w:pPr>
            <w:r>
              <w:rPr>
                <w:spacing w:val="-20"/>
              </w:rPr>
              <w:t>54,00</w:t>
            </w:r>
            <w:r>
              <w:rPr>
                <w:spacing w:val="-20"/>
              </w:rPr>
              <w:sym w:font="Symbol" w:char="F0B1"/>
            </w:r>
            <w:r>
              <w:rPr>
                <w:spacing w:val="-20"/>
              </w:rPr>
              <w:t>2,01</w:t>
            </w:r>
          </w:p>
        </w:tc>
        <w:tc>
          <w:tcPr>
            <w:tcW w:w="1089" w:type="dxa"/>
            <w:vAlign w:val="center"/>
          </w:tcPr>
          <w:p w:rsidR="00494596" w:rsidRDefault="00494596" w:rsidP="00C76C0B">
            <w:pPr>
              <w:widowControl w:val="0"/>
              <w:ind w:left="-198" w:right="-150"/>
              <w:jc w:val="center"/>
              <w:rPr>
                <w:spacing w:val="-20"/>
              </w:rPr>
            </w:pPr>
            <w:r>
              <w:rPr>
                <w:spacing w:val="-20"/>
              </w:rPr>
              <w:t>50,00</w:t>
            </w:r>
            <w:r>
              <w:rPr>
                <w:spacing w:val="-20"/>
              </w:rPr>
              <w:sym w:font="Symbol" w:char="F0B1"/>
            </w:r>
            <w:r>
              <w:rPr>
                <w:spacing w:val="-20"/>
              </w:rPr>
              <w:t>2,31</w:t>
            </w:r>
          </w:p>
        </w:tc>
        <w:tc>
          <w:tcPr>
            <w:tcW w:w="1090" w:type="dxa"/>
            <w:shd w:val="clear" w:color="auto" w:fill="FFFFFF"/>
            <w:vAlign w:val="center"/>
          </w:tcPr>
          <w:p w:rsidR="00494596" w:rsidRDefault="00494596" w:rsidP="00C76C0B">
            <w:pPr>
              <w:widowControl w:val="0"/>
              <w:ind w:left="-198" w:right="-150"/>
              <w:jc w:val="center"/>
              <w:rPr>
                <w:spacing w:val="-20"/>
              </w:rPr>
            </w:pPr>
            <w:r>
              <w:rPr>
                <w:spacing w:val="-20"/>
              </w:rPr>
              <w:t>52,00</w:t>
            </w:r>
            <w:r>
              <w:rPr>
                <w:spacing w:val="-20"/>
              </w:rPr>
              <w:sym w:font="Symbol" w:char="F0B1"/>
            </w:r>
            <w:r>
              <w:rPr>
                <w:spacing w:val="-20"/>
              </w:rPr>
              <w:t>2,16</w:t>
            </w:r>
          </w:p>
        </w:tc>
        <w:tc>
          <w:tcPr>
            <w:tcW w:w="1089" w:type="dxa"/>
            <w:vAlign w:val="center"/>
          </w:tcPr>
          <w:p w:rsidR="00494596" w:rsidRDefault="00494596" w:rsidP="00C76C0B">
            <w:pPr>
              <w:widowControl w:val="0"/>
              <w:ind w:left="-198" w:right="-150"/>
              <w:jc w:val="center"/>
              <w:rPr>
                <w:spacing w:val="-20"/>
              </w:rPr>
            </w:pPr>
            <w:r>
              <w:rPr>
                <w:spacing w:val="-20"/>
              </w:rPr>
              <w:t>36,83</w:t>
            </w:r>
            <w:r>
              <w:rPr>
                <w:spacing w:val="-20"/>
              </w:rPr>
              <w:sym w:font="Symbol" w:char="F0B1"/>
            </w:r>
            <w:r>
              <w:rPr>
                <w:spacing w:val="-20"/>
              </w:rPr>
              <w:t>4,16</w:t>
            </w:r>
          </w:p>
        </w:tc>
        <w:tc>
          <w:tcPr>
            <w:tcW w:w="1091" w:type="dxa"/>
            <w:shd w:val="clear" w:color="auto" w:fill="FFFFFF"/>
            <w:vAlign w:val="center"/>
          </w:tcPr>
          <w:p w:rsidR="00494596" w:rsidRDefault="00494596" w:rsidP="00C76C0B">
            <w:pPr>
              <w:widowControl w:val="0"/>
              <w:ind w:left="-198" w:right="-150"/>
              <w:jc w:val="center"/>
              <w:rPr>
                <w:spacing w:val="-20"/>
              </w:rPr>
            </w:pPr>
            <w:r>
              <w:rPr>
                <w:spacing w:val="-20"/>
              </w:rPr>
              <w:t>58,00</w:t>
            </w:r>
            <w:r>
              <w:rPr>
                <w:spacing w:val="-20"/>
              </w:rPr>
              <w:sym w:font="Symbol" w:char="F0B1"/>
            </w:r>
            <w:r>
              <w:rPr>
                <w:spacing w:val="-20"/>
              </w:rPr>
              <w:t>0,58</w:t>
            </w:r>
          </w:p>
        </w:tc>
        <w:tc>
          <w:tcPr>
            <w:tcW w:w="1090" w:type="dxa"/>
            <w:vAlign w:val="center"/>
          </w:tcPr>
          <w:p w:rsidR="00494596" w:rsidRDefault="00494596" w:rsidP="00C76C0B">
            <w:pPr>
              <w:widowControl w:val="0"/>
              <w:ind w:left="-198" w:right="-150"/>
              <w:jc w:val="center"/>
              <w:rPr>
                <w:spacing w:val="-20"/>
              </w:rPr>
            </w:pPr>
            <w:r>
              <w:rPr>
                <w:spacing w:val="-20"/>
              </w:rPr>
              <w:t>46,67</w:t>
            </w:r>
            <w:r>
              <w:rPr>
                <w:spacing w:val="-20"/>
              </w:rPr>
              <w:sym w:font="Symbol" w:char="F0B1"/>
            </w:r>
            <w:r>
              <w:rPr>
                <w:spacing w:val="-20"/>
              </w:rPr>
              <w:t>3,33</w:t>
            </w:r>
          </w:p>
        </w:tc>
        <w:tc>
          <w:tcPr>
            <w:tcW w:w="1093" w:type="dxa"/>
            <w:shd w:val="clear" w:color="auto" w:fill="FFFFFF"/>
            <w:vAlign w:val="center"/>
          </w:tcPr>
          <w:p w:rsidR="00494596" w:rsidRDefault="00494596" w:rsidP="00C76C0B">
            <w:pPr>
              <w:widowControl w:val="0"/>
              <w:ind w:left="-198" w:right="-150"/>
              <w:jc w:val="center"/>
              <w:rPr>
                <w:spacing w:val="-20"/>
              </w:rPr>
            </w:pPr>
            <w:r>
              <w:rPr>
                <w:spacing w:val="-20"/>
              </w:rPr>
              <w:t>52,34</w:t>
            </w:r>
            <w:r>
              <w:rPr>
                <w:spacing w:val="-20"/>
              </w:rPr>
              <w:sym w:font="Symbol" w:char="F0B1"/>
            </w:r>
            <w:r>
              <w:rPr>
                <w:spacing w:val="-20"/>
              </w:rPr>
              <w:t>1,96</w:t>
            </w:r>
          </w:p>
        </w:tc>
      </w:tr>
      <w:tr w:rsidR="00494596" w:rsidTr="00C76C0B">
        <w:tblPrEx>
          <w:tblCellMar>
            <w:top w:w="0" w:type="dxa"/>
            <w:bottom w:w="0" w:type="dxa"/>
          </w:tblCellMar>
        </w:tblPrEx>
        <w:trPr>
          <w:cantSplit/>
          <w:trHeight w:val="349"/>
        </w:trPr>
        <w:tc>
          <w:tcPr>
            <w:tcW w:w="722" w:type="dxa"/>
            <w:vAlign w:val="center"/>
          </w:tcPr>
          <w:p w:rsidR="00494596" w:rsidRDefault="00494596" w:rsidP="00C76C0B">
            <w:pPr>
              <w:widowControl w:val="0"/>
              <w:ind w:left="-108" w:right="-108"/>
              <w:jc w:val="center"/>
              <w:rPr>
                <w:b/>
                <w:bCs/>
                <w:spacing w:val="-20"/>
              </w:rPr>
            </w:pPr>
            <w:r>
              <w:rPr>
                <w:b/>
                <w:bCs/>
                <w:spacing w:val="-20"/>
              </w:rPr>
              <w:t>14 діб</w:t>
            </w:r>
          </w:p>
        </w:tc>
        <w:tc>
          <w:tcPr>
            <w:tcW w:w="1086" w:type="dxa"/>
            <w:vAlign w:val="center"/>
          </w:tcPr>
          <w:p w:rsidR="00494596" w:rsidRDefault="00494596" w:rsidP="00C76C0B">
            <w:pPr>
              <w:widowControl w:val="0"/>
              <w:ind w:left="-198" w:right="-150"/>
              <w:jc w:val="center"/>
              <w:rPr>
                <w:spacing w:val="-20"/>
              </w:rPr>
            </w:pPr>
          </w:p>
          <w:p w:rsidR="00494596" w:rsidRDefault="00494596" w:rsidP="00C76C0B">
            <w:pPr>
              <w:widowControl w:val="0"/>
              <w:ind w:left="-198" w:right="-150"/>
              <w:jc w:val="center"/>
              <w:rPr>
                <w:spacing w:val="-20"/>
              </w:rPr>
            </w:pPr>
            <w:r>
              <w:rPr>
                <w:spacing w:val="-20"/>
              </w:rPr>
              <w:t>54,67</w:t>
            </w:r>
            <w:r>
              <w:rPr>
                <w:spacing w:val="-20"/>
              </w:rPr>
              <w:sym w:font="Symbol" w:char="F0B1"/>
            </w:r>
            <w:r>
              <w:rPr>
                <w:spacing w:val="-20"/>
              </w:rPr>
              <w:t>4,37</w:t>
            </w:r>
          </w:p>
          <w:p w:rsidR="00494596" w:rsidRDefault="00494596" w:rsidP="00C76C0B">
            <w:pPr>
              <w:widowControl w:val="0"/>
              <w:ind w:left="-198" w:right="-150"/>
              <w:jc w:val="center"/>
              <w:rPr>
                <w:spacing w:val="-20"/>
              </w:rPr>
            </w:pPr>
          </w:p>
        </w:tc>
        <w:tc>
          <w:tcPr>
            <w:tcW w:w="1086" w:type="dxa"/>
            <w:shd w:val="clear" w:color="auto" w:fill="FFFFFF"/>
            <w:vAlign w:val="center"/>
          </w:tcPr>
          <w:p w:rsidR="00494596" w:rsidRDefault="00494596" w:rsidP="00C76C0B">
            <w:pPr>
              <w:widowControl w:val="0"/>
              <w:ind w:left="-198" w:right="-150"/>
              <w:jc w:val="center"/>
              <w:rPr>
                <w:spacing w:val="-20"/>
              </w:rPr>
            </w:pPr>
          </w:p>
          <w:p w:rsidR="00494596" w:rsidRDefault="00494596" w:rsidP="00C76C0B">
            <w:pPr>
              <w:widowControl w:val="0"/>
              <w:ind w:left="-198" w:right="-150"/>
              <w:jc w:val="center"/>
              <w:rPr>
                <w:spacing w:val="-20"/>
              </w:rPr>
            </w:pPr>
            <w:r>
              <w:rPr>
                <w:spacing w:val="-20"/>
              </w:rPr>
              <w:t>76,67</w:t>
            </w:r>
            <w:r>
              <w:rPr>
                <w:spacing w:val="-20"/>
              </w:rPr>
              <w:sym w:font="Symbol" w:char="F0B1"/>
            </w:r>
            <w:r>
              <w:rPr>
                <w:spacing w:val="-20"/>
              </w:rPr>
              <w:t>3,05</w:t>
            </w:r>
          </w:p>
          <w:p w:rsidR="00494596" w:rsidRDefault="00494596" w:rsidP="00C76C0B">
            <w:pPr>
              <w:widowControl w:val="0"/>
              <w:ind w:left="-198" w:right="-150"/>
              <w:jc w:val="center"/>
              <w:rPr>
                <w:spacing w:val="-20"/>
              </w:rPr>
            </w:pPr>
            <w:r>
              <w:rPr>
                <w:spacing w:val="-20"/>
              </w:rPr>
              <w:t>Р&lt;0,05</w:t>
            </w:r>
          </w:p>
        </w:tc>
        <w:tc>
          <w:tcPr>
            <w:tcW w:w="1089" w:type="dxa"/>
            <w:vAlign w:val="center"/>
          </w:tcPr>
          <w:p w:rsidR="00494596" w:rsidRDefault="00494596" w:rsidP="00C76C0B">
            <w:pPr>
              <w:widowControl w:val="0"/>
              <w:ind w:left="-198" w:right="-150"/>
              <w:jc w:val="center"/>
              <w:rPr>
                <w:spacing w:val="-20"/>
              </w:rPr>
            </w:pPr>
          </w:p>
          <w:p w:rsidR="00494596" w:rsidRDefault="00494596" w:rsidP="00C76C0B">
            <w:pPr>
              <w:widowControl w:val="0"/>
              <w:ind w:left="-198" w:right="-150"/>
              <w:jc w:val="center"/>
              <w:rPr>
                <w:spacing w:val="-20"/>
              </w:rPr>
            </w:pPr>
            <w:r>
              <w:rPr>
                <w:spacing w:val="-20"/>
              </w:rPr>
              <w:t>84,67</w:t>
            </w:r>
            <w:r>
              <w:rPr>
                <w:spacing w:val="-20"/>
              </w:rPr>
              <w:sym w:font="Symbol" w:char="F0B1"/>
            </w:r>
            <w:r>
              <w:rPr>
                <w:spacing w:val="-20"/>
              </w:rPr>
              <w:t>1,76</w:t>
            </w:r>
          </w:p>
          <w:p w:rsidR="00494596" w:rsidRDefault="00494596" w:rsidP="00C76C0B">
            <w:pPr>
              <w:widowControl w:val="0"/>
              <w:ind w:left="-198" w:right="-150"/>
              <w:jc w:val="center"/>
              <w:rPr>
                <w:spacing w:val="-20"/>
              </w:rPr>
            </w:pPr>
            <w:r>
              <w:t>Р</w:t>
            </w:r>
            <w:r>
              <w:sym w:font="Symbol" w:char="F03C"/>
            </w:r>
            <w:r>
              <w:rPr>
                <w:spacing w:val="-20"/>
              </w:rPr>
              <w:t>0,01</w:t>
            </w:r>
          </w:p>
        </w:tc>
        <w:tc>
          <w:tcPr>
            <w:tcW w:w="1090" w:type="dxa"/>
            <w:shd w:val="clear" w:color="auto" w:fill="FFFFFF"/>
            <w:vAlign w:val="center"/>
          </w:tcPr>
          <w:p w:rsidR="00494596" w:rsidRDefault="00494596" w:rsidP="00C76C0B">
            <w:pPr>
              <w:widowControl w:val="0"/>
              <w:ind w:left="-198" w:right="-150"/>
              <w:jc w:val="center"/>
              <w:rPr>
                <w:spacing w:val="-20"/>
              </w:rPr>
            </w:pPr>
          </w:p>
          <w:p w:rsidR="00494596" w:rsidRDefault="00494596" w:rsidP="00C76C0B">
            <w:pPr>
              <w:widowControl w:val="0"/>
              <w:ind w:left="-198" w:right="-150"/>
              <w:jc w:val="center"/>
              <w:rPr>
                <w:spacing w:val="-20"/>
              </w:rPr>
            </w:pPr>
            <w:r>
              <w:rPr>
                <w:spacing w:val="-20"/>
              </w:rPr>
              <w:t>80,67</w:t>
            </w:r>
            <w:r>
              <w:rPr>
                <w:spacing w:val="-20"/>
              </w:rPr>
              <w:sym w:font="Symbol" w:char="F0B1"/>
            </w:r>
            <w:r>
              <w:rPr>
                <w:spacing w:val="-20"/>
              </w:rPr>
              <w:t>2,41</w:t>
            </w:r>
          </w:p>
          <w:p w:rsidR="00494596" w:rsidRDefault="00494596" w:rsidP="00C76C0B">
            <w:pPr>
              <w:widowControl w:val="0"/>
              <w:ind w:left="-198" w:right="-150"/>
              <w:jc w:val="center"/>
              <w:rPr>
                <w:spacing w:val="-20"/>
              </w:rPr>
            </w:pPr>
          </w:p>
        </w:tc>
        <w:tc>
          <w:tcPr>
            <w:tcW w:w="1089" w:type="dxa"/>
            <w:vAlign w:val="center"/>
          </w:tcPr>
          <w:p w:rsidR="00494596" w:rsidRDefault="00494596" w:rsidP="00C76C0B">
            <w:pPr>
              <w:widowControl w:val="0"/>
              <w:ind w:left="-198" w:right="-150"/>
              <w:jc w:val="center"/>
              <w:rPr>
                <w:spacing w:val="-20"/>
              </w:rPr>
            </w:pPr>
          </w:p>
          <w:p w:rsidR="00494596" w:rsidRDefault="00494596" w:rsidP="00C76C0B">
            <w:pPr>
              <w:widowControl w:val="0"/>
              <w:ind w:left="-198" w:right="-150"/>
              <w:jc w:val="center"/>
              <w:rPr>
                <w:spacing w:val="-20"/>
              </w:rPr>
            </w:pPr>
            <w:r>
              <w:rPr>
                <w:spacing w:val="-20"/>
              </w:rPr>
              <w:t>33,33</w:t>
            </w:r>
            <w:r>
              <w:rPr>
                <w:spacing w:val="-20"/>
              </w:rPr>
              <w:sym w:font="Symbol" w:char="F0B1"/>
            </w:r>
            <w:r>
              <w:rPr>
                <w:spacing w:val="-20"/>
              </w:rPr>
              <w:t>0,67</w:t>
            </w:r>
          </w:p>
          <w:p w:rsidR="00494596" w:rsidRDefault="00494596" w:rsidP="00C76C0B">
            <w:pPr>
              <w:widowControl w:val="0"/>
              <w:ind w:left="-198" w:right="-150"/>
              <w:jc w:val="center"/>
              <w:rPr>
                <w:spacing w:val="-20"/>
              </w:rPr>
            </w:pPr>
          </w:p>
        </w:tc>
        <w:tc>
          <w:tcPr>
            <w:tcW w:w="1091" w:type="dxa"/>
            <w:shd w:val="clear" w:color="auto" w:fill="FFFFFF"/>
            <w:vAlign w:val="center"/>
          </w:tcPr>
          <w:p w:rsidR="00494596" w:rsidRDefault="00494596" w:rsidP="00C76C0B">
            <w:pPr>
              <w:widowControl w:val="0"/>
              <w:ind w:left="-198" w:right="-150"/>
              <w:jc w:val="center"/>
              <w:rPr>
                <w:spacing w:val="-20"/>
              </w:rPr>
            </w:pPr>
          </w:p>
          <w:p w:rsidR="00494596" w:rsidRDefault="00494596" w:rsidP="00C76C0B">
            <w:pPr>
              <w:widowControl w:val="0"/>
              <w:ind w:left="-198" w:right="-150"/>
              <w:jc w:val="center"/>
              <w:rPr>
                <w:spacing w:val="-20"/>
              </w:rPr>
            </w:pPr>
            <w:r>
              <w:rPr>
                <w:spacing w:val="-20"/>
              </w:rPr>
              <w:t>50,00</w:t>
            </w:r>
            <w:r>
              <w:rPr>
                <w:spacing w:val="-20"/>
              </w:rPr>
              <w:sym w:font="Symbol" w:char="F0B1"/>
            </w:r>
            <w:r>
              <w:rPr>
                <w:spacing w:val="-20"/>
              </w:rPr>
              <w:t>3,46</w:t>
            </w:r>
          </w:p>
          <w:p w:rsidR="00494596" w:rsidRDefault="00494596" w:rsidP="00C76C0B">
            <w:pPr>
              <w:widowControl w:val="0"/>
              <w:ind w:left="-198" w:right="-150"/>
              <w:jc w:val="center"/>
              <w:rPr>
                <w:spacing w:val="-20"/>
              </w:rPr>
            </w:pPr>
            <w:r>
              <w:t>Р</w:t>
            </w:r>
            <w:r>
              <w:sym w:font="Symbol" w:char="F03C"/>
            </w:r>
            <w:r>
              <w:t>0,01</w:t>
            </w:r>
          </w:p>
        </w:tc>
        <w:tc>
          <w:tcPr>
            <w:tcW w:w="1090" w:type="dxa"/>
            <w:vAlign w:val="center"/>
          </w:tcPr>
          <w:p w:rsidR="00494596" w:rsidRDefault="00494596" w:rsidP="00C76C0B">
            <w:pPr>
              <w:widowControl w:val="0"/>
              <w:ind w:left="-198" w:right="-150"/>
              <w:jc w:val="center"/>
              <w:rPr>
                <w:spacing w:val="-20"/>
              </w:rPr>
            </w:pPr>
          </w:p>
          <w:p w:rsidR="00494596" w:rsidRDefault="00494596" w:rsidP="00C76C0B">
            <w:pPr>
              <w:widowControl w:val="0"/>
              <w:ind w:left="-198" w:right="-150"/>
              <w:jc w:val="center"/>
              <w:rPr>
                <w:spacing w:val="-20"/>
              </w:rPr>
            </w:pPr>
            <w:r>
              <w:rPr>
                <w:spacing w:val="-20"/>
              </w:rPr>
              <w:t>55,33</w:t>
            </w:r>
            <w:r>
              <w:rPr>
                <w:spacing w:val="-20"/>
              </w:rPr>
              <w:sym w:font="Symbol" w:char="F0B1"/>
            </w:r>
            <w:r>
              <w:rPr>
                <w:spacing w:val="-20"/>
              </w:rPr>
              <w:t>0,58</w:t>
            </w:r>
          </w:p>
          <w:p w:rsidR="00494596" w:rsidRDefault="00494596" w:rsidP="00C76C0B">
            <w:pPr>
              <w:widowControl w:val="0"/>
              <w:ind w:left="-198" w:right="-150"/>
              <w:jc w:val="center"/>
              <w:rPr>
                <w:spacing w:val="-20"/>
              </w:rPr>
            </w:pPr>
            <w:r>
              <w:t>Р</w:t>
            </w:r>
            <w:r>
              <w:sym w:font="Symbol" w:char="F03C"/>
            </w:r>
            <w:r>
              <w:rPr>
                <w:spacing w:val="-20"/>
              </w:rPr>
              <w:t>0,001</w:t>
            </w:r>
          </w:p>
        </w:tc>
        <w:tc>
          <w:tcPr>
            <w:tcW w:w="1093" w:type="dxa"/>
            <w:shd w:val="clear" w:color="auto" w:fill="FFFFFF"/>
            <w:vAlign w:val="center"/>
          </w:tcPr>
          <w:p w:rsidR="00494596" w:rsidRDefault="00494596" w:rsidP="00C76C0B">
            <w:pPr>
              <w:widowControl w:val="0"/>
              <w:ind w:left="-198" w:right="-150"/>
              <w:jc w:val="center"/>
              <w:rPr>
                <w:spacing w:val="-20"/>
              </w:rPr>
            </w:pPr>
          </w:p>
          <w:p w:rsidR="00494596" w:rsidRDefault="00494596" w:rsidP="00C76C0B">
            <w:pPr>
              <w:widowControl w:val="0"/>
              <w:ind w:left="-198" w:right="-150"/>
              <w:jc w:val="center"/>
              <w:rPr>
                <w:spacing w:val="-20"/>
              </w:rPr>
            </w:pPr>
            <w:r>
              <w:rPr>
                <w:spacing w:val="-20"/>
              </w:rPr>
              <w:t>52,67</w:t>
            </w:r>
            <w:r>
              <w:rPr>
                <w:spacing w:val="-20"/>
              </w:rPr>
              <w:sym w:font="Symbol" w:char="F0B1"/>
            </w:r>
            <w:r>
              <w:rPr>
                <w:spacing w:val="-20"/>
              </w:rPr>
              <w:t>2,02</w:t>
            </w:r>
          </w:p>
          <w:p w:rsidR="00494596" w:rsidRDefault="00494596" w:rsidP="00C76C0B">
            <w:pPr>
              <w:widowControl w:val="0"/>
              <w:ind w:left="-198" w:right="-150"/>
              <w:jc w:val="center"/>
              <w:rPr>
                <w:spacing w:val="-20"/>
              </w:rPr>
            </w:pPr>
          </w:p>
        </w:tc>
      </w:tr>
    </w:tbl>
    <w:p w:rsidR="00494596" w:rsidRDefault="00494596" w:rsidP="00494596">
      <w:pPr>
        <w:widowControl w:val="0"/>
        <w:ind w:firstLine="709"/>
        <w:jc w:val="both"/>
      </w:pPr>
    </w:p>
    <w:p w:rsidR="00494596" w:rsidRDefault="00494596" w:rsidP="00494596">
      <w:pPr>
        <w:widowControl w:val="0"/>
        <w:ind w:firstLine="709"/>
        <w:jc w:val="both"/>
      </w:pPr>
      <w:r>
        <w:t xml:space="preserve">Сибірковий антиген сприяв збільшенню загальної кількості лейкоцитів, у тому числі лімфоцитів, зокрема збільшення абсолютної кількості Т-лімфоцитів. </w:t>
      </w:r>
    </w:p>
    <w:p w:rsidR="00494596" w:rsidRDefault="00494596" w:rsidP="00494596">
      <w:pPr>
        <w:pStyle w:val="2ffffc"/>
        <w:widowControl w:val="0"/>
        <w:spacing w:line="240" w:lineRule="auto"/>
        <w:rPr>
          <w:b/>
          <w:bCs/>
          <w:sz w:val="28"/>
          <w:szCs w:val="28"/>
        </w:rPr>
      </w:pPr>
      <w:r>
        <w:rPr>
          <w:b/>
          <w:bCs/>
          <w:sz w:val="28"/>
          <w:szCs w:val="28"/>
        </w:rPr>
        <w:t xml:space="preserve">Велике значення для розвитку імунної відповіді має одна з популяції Т-лімфоцитів – Т-хелпери. Вважають, що деякі Т-клітини можуть пізнавати і пригнічувати аутореактивні лімфоцити </w:t>
      </w:r>
      <w:r>
        <w:rPr>
          <w:sz w:val="28"/>
          <w:szCs w:val="28"/>
        </w:rPr>
        <w:t xml:space="preserve">– </w:t>
      </w:r>
      <w:r>
        <w:rPr>
          <w:b/>
          <w:bCs/>
          <w:sz w:val="28"/>
          <w:szCs w:val="28"/>
        </w:rPr>
        <w:t>Т-супресори і вони дуже важливі для процесу регуляції імунітету.</w:t>
      </w:r>
    </w:p>
    <w:p w:rsidR="00494596" w:rsidRDefault="00494596" w:rsidP="00494596">
      <w:pPr>
        <w:widowControl w:val="0"/>
        <w:ind w:firstLine="709"/>
        <w:jc w:val="both"/>
      </w:pPr>
      <w:r>
        <w:t>Щеплення вакциною із штаму К-79</w:t>
      </w:r>
      <w:r>
        <w:rPr>
          <w:lang w:val="en-US"/>
        </w:rPr>
        <w:t>Z</w:t>
      </w:r>
      <w:r>
        <w:t xml:space="preserve"> двомісячних телят протягом 14 діб (термін досліду) стимулює зростання рівня Т-теофілінрезистентних (Тр) і зменшення Т-теофілінчутливих (Тч), тобто тих клітин, які є головними в імунних реакціях організму. Показник співвідношення Тр/Тч у щеплених тварин був найвищим протягом 12-48 годин після щеплення в порівнянні з контрольними тваринами.</w:t>
      </w:r>
    </w:p>
    <w:p w:rsidR="00494596" w:rsidRDefault="00494596" w:rsidP="00494596">
      <w:pPr>
        <w:widowControl w:val="0"/>
        <w:ind w:firstLine="709"/>
        <w:jc w:val="both"/>
      </w:pPr>
      <w:r>
        <w:lastRenderedPageBreak/>
        <w:t>Порівнюючи ці показники імунокомпетентних клітин і їх субпопуляцій з подібними у тварин, щеплених іншими взятими в дослід протисибірковими вакцинами, необхідно відзначити, що і під впливом вакцин із штамів “СБ” і “55– ВНИИВВиМ” відбувається збільшення кількості Тр. Протягом 6-48 годин після щеплення протисибірковими вакцинами відбувається зниження рівня Тч. Через 14 діб, коли завершується формування імунітету під впливом вакцини, рівень Тч підвищується і вони пригнічують проліферативну активність імунобіологічних функції Тр і інших Т-ефекторних клітин (рис. 3).</w:t>
      </w:r>
    </w:p>
    <w:p w:rsidR="00494596" w:rsidRDefault="00494596" w:rsidP="00494596">
      <w:pPr>
        <w:widowControl w:val="0"/>
        <w:jc w:val="right"/>
        <w:rPr>
          <w:sz w:val="26"/>
          <w:szCs w:val="26"/>
        </w:rPr>
      </w:pPr>
      <w:r>
        <w:rPr>
          <w:noProof/>
          <w:sz w:val="26"/>
          <w:szCs w:val="26"/>
          <w:lang w:eastAsia="ru-RU"/>
        </w:rPr>
        <w:drawing>
          <wp:inline distT="0" distB="0" distL="0" distR="0">
            <wp:extent cx="5586730" cy="259842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4596" w:rsidRDefault="00494596" w:rsidP="00494596">
      <w:pPr>
        <w:widowControl w:val="0"/>
        <w:ind w:firstLine="709"/>
        <w:jc w:val="center"/>
        <w:rPr>
          <w:b/>
          <w:bCs/>
          <w:color w:val="FF0000"/>
        </w:rPr>
      </w:pPr>
      <w:r>
        <w:rPr>
          <w:b/>
          <w:bCs/>
        </w:rPr>
        <w:t>Рис.3. Зміна відносної кількості Тр в динаміці під впливом різних сибіркових вакцин.</w:t>
      </w:r>
    </w:p>
    <w:p w:rsidR="00494596" w:rsidRDefault="00494596" w:rsidP="00494596">
      <w:pPr>
        <w:widowControl w:val="0"/>
        <w:ind w:firstLine="709"/>
        <w:jc w:val="center"/>
      </w:pPr>
    </w:p>
    <w:p w:rsidR="00494596" w:rsidRDefault="00494596" w:rsidP="00494596">
      <w:pPr>
        <w:pStyle w:val="37"/>
        <w:widowControl w:val="0"/>
        <w:spacing w:line="240" w:lineRule="auto"/>
        <w:ind w:firstLine="709"/>
      </w:pPr>
      <w:r>
        <w:t>Результати наших досліджень показали, що підвищення дози вакцини із штаму К-79</w:t>
      </w:r>
      <w:r>
        <w:rPr>
          <w:lang w:val="en-US"/>
        </w:rPr>
        <w:t>Z</w:t>
      </w:r>
      <w:r>
        <w:t xml:space="preserve"> до 1,0 і 1,5 см</w:t>
      </w:r>
      <w:r>
        <w:rPr>
          <w:vertAlign w:val="superscript"/>
        </w:rPr>
        <w:t>3</w:t>
      </w:r>
      <w:r>
        <w:t xml:space="preserve"> спричиняло підвищення кількості Т- і В-лімфоцитів і їх субпопуляцій. Але показники співвідношення Тр/Тч були нижчими, ніж у телят, щеплених дозою 0,5 см</w:t>
      </w:r>
      <w:r>
        <w:rPr>
          <w:vertAlign w:val="superscript"/>
        </w:rPr>
        <w:t xml:space="preserve">3 </w:t>
      </w:r>
      <w:r>
        <w:t>і вищими, ніж у контрольній групі.</w:t>
      </w:r>
    </w:p>
    <w:p w:rsidR="00494596" w:rsidRDefault="00494596" w:rsidP="00494596">
      <w:pPr>
        <w:pStyle w:val="37"/>
        <w:widowControl w:val="0"/>
        <w:spacing w:line="240" w:lineRule="auto"/>
        <w:ind w:firstLine="709"/>
      </w:pPr>
      <w:r>
        <w:t>Одним із показників неспецифічної резистентності організму є вміст загального білка у сироватці крові. Максимального значення він досягає через 14 діб після щеплення вакциною із штаму К-79</w:t>
      </w:r>
      <w:r>
        <w:rPr>
          <w:lang w:val="en-US"/>
        </w:rPr>
        <w:t>Z</w:t>
      </w:r>
      <w:r>
        <w:t>.</w:t>
      </w:r>
    </w:p>
    <w:p w:rsidR="00494596" w:rsidRDefault="00494596" w:rsidP="00494596">
      <w:pPr>
        <w:widowControl w:val="0"/>
        <w:ind w:firstLine="709"/>
        <w:jc w:val="both"/>
      </w:pPr>
      <w:r>
        <w:t xml:space="preserve">У досліджуваних групах, після введення підшкірно або внутрішньошкірно сибіркового антигену, спостерігалось достовірне зростання концентрації </w:t>
      </w:r>
      <w:r>
        <w:rPr>
          <w:lang w:val="en-US"/>
        </w:rPr>
        <w:t>Ig</w:t>
      </w:r>
      <w:r>
        <w:t xml:space="preserve"> </w:t>
      </w:r>
      <w:r>
        <w:rPr>
          <w:lang w:val="en-US"/>
        </w:rPr>
        <w:t>G</w:t>
      </w:r>
      <w:r>
        <w:t xml:space="preserve"> (р&lt;0,001) порівняно з контрольною групою. Особливо характерні зміни зростання концентрації </w:t>
      </w:r>
      <w:r>
        <w:rPr>
          <w:lang w:val="en-US"/>
        </w:rPr>
        <w:t>Ig</w:t>
      </w:r>
      <w:r>
        <w:t xml:space="preserve"> </w:t>
      </w:r>
      <w:r>
        <w:rPr>
          <w:lang w:val="en-US"/>
        </w:rPr>
        <w:t>G</w:t>
      </w:r>
      <w:r>
        <w:t xml:space="preserve"> спостерігалися протягом 12 годин у телят, щеплених внутрішньошкірно. Поступове підвищення рівня </w:t>
      </w:r>
      <w:r>
        <w:rPr>
          <w:lang w:val="en-US"/>
        </w:rPr>
        <w:t>Ig</w:t>
      </w:r>
      <w:r>
        <w:t xml:space="preserve"> </w:t>
      </w:r>
      <w:r>
        <w:rPr>
          <w:lang w:val="en-US"/>
        </w:rPr>
        <w:t>G</w:t>
      </w:r>
      <w:r>
        <w:t xml:space="preserve"> у сироватці крові тримісячних телят відбувалось і після ін’єкції іншими протисибірковими вакцинами, але воно було значно меншим, ніж при щепленні тварин вакциною із штаму К-79</w:t>
      </w:r>
      <w:r>
        <w:rPr>
          <w:lang w:val="en-US"/>
        </w:rPr>
        <w:t>Z</w:t>
      </w:r>
      <w:r>
        <w:t>.</w:t>
      </w:r>
    </w:p>
    <w:p w:rsidR="00494596" w:rsidRDefault="00494596" w:rsidP="00494596">
      <w:pPr>
        <w:widowControl w:val="0"/>
        <w:ind w:firstLine="709"/>
        <w:jc w:val="both"/>
      </w:pPr>
      <w:r>
        <w:t xml:space="preserve">Концентрація </w:t>
      </w:r>
      <w:r>
        <w:rPr>
          <w:lang w:val="en-US"/>
        </w:rPr>
        <w:t>Ig</w:t>
      </w:r>
      <w:r>
        <w:t xml:space="preserve"> </w:t>
      </w:r>
      <w:r>
        <w:rPr>
          <w:lang w:val="en-US"/>
        </w:rPr>
        <w:t>M</w:t>
      </w:r>
      <w:r>
        <w:t xml:space="preserve"> у телят усіх дослідних груп після щеплення сибірковим антигеном також зростала, але найбільш швидке зростання спостерігалось у телят після внутрішньошкірного введення протягом 24 годин. Після підшкірного щеплення концентрація </w:t>
      </w:r>
      <w:r>
        <w:rPr>
          <w:lang w:val="en-US"/>
        </w:rPr>
        <w:t>Ig</w:t>
      </w:r>
      <w:r>
        <w:t xml:space="preserve"> </w:t>
      </w:r>
      <w:r>
        <w:rPr>
          <w:lang w:val="en-US"/>
        </w:rPr>
        <w:t>M</w:t>
      </w:r>
      <w:r>
        <w:t xml:space="preserve"> у сироватці крові телят протягом двох тижнів збільшувалась і була найвищою на 14 день.</w:t>
      </w:r>
    </w:p>
    <w:p w:rsidR="00494596" w:rsidRDefault="00494596" w:rsidP="00494596">
      <w:pPr>
        <w:widowControl w:val="0"/>
        <w:ind w:firstLine="709"/>
        <w:jc w:val="both"/>
      </w:pPr>
      <w:r>
        <w:t>Різні дози вакцини із штаму К-79</w:t>
      </w:r>
      <w:r>
        <w:rPr>
          <w:lang w:val="en-US"/>
        </w:rPr>
        <w:t>Z</w:t>
      </w:r>
      <w:r>
        <w:t xml:space="preserve"> неоднаково впливають на загальний рівень імуноглобулінів. Підвищення дози не дуже активно стимулює збільшення як рівня загального білка, так і обох видів імуноглобулінів у сироватці крові дослідних тварин (рис. 4). Таким чином, показники напруженості гуморального імунітету у телят дослідних груп були вищими і проявлялись збільшенням рівня загальної кількості білка та імуноглобулінів. Концентрація </w:t>
      </w:r>
      <w:r>
        <w:rPr>
          <w:lang w:val="en-US"/>
        </w:rPr>
        <w:t>Ig</w:t>
      </w:r>
      <w:r>
        <w:t xml:space="preserve"> </w:t>
      </w:r>
      <w:r>
        <w:rPr>
          <w:lang w:val="en-US"/>
        </w:rPr>
        <w:t>G</w:t>
      </w:r>
      <w:r>
        <w:t xml:space="preserve"> і </w:t>
      </w:r>
      <w:r>
        <w:rPr>
          <w:lang w:val="en-US"/>
        </w:rPr>
        <w:t>Ig</w:t>
      </w:r>
      <w:r>
        <w:t xml:space="preserve"> </w:t>
      </w:r>
      <w:r>
        <w:rPr>
          <w:lang w:val="en-US"/>
        </w:rPr>
        <w:t>M</w:t>
      </w:r>
      <w:r>
        <w:t xml:space="preserve"> після введення сибіркового антигену знаходиться у прямій залежності від віку телят, в якому починали їх імунізувати. Але високий рівень Ig обох класів під впливом сибіркового антигену вже спостерігався у телят, яких починали щеплювати з 60-добового віку. Через 14 днів після введення антигену концентрація Ig досягала максимуму.</w:t>
      </w:r>
    </w:p>
    <w:p w:rsidR="00494596" w:rsidRDefault="00494596" w:rsidP="00494596">
      <w:pPr>
        <w:widowControl w:val="0"/>
        <w:ind w:firstLine="709"/>
        <w:jc w:val="both"/>
      </w:pPr>
    </w:p>
    <w:p w:rsidR="00494596" w:rsidRDefault="00494596" w:rsidP="00494596">
      <w:pPr>
        <w:widowControl w:val="0"/>
        <w:jc w:val="right"/>
      </w:pPr>
      <w:r>
        <w:rPr>
          <w:noProof/>
          <w:lang w:eastAsia="ru-RU"/>
        </w:rPr>
        <w:drawing>
          <wp:inline distT="0" distB="0" distL="0" distR="0">
            <wp:extent cx="5598160" cy="284353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4596" w:rsidRDefault="00494596" w:rsidP="00494596">
      <w:pPr>
        <w:widowControl w:val="0"/>
        <w:ind w:firstLine="709"/>
        <w:jc w:val="center"/>
        <w:rPr>
          <w:b/>
          <w:bCs/>
        </w:rPr>
      </w:pPr>
      <w:r>
        <w:rPr>
          <w:b/>
          <w:bCs/>
        </w:rPr>
        <w:t>Рис. 4. Зміна кількості загального білка у крові телят в динаміці залежно від дози сибіркової вакцини із штаму К-79</w:t>
      </w:r>
      <w:r>
        <w:rPr>
          <w:b/>
          <w:bCs/>
          <w:lang w:val="en-US"/>
        </w:rPr>
        <w:t>Z</w:t>
      </w:r>
    </w:p>
    <w:p w:rsidR="00494596" w:rsidRDefault="00494596" w:rsidP="00494596">
      <w:pPr>
        <w:widowControl w:val="0"/>
        <w:ind w:firstLine="709"/>
        <w:jc w:val="both"/>
      </w:pPr>
    </w:p>
    <w:p w:rsidR="00494596" w:rsidRDefault="00494596" w:rsidP="00494596">
      <w:pPr>
        <w:widowControl w:val="0"/>
        <w:ind w:firstLine="709"/>
        <w:jc w:val="both"/>
      </w:pPr>
      <w:r>
        <w:t>Результати визначення лізоцимної активності сироватки крові двомісячних телят контрольної та дослідної груп, які прищеплені вакциною із штаму К79-Z в дозі 0,5 см</w:t>
      </w:r>
      <w:r>
        <w:rPr>
          <w:vertAlign w:val="superscript"/>
        </w:rPr>
        <w:t>3</w:t>
      </w:r>
      <w:r>
        <w:t xml:space="preserve"> свідчать, що під впливом вакцини лізоцимна активність підвищується на 9,34 % і є важливим показником формування гуморального імунітету.</w:t>
      </w:r>
    </w:p>
    <w:p w:rsidR="00494596" w:rsidRDefault="00494596" w:rsidP="00494596">
      <w:pPr>
        <w:widowControl w:val="0"/>
        <w:ind w:firstLine="709"/>
        <w:jc w:val="both"/>
      </w:pPr>
      <w:r>
        <w:t>Оскільки, утворення циркулюючих імунних комплексів (ЦІК) є складовою частиною нормальної імунної відповіді, то по їх рівню можна зробити висновок про відсоток виведення антигену з організму. Падіння рівня ЦІК у крові телят спостерігається після щеплення рідкою вакциною із штаму К-79</w:t>
      </w:r>
      <w:r>
        <w:rPr>
          <w:lang w:val="en-US"/>
        </w:rPr>
        <w:t>Z</w:t>
      </w:r>
      <w:r>
        <w:t xml:space="preserve"> незалежно від способу введення. Низький рівень ЦІК протягом 14 діб свідчить, по-перше, про те, що відбувається зниження виведення антигену з організму, в елімінації якого і беруть участь ЦІК. В результаті цього може утворитися більш стійкий і тривалий імунітет у тварин. І, по-друге, оскільки високий рівень в крові імунних комплексів спричиняє негативний вплив на функціональну активність імунокомпетентних клітин, то зниження рівня ЦІК позитивно впливає на регуляцію імунної відповіді.</w:t>
      </w:r>
    </w:p>
    <w:p w:rsidR="00494596" w:rsidRDefault="00494596" w:rsidP="00494596">
      <w:pPr>
        <w:widowControl w:val="0"/>
        <w:ind w:firstLine="709"/>
        <w:jc w:val="both"/>
      </w:pPr>
      <w:r>
        <w:t>Рівень ЦІК у крові досліджуваних тварин залежав і від дози вакцини. Більша доза сприяла вищому рівню ЦІК. Вакцина в дозі 1,5 см</w:t>
      </w:r>
      <w:r>
        <w:rPr>
          <w:vertAlign w:val="superscript"/>
        </w:rPr>
        <w:t>3</w:t>
      </w:r>
      <w:r>
        <w:t xml:space="preserve"> навіть зумовлювала підвищення рівня ЦІК протягом 48 годин (рис.5).</w:t>
      </w:r>
    </w:p>
    <w:p w:rsidR="00494596" w:rsidRDefault="00494596" w:rsidP="00494596">
      <w:pPr>
        <w:spacing w:line="360" w:lineRule="auto"/>
        <w:jc w:val="right"/>
      </w:pPr>
      <w:r>
        <w:rPr>
          <w:noProof/>
          <w:lang w:eastAsia="ru-RU"/>
        </w:rPr>
        <w:drawing>
          <wp:inline distT="0" distB="0" distL="0" distR="0">
            <wp:extent cx="5620385" cy="277685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4596" w:rsidRDefault="00494596" w:rsidP="00494596">
      <w:pPr>
        <w:pStyle w:val="afffffffffffffffffffff2"/>
      </w:pPr>
      <w:r>
        <w:lastRenderedPageBreak/>
        <w:t>Рис.5. Зміна рівня ЦІК в динаміці в залежності від дози вакцини</w:t>
      </w:r>
    </w:p>
    <w:p w:rsidR="00494596" w:rsidRDefault="00494596" w:rsidP="00494596">
      <w:pPr>
        <w:widowControl w:val="0"/>
        <w:ind w:firstLine="709"/>
        <w:jc w:val="both"/>
        <w:rPr>
          <w:b/>
          <w:bCs/>
          <w:color w:val="FF0000"/>
        </w:rPr>
      </w:pPr>
    </w:p>
    <w:p w:rsidR="00494596" w:rsidRDefault="00494596" w:rsidP="00494596">
      <w:pPr>
        <w:widowControl w:val="0"/>
        <w:ind w:firstLine="709"/>
        <w:jc w:val="both"/>
      </w:pPr>
      <w:r>
        <w:t>При щепленні вакцинами із штамів “СБ” і “55-ВНИИВВиМ” вже через три години спостерігається різке зниження рівня ЦІК, більше, ніж під впливом вакцини із штаму К-79</w:t>
      </w:r>
      <w:r>
        <w:rPr>
          <w:lang w:val="en-US"/>
        </w:rPr>
        <w:t>Z</w:t>
      </w:r>
      <w:r>
        <w:t>. І тільки протягом 24-48 годин після щеплення відбувається поступове збільшення рівня імунних комплексів майже у два рази в порівнянні з контрольною групою. Тобто в цей період відбувається більш активна елімінація антигену з організму тварин, що, можливо, має вплив на рівень формування імунітету на антигени цих вакцин.</w:t>
      </w:r>
    </w:p>
    <w:p w:rsidR="00494596" w:rsidRDefault="00494596" w:rsidP="00494596">
      <w:pPr>
        <w:widowControl w:val="0"/>
        <w:ind w:firstLine="709"/>
        <w:jc w:val="both"/>
      </w:pPr>
      <w:r>
        <w:t xml:space="preserve">Узагальнюючи результати досліджень по вивченню впливу сибіркового антигену на розвиток захисних реакцій в організмі телят, слід зазначити, що в основі формування поствакцинального імунітету лежать: на початку </w:t>
      </w:r>
      <w:r>
        <w:sym w:font="Symbol" w:char="F02D"/>
      </w:r>
      <w:r>
        <w:t xml:space="preserve"> активація клітинних факторів захисту, яка проявляється зростанням кількості Т- і В-лімфоцитів і їх субпопуляцій, зокрема Т-хелперів; підвищення фагоцитарної, лізоцимної активності; зниження рівня ЦІК, та ін., тобто після щеплення вакциною настає помітна активація гуморальних механізмів, які активують фактори захисту в організмі.</w:t>
      </w:r>
    </w:p>
    <w:p w:rsidR="00494596" w:rsidRDefault="00494596" w:rsidP="00494596">
      <w:pPr>
        <w:pStyle w:val="34"/>
        <w:spacing w:line="240" w:lineRule="auto"/>
        <w:ind w:firstLine="709"/>
      </w:pPr>
      <w:r>
        <w:t>Результати наших досліджень дозволили також вияснити окремі питання віку телят, в якому їх можна імунізувати проти сибірки, а також яким способом краще вводити їм вакцину. Ефективним для створення імунітету є щеплення телят вже з двомісячного віку як підшкірно, так і внутрішньошкірно в ділянці підколінної складки. Однак, внутрішньошкірні ін’єкції більш активно впливають на формування протисибіркового імунітету в перші години після щеплення.</w:t>
      </w:r>
    </w:p>
    <w:p w:rsidR="00494596" w:rsidRDefault="00494596" w:rsidP="00494596">
      <w:pPr>
        <w:pStyle w:val="34"/>
        <w:spacing w:line="240" w:lineRule="auto"/>
        <w:ind w:firstLine="709"/>
      </w:pPr>
      <w:r>
        <w:t>Отримані нами результати свідчать, що формування імунітету, починається вже через три години після щеплення вакциною із штаму К-79</w:t>
      </w:r>
      <w:r>
        <w:rPr>
          <w:lang w:val="en-US"/>
        </w:rPr>
        <w:t>Z</w:t>
      </w:r>
      <w:r>
        <w:t>. При підшкірному і внутрішньшкірному введенні вакцини, під впливом сибіркового антигену, активуються нейтрофіли, Т- і В-лімфоцити.</w:t>
      </w:r>
    </w:p>
    <w:p w:rsidR="00494596" w:rsidRDefault="00494596" w:rsidP="00494596">
      <w:pPr>
        <w:pStyle w:val="affffffff4"/>
        <w:widowControl w:val="0"/>
        <w:ind w:firstLine="720"/>
        <w:rPr>
          <w:b/>
          <w:bCs/>
        </w:rPr>
      </w:pPr>
      <w:r>
        <w:t>При внутрішньошкірному введенні антигену у дослідних тварин більш виражена активація, насамперед, Т-лімфоцитів. Тому вважаємо, що для більш швидшого розвитку імунної відповіді у тварин доцільно вводити антиген внутрішньошкірно. І це важливо робити особливо у несприятливих щодо сибірки пунктах і осередках раптових спалахів захворювання.</w:t>
      </w:r>
    </w:p>
    <w:p w:rsidR="00494596" w:rsidRDefault="00494596" w:rsidP="00494596">
      <w:pPr>
        <w:pStyle w:val="4f0"/>
        <w:keepNext w:val="0"/>
        <w:widowControl w:val="0"/>
      </w:pPr>
    </w:p>
    <w:p w:rsidR="00494596" w:rsidRDefault="00494596" w:rsidP="00494596">
      <w:pPr>
        <w:widowControl w:val="0"/>
      </w:pPr>
    </w:p>
    <w:p w:rsidR="00494596" w:rsidRDefault="00494596" w:rsidP="00494596">
      <w:pPr>
        <w:pStyle w:val="4f0"/>
        <w:keepNext w:val="0"/>
        <w:widowControl w:val="0"/>
        <w:ind w:firstLine="709"/>
      </w:pPr>
      <w:r>
        <w:t>ВИСНОВКИ</w:t>
      </w:r>
    </w:p>
    <w:p w:rsidR="00494596" w:rsidRDefault="00494596" w:rsidP="00494596"/>
    <w:p w:rsidR="00494596" w:rsidRDefault="00494596" w:rsidP="00494596">
      <w:pPr>
        <w:widowControl w:val="0"/>
        <w:ind w:firstLine="709"/>
        <w:jc w:val="both"/>
      </w:pPr>
    </w:p>
    <w:p w:rsidR="00494596" w:rsidRDefault="00494596" w:rsidP="000C0CE2">
      <w:pPr>
        <w:pStyle w:val="2ffffc"/>
        <w:widowControl w:val="0"/>
        <w:numPr>
          <w:ilvl w:val="0"/>
          <w:numId w:val="60"/>
        </w:numPr>
        <w:suppressAutoHyphens w:val="0"/>
        <w:overflowPunct w:val="0"/>
        <w:autoSpaceDE w:val="0"/>
        <w:autoSpaceDN w:val="0"/>
        <w:adjustRightInd w:val="0"/>
        <w:spacing w:after="0" w:line="240" w:lineRule="auto"/>
        <w:ind w:left="0" w:firstLine="709"/>
        <w:jc w:val="both"/>
        <w:textAlignment w:val="baseline"/>
        <w:rPr>
          <w:b/>
          <w:bCs/>
          <w:sz w:val="28"/>
          <w:szCs w:val="28"/>
        </w:rPr>
      </w:pPr>
      <w:r>
        <w:rPr>
          <w:b/>
          <w:bCs/>
          <w:sz w:val="28"/>
          <w:szCs w:val="28"/>
        </w:rPr>
        <w:t>Встановлено доцільність проведення імунізації молодняка великої рогатої худоби проти сибірки у ранньому віці (два місяці) рідкою живою споровою вакциною із штаму К-79</w:t>
      </w:r>
      <w:r>
        <w:rPr>
          <w:b/>
          <w:bCs/>
          <w:sz w:val="28"/>
          <w:szCs w:val="28"/>
          <w:lang w:val="en-US"/>
        </w:rPr>
        <w:t>Z</w:t>
      </w:r>
      <w:r>
        <w:rPr>
          <w:b/>
          <w:bCs/>
          <w:sz w:val="28"/>
          <w:szCs w:val="28"/>
        </w:rPr>
        <w:t>, яка не шкідлива, не викликає ускладнень. Активне формування імунітету починається через три години після застосування і продовжується протягом 14 діб (термін спостереження).</w:t>
      </w:r>
    </w:p>
    <w:p w:rsidR="00494596" w:rsidRDefault="00494596" w:rsidP="000C0CE2">
      <w:pPr>
        <w:pStyle w:val="2ffffc"/>
        <w:keepNext/>
        <w:keepLines/>
        <w:numPr>
          <w:ilvl w:val="0"/>
          <w:numId w:val="60"/>
        </w:numPr>
        <w:suppressAutoHyphens w:val="0"/>
        <w:overflowPunct w:val="0"/>
        <w:autoSpaceDE w:val="0"/>
        <w:autoSpaceDN w:val="0"/>
        <w:adjustRightInd w:val="0"/>
        <w:spacing w:after="0" w:line="240" w:lineRule="auto"/>
        <w:ind w:left="0" w:firstLine="709"/>
        <w:jc w:val="both"/>
        <w:textAlignment w:val="baseline"/>
        <w:rPr>
          <w:b/>
          <w:bCs/>
          <w:sz w:val="28"/>
          <w:szCs w:val="28"/>
        </w:rPr>
      </w:pPr>
      <w:r>
        <w:rPr>
          <w:b/>
          <w:bCs/>
          <w:sz w:val="28"/>
          <w:szCs w:val="28"/>
        </w:rPr>
        <w:t>Молодняк великої рогатої худоби 60-денного віку можна щеплювати вакциною із штаму К-79</w:t>
      </w:r>
      <w:r>
        <w:rPr>
          <w:b/>
          <w:bCs/>
          <w:sz w:val="28"/>
          <w:szCs w:val="28"/>
          <w:lang w:val="en-US"/>
        </w:rPr>
        <w:t>Z</w:t>
      </w:r>
      <w:r>
        <w:rPr>
          <w:b/>
          <w:bCs/>
          <w:sz w:val="28"/>
          <w:szCs w:val="28"/>
        </w:rPr>
        <w:t xml:space="preserve"> внутрішньошкірно дозою 0,4 см</w:t>
      </w:r>
      <w:r>
        <w:rPr>
          <w:b/>
          <w:bCs/>
          <w:sz w:val="28"/>
          <w:szCs w:val="28"/>
          <w:vertAlign w:val="superscript"/>
        </w:rPr>
        <w:t xml:space="preserve">3 </w:t>
      </w:r>
      <w:r>
        <w:rPr>
          <w:b/>
          <w:bCs/>
          <w:sz w:val="28"/>
          <w:szCs w:val="28"/>
        </w:rPr>
        <w:t>і підшкірно дозою 0,5 см</w:t>
      </w:r>
      <w:r>
        <w:rPr>
          <w:b/>
          <w:bCs/>
          <w:sz w:val="28"/>
          <w:szCs w:val="28"/>
          <w:vertAlign w:val="superscript"/>
        </w:rPr>
        <w:t>3</w:t>
      </w:r>
      <w:r>
        <w:rPr>
          <w:b/>
          <w:bCs/>
          <w:sz w:val="28"/>
          <w:szCs w:val="28"/>
        </w:rPr>
        <w:t>. Збільшення дози до 1,5 см</w:t>
      </w:r>
      <w:r>
        <w:rPr>
          <w:b/>
          <w:bCs/>
          <w:sz w:val="28"/>
          <w:szCs w:val="28"/>
          <w:vertAlign w:val="superscript"/>
        </w:rPr>
        <w:t>3</w:t>
      </w:r>
      <w:r>
        <w:rPr>
          <w:b/>
          <w:bCs/>
          <w:sz w:val="28"/>
          <w:szCs w:val="28"/>
        </w:rPr>
        <w:t xml:space="preserve"> гальмує протягом 24-72 годин після ін’єкції, лейкопоез, фагоцитарну активність лейкоцитів, зменшує відносну кількість Т- і В-розеткоутворюючих лімфоцитів, збільшує кількість Т-теофілінчутливих лімфоцитів і не сприяє накопиченню в крові загального білка та імуноглобулінів класу </w:t>
      </w:r>
      <w:r>
        <w:rPr>
          <w:b/>
          <w:bCs/>
          <w:sz w:val="28"/>
          <w:szCs w:val="28"/>
          <w:lang w:val="en-US"/>
        </w:rPr>
        <w:t>G</w:t>
      </w:r>
      <w:r>
        <w:rPr>
          <w:b/>
          <w:bCs/>
          <w:sz w:val="28"/>
          <w:szCs w:val="28"/>
        </w:rPr>
        <w:t xml:space="preserve"> і М.</w:t>
      </w:r>
    </w:p>
    <w:p w:rsidR="00494596" w:rsidRDefault="00494596" w:rsidP="000C0CE2">
      <w:pPr>
        <w:pStyle w:val="2ffffc"/>
        <w:widowControl w:val="0"/>
        <w:numPr>
          <w:ilvl w:val="0"/>
          <w:numId w:val="60"/>
        </w:numPr>
        <w:suppressAutoHyphens w:val="0"/>
        <w:overflowPunct w:val="0"/>
        <w:autoSpaceDE w:val="0"/>
        <w:autoSpaceDN w:val="0"/>
        <w:adjustRightInd w:val="0"/>
        <w:spacing w:after="0" w:line="240" w:lineRule="auto"/>
        <w:ind w:left="0" w:firstLine="709"/>
        <w:jc w:val="both"/>
        <w:textAlignment w:val="baseline"/>
        <w:rPr>
          <w:b/>
          <w:bCs/>
          <w:sz w:val="28"/>
          <w:szCs w:val="28"/>
        </w:rPr>
      </w:pPr>
      <w:r>
        <w:rPr>
          <w:b/>
          <w:bCs/>
          <w:sz w:val="28"/>
          <w:szCs w:val="28"/>
        </w:rPr>
        <w:t xml:space="preserve">Сибірка зустрічається в усіх регіонах  України і спричиняє значні економічні збитки. Протягом 1996-2000 рр. спалахи захворювання встановлено в 78 населених пунктах, де захворіла 191 тварина. Більше захворілих сибіркою тварин виявлено на території Вінницької, Луганської, Донецької, Одеської, Херсонської, Хмельницької, Черкаської та Чернівецької областей. Найчастіше сибірка вражала велику рогату </w:t>
      </w:r>
      <w:r>
        <w:rPr>
          <w:b/>
          <w:bCs/>
          <w:sz w:val="28"/>
          <w:szCs w:val="28"/>
        </w:rPr>
        <w:lastRenderedPageBreak/>
        <w:t>худобу, переважно молодняк, у віці 4-12 місяців.</w:t>
      </w:r>
    </w:p>
    <w:p w:rsidR="00494596" w:rsidRDefault="00494596" w:rsidP="000C0CE2">
      <w:pPr>
        <w:pStyle w:val="2ffffc"/>
        <w:widowControl w:val="0"/>
        <w:numPr>
          <w:ilvl w:val="0"/>
          <w:numId w:val="60"/>
        </w:numPr>
        <w:suppressAutoHyphens w:val="0"/>
        <w:overflowPunct w:val="0"/>
        <w:autoSpaceDE w:val="0"/>
        <w:autoSpaceDN w:val="0"/>
        <w:adjustRightInd w:val="0"/>
        <w:spacing w:after="0" w:line="240" w:lineRule="auto"/>
        <w:ind w:left="0" w:firstLine="709"/>
        <w:jc w:val="both"/>
        <w:textAlignment w:val="baseline"/>
        <w:rPr>
          <w:b/>
          <w:bCs/>
          <w:sz w:val="28"/>
          <w:szCs w:val="28"/>
        </w:rPr>
      </w:pPr>
      <w:r>
        <w:rPr>
          <w:b/>
          <w:bCs/>
          <w:sz w:val="28"/>
          <w:szCs w:val="28"/>
        </w:rPr>
        <w:t>Після застосування вакцини із штаму К-79</w:t>
      </w:r>
      <w:r>
        <w:rPr>
          <w:b/>
          <w:bCs/>
          <w:sz w:val="28"/>
          <w:szCs w:val="28"/>
          <w:lang w:val="en-US"/>
        </w:rPr>
        <w:t>Z</w:t>
      </w:r>
      <w:r>
        <w:rPr>
          <w:b/>
          <w:bCs/>
          <w:sz w:val="28"/>
          <w:szCs w:val="28"/>
        </w:rPr>
        <w:t xml:space="preserve"> вірогідно збільшується відносна кількість Т-лімфоцитів: при підшкірному введенні в 1,40 рази, при внутрішньошкірному – в 1,55; В-лімфоцитів – в 1,50 і 1,66 раза відповідно; сухої вакцини із штаму 55-ВНИИВВиМ – в 1,24 і 1,50; рідкої живої спорової вакцини із штаму СБ – в 1,43 і 1,52 рази відповідно.</w:t>
      </w:r>
    </w:p>
    <w:p w:rsidR="00494596" w:rsidRDefault="00494596" w:rsidP="000C0CE2">
      <w:pPr>
        <w:pStyle w:val="2ffffc"/>
        <w:widowControl w:val="0"/>
        <w:numPr>
          <w:ilvl w:val="0"/>
          <w:numId w:val="60"/>
        </w:numPr>
        <w:suppressAutoHyphens w:val="0"/>
        <w:overflowPunct w:val="0"/>
        <w:autoSpaceDE w:val="0"/>
        <w:autoSpaceDN w:val="0"/>
        <w:adjustRightInd w:val="0"/>
        <w:spacing w:after="0" w:line="240" w:lineRule="auto"/>
        <w:ind w:left="0" w:firstLine="709"/>
        <w:jc w:val="both"/>
        <w:textAlignment w:val="baseline"/>
        <w:rPr>
          <w:b/>
          <w:bCs/>
          <w:sz w:val="28"/>
          <w:szCs w:val="28"/>
        </w:rPr>
      </w:pPr>
      <w:r>
        <w:rPr>
          <w:b/>
          <w:bCs/>
          <w:sz w:val="28"/>
          <w:szCs w:val="28"/>
        </w:rPr>
        <w:t>Після щеплення телят вакциною із штаму К-79</w:t>
      </w:r>
      <w:r>
        <w:rPr>
          <w:b/>
          <w:bCs/>
          <w:sz w:val="28"/>
          <w:szCs w:val="28"/>
          <w:lang w:val="en-US"/>
        </w:rPr>
        <w:t>Z</w:t>
      </w:r>
      <w:r>
        <w:rPr>
          <w:b/>
          <w:bCs/>
          <w:sz w:val="28"/>
          <w:szCs w:val="28"/>
        </w:rPr>
        <w:t xml:space="preserve"> через 14 днів кількість Т-теофілінрезистентних лімфоцитів вірогідно зростає при підшкірному введенні в 1,50, внутрішньошкірному – в 1,72 раза. Збільшення дози вакцини до 1,5 см</w:t>
      </w:r>
      <w:r>
        <w:rPr>
          <w:b/>
          <w:bCs/>
          <w:sz w:val="28"/>
          <w:szCs w:val="28"/>
          <w:vertAlign w:val="superscript"/>
        </w:rPr>
        <w:t>3</w:t>
      </w:r>
      <w:r>
        <w:rPr>
          <w:b/>
          <w:bCs/>
          <w:sz w:val="28"/>
          <w:szCs w:val="28"/>
        </w:rPr>
        <w:t xml:space="preserve"> менш активно стимулює збільшення кількості              Т-теофілінрезистентних лімфоцитів і не викликає суттєвих змін у співвідношенні Т-теофілінрезистентних до Т-теофілінчутливих лімфоцитів. При щепленні телят вакцинами із штаму 55-ВНИИВВиМ відбувається підвищення кількості Т-теофілінрезистентних лімфоцитів у 1,34 і із штаму СБ – 1,75 раза.</w:t>
      </w:r>
    </w:p>
    <w:p w:rsidR="00494596" w:rsidRDefault="00494596" w:rsidP="000C0CE2">
      <w:pPr>
        <w:pStyle w:val="2ffffc"/>
        <w:widowControl w:val="0"/>
        <w:numPr>
          <w:ilvl w:val="0"/>
          <w:numId w:val="60"/>
        </w:numPr>
        <w:suppressAutoHyphens w:val="0"/>
        <w:overflowPunct w:val="0"/>
        <w:autoSpaceDE w:val="0"/>
        <w:autoSpaceDN w:val="0"/>
        <w:adjustRightInd w:val="0"/>
        <w:spacing w:after="0" w:line="240" w:lineRule="auto"/>
        <w:ind w:left="0" w:firstLine="709"/>
        <w:jc w:val="both"/>
        <w:textAlignment w:val="baseline"/>
        <w:rPr>
          <w:b/>
          <w:bCs/>
          <w:sz w:val="28"/>
          <w:szCs w:val="28"/>
        </w:rPr>
      </w:pPr>
      <w:r>
        <w:rPr>
          <w:b/>
          <w:bCs/>
          <w:sz w:val="28"/>
          <w:szCs w:val="28"/>
        </w:rPr>
        <w:t>Застосування протисибіркової вакцини із штаму К-79</w:t>
      </w:r>
      <w:r>
        <w:rPr>
          <w:b/>
          <w:bCs/>
          <w:sz w:val="28"/>
          <w:szCs w:val="28"/>
          <w:lang w:val="en-US"/>
        </w:rPr>
        <w:t>Z</w:t>
      </w:r>
      <w:r>
        <w:rPr>
          <w:b/>
          <w:bCs/>
          <w:sz w:val="28"/>
          <w:szCs w:val="28"/>
        </w:rPr>
        <w:t xml:space="preserve"> підвищує фагоцитарну активність при підшкірному введенні в 1,53, при внутрішньошкірному – в 1,49 раза, а інтенсивність фагоцитозу відповідно в 1,59 і 1,61 раза. Вакцини із штаму 55-ВНИИВВиМ і СБ стимулюють фагоцитарну активність в 1,33 і 1,19 раза відповідно, фагоцитарне число збільшується в 1,59 і 1,18 раза.</w:t>
      </w:r>
    </w:p>
    <w:p w:rsidR="00494596" w:rsidRDefault="00494596" w:rsidP="000C0CE2">
      <w:pPr>
        <w:pStyle w:val="2ffffc"/>
        <w:widowControl w:val="0"/>
        <w:numPr>
          <w:ilvl w:val="0"/>
          <w:numId w:val="60"/>
        </w:numPr>
        <w:suppressAutoHyphens w:val="0"/>
        <w:overflowPunct w:val="0"/>
        <w:autoSpaceDE w:val="0"/>
        <w:autoSpaceDN w:val="0"/>
        <w:adjustRightInd w:val="0"/>
        <w:spacing w:after="0" w:line="240" w:lineRule="auto"/>
        <w:ind w:left="0" w:firstLine="709"/>
        <w:jc w:val="both"/>
        <w:textAlignment w:val="baseline"/>
        <w:rPr>
          <w:b/>
          <w:bCs/>
          <w:sz w:val="28"/>
          <w:szCs w:val="28"/>
        </w:rPr>
      </w:pPr>
      <w:r>
        <w:rPr>
          <w:b/>
          <w:bCs/>
          <w:sz w:val="28"/>
          <w:szCs w:val="28"/>
        </w:rPr>
        <w:t>Введення протисибіркової вакцини із штаму К-79</w:t>
      </w:r>
      <w:r>
        <w:rPr>
          <w:b/>
          <w:bCs/>
          <w:sz w:val="28"/>
          <w:szCs w:val="28"/>
          <w:lang w:val="en-US"/>
        </w:rPr>
        <w:t>Z</w:t>
      </w:r>
      <w:r>
        <w:rPr>
          <w:b/>
          <w:bCs/>
          <w:sz w:val="28"/>
          <w:szCs w:val="28"/>
        </w:rPr>
        <w:t xml:space="preserve"> сприяє збільшенню у крові великої рогатої худоби загального білка, зокрема після підшкірного щеплення на 29,69 %, після внутрішньошкірного – на 37,47 %. Під впливом антигену вакцини із штаму К-79</w:t>
      </w:r>
      <w:r>
        <w:rPr>
          <w:b/>
          <w:bCs/>
          <w:sz w:val="28"/>
          <w:szCs w:val="28"/>
          <w:lang w:val="en-US"/>
        </w:rPr>
        <w:t>Z</w:t>
      </w:r>
      <w:r>
        <w:rPr>
          <w:b/>
          <w:bCs/>
          <w:sz w:val="28"/>
          <w:szCs w:val="28"/>
        </w:rPr>
        <w:t xml:space="preserve"> активне збільшення кількості </w:t>
      </w:r>
      <w:r>
        <w:rPr>
          <w:b/>
          <w:bCs/>
          <w:sz w:val="28"/>
          <w:szCs w:val="28"/>
          <w:lang w:val="en-US"/>
        </w:rPr>
        <w:t>Ig</w:t>
      </w:r>
      <w:r>
        <w:rPr>
          <w:b/>
          <w:bCs/>
          <w:sz w:val="28"/>
          <w:szCs w:val="28"/>
        </w:rPr>
        <w:t xml:space="preserve"> </w:t>
      </w:r>
      <w:r>
        <w:rPr>
          <w:b/>
          <w:bCs/>
          <w:sz w:val="28"/>
          <w:szCs w:val="28"/>
          <w:lang w:val="en-US"/>
        </w:rPr>
        <w:t>G</w:t>
      </w:r>
      <w:r>
        <w:rPr>
          <w:b/>
          <w:bCs/>
          <w:sz w:val="28"/>
          <w:szCs w:val="28"/>
        </w:rPr>
        <w:t xml:space="preserve"> та </w:t>
      </w:r>
      <w:r>
        <w:rPr>
          <w:b/>
          <w:bCs/>
          <w:sz w:val="28"/>
          <w:szCs w:val="28"/>
          <w:lang w:val="en-US"/>
        </w:rPr>
        <w:t>Ig</w:t>
      </w:r>
      <w:r>
        <w:rPr>
          <w:b/>
          <w:bCs/>
          <w:sz w:val="28"/>
          <w:szCs w:val="28"/>
        </w:rPr>
        <w:t xml:space="preserve"> </w:t>
      </w:r>
      <w:r>
        <w:rPr>
          <w:b/>
          <w:bCs/>
          <w:sz w:val="28"/>
          <w:szCs w:val="28"/>
          <w:lang w:val="en-US"/>
        </w:rPr>
        <w:t>M</w:t>
      </w:r>
      <w:r>
        <w:rPr>
          <w:b/>
          <w:bCs/>
          <w:sz w:val="28"/>
          <w:szCs w:val="28"/>
        </w:rPr>
        <w:t xml:space="preserve"> в крові телят відбувається вже протягом перших трьох годин після щеплення і продовжується 14 діб (термін спостереження). Найбільш активно зростає кількість імуноглобулінів класу М протягом 24 годин, особливо після внутрішньошкірного введення, а імуноглобулінів класу </w:t>
      </w:r>
      <w:r>
        <w:rPr>
          <w:b/>
          <w:bCs/>
          <w:sz w:val="28"/>
          <w:szCs w:val="28"/>
          <w:lang w:val="en-US"/>
        </w:rPr>
        <w:t>G</w:t>
      </w:r>
      <w:r>
        <w:rPr>
          <w:b/>
          <w:bCs/>
          <w:sz w:val="28"/>
          <w:szCs w:val="28"/>
        </w:rPr>
        <w:t xml:space="preserve"> – через 14 діб.</w:t>
      </w:r>
    </w:p>
    <w:p w:rsidR="00494596" w:rsidRDefault="00494596" w:rsidP="000C0CE2">
      <w:pPr>
        <w:pStyle w:val="2ffffc"/>
        <w:keepNext/>
        <w:keepLines/>
        <w:numPr>
          <w:ilvl w:val="0"/>
          <w:numId w:val="60"/>
        </w:numPr>
        <w:suppressAutoHyphens w:val="0"/>
        <w:overflowPunct w:val="0"/>
        <w:autoSpaceDE w:val="0"/>
        <w:autoSpaceDN w:val="0"/>
        <w:adjustRightInd w:val="0"/>
        <w:spacing w:after="0" w:line="240" w:lineRule="auto"/>
        <w:ind w:left="0" w:firstLine="709"/>
        <w:jc w:val="both"/>
        <w:textAlignment w:val="baseline"/>
        <w:rPr>
          <w:b/>
          <w:bCs/>
          <w:sz w:val="28"/>
          <w:szCs w:val="28"/>
        </w:rPr>
      </w:pPr>
      <w:r>
        <w:rPr>
          <w:b/>
          <w:bCs/>
          <w:sz w:val="28"/>
          <w:szCs w:val="28"/>
        </w:rPr>
        <w:t xml:space="preserve">Щеплення протисибірковими вакцинами із штаму СБ і                   55-ВНИИВВиМ також сприяє збільшенню у крові великої рогатої худоби загального білка на 20,82 % і 14,13 % відповідно. Кількість </w:t>
      </w:r>
      <w:r>
        <w:rPr>
          <w:b/>
          <w:bCs/>
          <w:sz w:val="28"/>
          <w:szCs w:val="28"/>
          <w:lang w:val="en-US"/>
        </w:rPr>
        <w:t>Ig</w:t>
      </w:r>
      <w:r>
        <w:rPr>
          <w:b/>
          <w:bCs/>
          <w:sz w:val="28"/>
          <w:szCs w:val="28"/>
        </w:rPr>
        <w:t xml:space="preserve"> </w:t>
      </w:r>
      <w:r>
        <w:rPr>
          <w:b/>
          <w:bCs/>
          <w:sz w:val="28"/>
          <w:szCs w:val="28"/>
          <w:lang w:val="en-US"/>
        </w:rPr>
        <w:t>G</w:t>
      </w:r>
      <w:r>
        <w:rPr>
          <w:b/>
          <w:bCs/>
          <w:sz w:val="28"/>
          <w:szCs w:val="28"/>
        </w:rPr>
        <w:t xml:space="preserve"> та </w:t>
      </w:r>
      <w:r>
        <w:rPr>
          <w:b/>
          <w:bCs/>
          <w:sz w:val="28"/>
          <w:szCs w:val="28"/>
          <w:lang w:val="en-US"/>
        </w:rPr>
        <w:t>Ig</w:t>
      </w:r>
      <w:r>
        <w:rPr>
          <w:b/>
          <w:bCs/>
          <w:sz w:val="28"/>
          <w:szCs w:val="28"/>
        </w:rPr>
        <w:t xml:space="preserve"> </w:t>
      </w:r>
      <w:r>
        <w:rPr>
          <w:b/>
          <w:bCs/>
          <w:sz w:val="28"/>
          <w:szCs w:val="28"/>
          <w:lang w:val="en-US"/>
        </w:rPr>
        <w:t>M</w:t>
      </w:r>
      <w:r>
        <w:rPr>
          <w:b/>
          <w:bCs/>
          <w:sz w:val="28"/>
          <w:szCs w:val="28"/>
        </w:rPr>
        <w:t xml:space="preserve"> у крові телят при введенні вакцини із штаму СБ підвищується в 1,21 і 1,60 раза відповідно; вакцини із штаму 55-ВНИИВВиМ – в 1,17 і 1,43 раза.</w:t>
      </w:r>
    </w:p>
    <w:p w:rsidR="00494596" w:rsidRDefault="00494596" w:rsidP="00494596">
      <w:pPr>
        <w:widowControl w:val="0"/>
        <w:ind w:firstLine="709"/>
        <w:jc w:val="both"/>
      </w:pPr>
    </w:p>
    <w:p w:rsidR="00494596" w:rsidRDefault="00494596" w:rsidP="00494596">
      <w:pPr>
        <w:widowControl w:val="0"/>
        <w:jc w:val="both"/>
      </w:pPr>
    </w:p>
    <w:p w:rsidR="00494596" w:rsidRDefault="00494596" w:rsidP="00494596">
      <w:pPr>
        <w:pStyle w:val="FR50"/>
        <w:spacing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Публікації</w:t>
      </w:r>
    </w:p>
    <w:p w:rsidR="00494596" w:rsidRDefault="00494596" w:rsidP="00494596">
      <w:pPr>
        <w:widowControl w:val="0"/>
        <w:ind w:firstLine="720"/>
        <w:jc w:val="both"/>
      </w:pPr>
      <w:r>
        <w:t>1. Калашник О.М., Доценко В.В. Біологічні властивості вакцини із штаму “СБ” // Вісник Сумського державного аграрного університету. Науково-методичний журнал. - 1998.- Вип.2. - С.164-166.</w:t>
      </w:r>
    </w:p>
    <w:p w:rsidR="00494596" w:rsidRDefault="00494596" w:rsidP="00494596">
      <w:pPr>
        <w:widowControl w:val="0"/>
        <w:ind w:firstLine="720"/>
        <w:jc w:val="both"/>
      </w:pPr>
      <w:r>
        <w:t>У цій статті автором зроблено підбірку, аналіз і узагальнення матеріалу.</w:t>
      </w:r>
    </w:p>
    <w:p w:rsidR="00494596" w:rsidRDefault="00494596" w:rsidP="00494596">
      <w:pPr>
        <w:widowControl w:val="0"/>
        <w:ind w:firstLine="720"/>
        <w:jc w:val="both"/>
      </w:pPr>
      <w:r>
        <w:t>2. Калашник А.Н., Завирюха А.И. Влияние сибиреязвенной вакцины из штамма К-79Z на иммунную систему животных // І</w:t>
      </w:r>
      <w:r>
        <w:rPr>
          <w:lang w:val="en-US"/>
        </w:rPr>
        <w:t>V</w:t>
      </w:r>
      <w:r>
        <w:t xml:space="preserve"> международная научно-производственная конференция «Проблемы сельскохозяйственного производства на современном этапе и пути их решения».-Белгород.-2000.-С.140-141.</w:t>
      </w:r>
    </w:p>
    <w:p w:rsidR="00494596" w:rsidRDefault="00494596" w:rsidP="00494596">
      <w:pPr>
        <w:widowControl w:val="0"/>
        <w:ind w:firstLine="720"/>
        <w:jc w:val="both"/>
      </w:pPr>
      <w:r>
        <w:t xml:space="preserve">Автором проведено імунологічні дослідження на тваринах, щеплених </w:t>
      </w:r>
      <w:r>
        <w:lastRenderedPageBreak/>
        <w:t>протисибірковою вакциною, зроблено статистичну обробку даних результатів дослідження.</w:t>
      </w:r>
    </w:p>
    <w:p w:rsidR="00494596" w:rsidRDefault="00494596" w:rsidP="00494596">
      <w:pPr>
        <w:widowControl w:val="0"/>
        <w:ind w:firstLine="720"/>
        <w:jc w:val="both"/>
      </w:pPr>
      <w:r>
        <w:t>3. Калашник О.М. Вплив способу введення протисибіркової вакцини із штаму К-79</w:t>
      </w:r>
      <w:r>
        <w:rPr>
          <w:lang w:val="en-US"/>
        </w:rPr>
        <w:t>Z</w:t>
      </w:r>
      <w:r>
        <w:t xml:space="preserve"> на імунну систему телят // Вісник Сумського державного аграрного університету. Науково-методичний журнал.- 2001.-  Вип.6. - С.54-56.</w:t>
      </w:r>
    </w:p>
    <w:p w:rsidR="00494596" w:rsidRDefault="00494596" w:rsidP="00494596">
      <w:pPr>
        <w:widowControl w:val="0"/>
        <w:ind w:firstLine="720"/>
        <w:jc w:val="both"/>
      </w:pPr>
      <w:r>
        <w:t>4.Калашник О.М. Імуногенні властивості протисибіркових вакцин // Ветеринарна медицина.-2001.-№10.- С.14-15.</w:t>
      </w:r>
    </w:p>
    <w:p w:rsidR="00494596" w:rsidRDefault="00494596" w:rsidP="00494596">
      <w:pPr>
        <w:widowControl w:val="0"/>
        <w:ind w:firstLine="720"/>
        <w:jc w:val="both"/>
      </w:pPr>
      <w:r>
        <w:t>5.Калашник О.М. Вплив різних доз протисибіркової вакцини із штаму   К-79</w:t>
      </w:r>
      <w:r>
        <w:rPr>
          <w:lang w:val="en-US"/>
        </w:rPr>
        <w:t>Z</w:t>
      </w:r>
      <w:r>
        <w:t xml:space="preserve"> на імунну систему телят // Збірник наукових праць ”Проблеми зооінженерії та ветеринарної медицини”.-Ч.ІІ.-2001.-Вип.8(32).-С.253-258.</w:t>
      </w:r>
    </w:p>
    <w:p w:rsidR="00494596" w:rsidRDefault="00494596" w:rsidP="00494596">
      <w:pPr>
        <w:widowControl w:val="0"/>
        <w:ind w:firstLine="720"/>
        <w:jc w:val="both"/>
      </w:pPr>
      <w:r>
        <w:t>6.Калашник А.Н. Имунногенные свойства вакцины из штамма К-79Z // Научно-практическая конференция «Научно-прикладные аспекты состояния и перспективы развития животноводства и ветеринарной медицины».–Курск.-2001.-С.51-52.</w:t>
      </w:r>
    </w:p>
    <w:p w:rsidR="00494596" w:rsidRDefault="00494596" w:rsidP="00494596">
      <w:pPr>
        <w:pStyle w:val="FR50"/>
        <w:spacing w:line="240" w:lineRule="auto"/>
        <w:rPr>
          <w:rFonts w:ascii="Times New Roman" w:hAnsi="Times New Roman" w:cs="Times New Roman"/>
          <w:b/>
          <w:bCs/>
          <w:sz w:val="28"/>
          <w:szCs w:val="28"/>
        </w:rPr>
      </w:pPr>
    </w:p>
    <w:p w:rsidR="00494596" w:rsidRDefault="00494596" w:rsidP="00494596">
      <w:pPr>
        <w:pStyle w:val="FR50"/>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О.М.Калашник </w:t>
      </w:r>
      <w:r>
        <w:rPr>
          <w:rFonts w:ascii="Times New Roman" w:hAnsi="Times New Roman" w:cs="Times New Roman"/>
          <w:sz w:val="28"/>
          <w:szCs w:val="28"/>
        </w:rPr>
        <w:t xml:space="preserve"> </w:t>
      </w:r>
      <w:r>
        <w:rPr>
          <w:rFonts w:ascii="Times New Roman" w:hAnsi="Times New Roman" w:cs="Times New Roman"/>
          <w:b/>
          <w:bCs/>
          <w:i/>
          <w:iCs/>
          <w:sz w:val="28"/>
          <w:szCs w:val="28"/>
        </w:rPr>
        <w:t>Вплив сибіркового антигену на імунну систему молодняка великої рогатої худоби.</w:t>
      </w:r>
      <w:r>
        <w:rPr>
          <w:rFonts w:ascii="Times New Roman" w:hAnsi="Times New Roman" w:cs="Times New Roman"/>
          <w:sz w:val="28"/>
          <w:szCs w:val="28"/>
        </w:rPr>
        <w:t>-</w:t>
      </w:r>
      <w:r>
        <w:rPr>
          <w:rFonts w:ascii="Times New Roman" w:hAnsi="Times New Roman" w:cs="Times New Roman"/>
          <w:b/>
          <w:bCs/>
          <w:sz w:val="28"/>
          <w:szCs w:val="28"/>
        </w:rPr>
        <w:t>Рукопис.</w:t>
      </w:r>
    </w:p>
    <w:p w:rsidR="00494596" w:rsidRDefault="00494596" w:rsidP="00494596">
      <w:pPr>
        <w:pStyle w:val="FR50"/>
        <w:spacing w:line="240" w:lineRule="auto"/>
        <w:rPr>
          <w:rFonts w:ascii="Times New Roman" w:hAnsi="Times New Roman" w:cs="Times New Roman"/>
          <w:sz w:val="28"/>
          <w:szCs w:val="28"/>
        </w:rPr>
      </w:pPr>
      <w:r>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r>
        <w:rPr>
          <w:rFonts w:ascii="Times New Roman" w:hAnsi="Times New Roman" w:cs="Times New Roman"/>
          <w:sz w:val="28"/>
          <w:szCs w:val="28"/>
        </w:rPr>
        <w:t>Дисертація на здобуття наукового ступеня кандидата ветеринарних наук по спеціальності 16.00.03. – ветеринарна мікробіологія та вірусологія. Інститут експериментальної і клінічної ветеринарної медицини УААН, Харків, 2002.</w:t>
      </w:r>
    </w:p>
    <w:p w:rsidR="00494596" w:rsidRDefault="00494596" w:rsidP="00494596">
      <w:pPr>
        <w:ind w:firstLine="709"/>
        <w:jc w:val="both"/>
        <w:rPr>
          <w:sz w:val="36"/>
          <w:szCs w:val="36"/>
        </w:rPr>
      </w:pPr>
      <w:r>
        <w:t xml:space="preserve">За період 1996-2000 </w:t>
      </w:r>
      <w:r>
        <w:rPr>
          <w:lang w:val="en-US"/>
        </w:rPr>
        <w:t>pp</w:t>
      </w:r>
      <w:r>
        <w:t>. сибірка реєструвалась у господарствах України щорічно, в середньому, в 21 неблагополучному пункті. Більше неблагополучних пунктів було виявлено у Вінницькій, Луганській, Донецькій, Одеській, Херсонській, Хмельницькій, Черкаській та Чернівецькій областях. Встановлено, що застосування вакцини із штаму К-79</w:t>
      </w:r>
      <w:r>
        <w:rPr>
          <w:lang w:val="en-US"/>
        </w:rPr>
        <w:t>Z</w:t>
      </w:r>
      <w:r>
        <w:t xml:space="preserve"> активно стимулює у двомісячних телят показники специфічної та неспецифічної резистентності. Вакцина не шкідлива, не викликає ускладнень, до того ж активне формування імунітету починається через три години після застосування і продовжується протягом 14 діб (термін спостереження). При підшкірному і внутрішньшкірному введенні вакцини, під впливом сибіркового антигену, активуються нейтрофіли, Т- і В-лімфоцити. При внутрішньошкірному введенні антигену у дослідних тварин більш виражена активація, насамперед, Т-лімфоцитів. </w:t>
      </w:r>
    </w:p>
    <w:p w:rsidR="00494596" w:rsidRDefault="00494596" w:rsidP="00494596">
      <w:pPr>
        <w:widowControl w:val="0"/>
        <w:tabs>
          <w:tab w:val="left" w:pos="1800"/>
        </w:tabs>
        <w:ind w:firstLine="720"/>
        <w:jc w:val="both"/>
      </w:pPr>
      <w:r>
        <w:t>Гематологічними дослідженнями встановлено, що вакцина із штаму       К-79</w:t>
      </w:r>
      <w:r>
        <w:rPr>
          <w:lang w:val="en-US"/>
        </w:rPr>
        <w:t>Z</w:t>
      </w:r>
      <w:r>
        <w:t xml:space="preserve"> і СБ стимулює підвищення кількості лейкоцитів, у т.ч. лімфоцитів, зокрема Т- і В-лімфоцитів і їх субпопуляцій, стимулює фагоцитарну реакцію нейтрофілів, клітинний імунітет, лізоцимну активність сироватки крові, підвищує рівень загального білка, продукцію </w:t>
      </w:r>
      <w:r>
        <w:rPr>
          <w:lang w:val="en-US"/>
        </w:rPr>
        <w:t xml:space="preserve">Ig G </w:t>
      </w:r>
      <w:r>
        <w:t xml:space="preserve">і </w:t>
      </w:r>
      <w:r>
        <w:rPr>
          <w:lang w:val="en-US"/>
        </w:rPr>
        <w:t>M</w:t>
      </w:r>
      <w:r>
        <w:t>.</w:t>
      </w:r>
    </w:p>
    <w:p w:rsidR="00494596" w:rsidRDefault="00494596" w:rsidP="00494596">
      <w:pPr>
        <w:pStyle w:val="FR50"/>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Ключові слова:</w:t>
      </w:r>
      <w:r>
        <w:rPr>
          <w:rFonts w:ascii="Times New Roman" w:hAnsi="Times New Roman" w:cs="Times New Roman"/>
          <w:sz w:val="28"/>
          <w:szCs w:val="28"/>
        </w:rPr>
        <w:t xml:space="preserve"> сибірка, щеплення, імунітет, молодняк великої рогатої худоби, протисибіркові вакцини.</w:t>
      </w:r>
    </w:p>
    <w:p w:rsidR="00494596" w:rsidRDefault="00494596" w:rsidP="00494596">
      <w:pPr>
        <w:pStyle w:val="affffffff4"/>
        <w:widowControl w:val="0"/>
        <w:ind w:firstLine="720"/>
        <w:rPr>
          <w:b/>
          <w:bCs/>
        </w:rPr>
      </w:pPr>
    </w:p>
    <w:p w:rsidR="00494596" w:rsidRDefault="00494596" w:rsidP="00494596">
      <w:pPr>
        <w:pStyle w:val="affffffff4"/>
        <w:widowControl w:val="0"/>
        <w:ind w:firstLine="720"/>
        <w:rPr>
          <w:b/>
          <w:bCs/>
        </w:rPr>
      </w:pPr>
      <w:r>
        <w:rPr>
          <w:b/>
          <w:bCs/>
        </w:rPr>
        <w:t xml:space="preserve">А.Н.Калашник </w:t>
      </w:r>
      <w:r>
        <w:t xml:space="preserve"> </w:t>
      </w:r>
      <w:r>
        <w:rPr>
          <w:b/>
          <w:bCs/>
          <w:i/>
          <w:iCs/>
        </w:rPr>
        <w:t>Влияние сибиреязвенного антигена на иммунную систему молодняка крупного рогатого скота.</w:t>
      </w:r>
      <w:r>
        <w:t>-</w:t>
      </w:r>
      <w:r>
        <w:rPr>
          <w:b/>
          <w:bCs/>
        </w:rPr>
        <w:t>Рукопись.</w:t>
      </w:r>
    </w:p>
    <w:p w:rsidR="00494596" w:rsidRDefault="00494596" w:rsidP="00494596">
      <w:pPr>
        <w:pStyle w:val="affffffff4"/>
        <w:widowControl w:val="0"/>
        <w:ind w:firstLine="709"/>
      </w:pPr>
      <w:r>
        <w:t xml:space="preserve"> Диссертация на соискание ученой степени  кандидата ветеринарных наук по специальности 16.00.03. – ветеринарная микробиология и вирусология. Институт экспериментальной и клинической ветеринарной медицины УААН, Харьков, 2002.</w:t>
      </w:r>
    </w:p>
    <w:p w:rsidR="00494596" w:rsidRDefault="00494596" w:rsidP="00494596">
      <w:pPr>
        <w:pStyle w:val="FR50"/>
        <w:spacing w:line="240" w:lineRule="auto"/>
        <w:ind w:firstLine="709"/>
        <w:rPr>
          <w:rFonts w:ascii="Times New Roman" w:hAnsi="Times New Roman" w:cs="Times New Roman"/>
          <w:sz w:val="28"/>
          <w:szCs w:val="28"/>
        </w:rPr>
      </w:pPr>
      <w:r>
        <w:rPr>
          <w:rFonts w:ascii="Times New Roman" w:hAnsi="Times New Roman" w:cs="Times New Roman"/>
          <w:sz w:val="28"/>
          <w:szCs w:val="28"/>
        </w:rPr>
        <w:t>За период 1996-2000 гг. сибирская язва регистрировалась в хозяйствах Украины ежегодно, в среднем, в 21 неблагополучном пункте. Больше всего неблагополучных пунктов выявлено в Винницкой, Луганской, Донецкой, Одесской, Херсонской, Хмельницкой, Черкасской и Черновицкой областях.</w:t>
      </w:r>
      <w:r>
        <w:rPr>
          <w:rFonts w:ascii="Times New Roman" w:hAnsi="Times New Roman" w:cs="Times New Roman"/>
          <w:sz w:val="28"/>
          <w:szCs w:val="28"/>
        </w:rPr>
        <w:tab/>
        <w:t xml:space="preserve">Установлено, что применение вакцины из штамма К-79Z активно стимулирует у двухмесячных телят показатели специфической и </w:t>
      </w:r>
      <w:r>
        <w:rPr>
          <w:rFonts w:ascii="Times New Roman" w:hAnsi="Times New Roman" w:cs="Times New Roman"/>
          <w:sz w:val="28"/>
          <w:szCs w:val="28"/>
        </w:rPr>
        <w:lastRenderedPageBreak/>
        <w:t>неспецифической резистентности. Вакцина безвредная, не вызывает осложнений, к тому же активное формирование иммунитета начинается через три часа после инъекции вакциной и продолжается в течении 14 суток (срок наблюдения).</w:t>
      </w:r>
    </w:p>
    <w:p w:rsidR="00494596" w:rsidRDefault="00494596" w:rsidP="00494596">
      <w:pPr>
        <w:pStyle w:val="2ffffc"/>
        <w:widowControl w:val="0"/>
        <w:spacing w:line="240" w:lineRule="auto"/>
        <w:rPr>
          <w:b/>
          <w:bCs/>
          <w:sz w:val="28"/>
          <w:szCs w:val="28"/>
        </w:rPr>
      </w:pPr>
      <w:r>
        <w:rPr>
          <w:b/>
          <w:bCs/>
          <w:sz w:val="28"/>
          <w:szCs w:val="28"/>
        </w:rPr>
        <w:t>Молодняк крупного рогатого скота с двухмесячного возраста необходимо вакцинировать вакциной из штамма К-79Z внутрикожно в дозе 0,4 см</w:t>
      </w:r>
      <w:r>
        <w:rPr>
          <w:b/>
          <w:bCs/>
          <w:sz w:val="28"/>
          <w:szCs w:val="28"/>
          <w:vertAlign w:val="superscript"/>
        </w:rPr>
        <w:t xml:space="preserve">3 </w:t>
      </w:r>
      <w:r>
        <w:rPr>
          <w:b/>
          <w:bCs/>
          <w:sz w:val="28"/>
          <w:szCs w:val="28"/>
        </w:rPr>
        <w:t xml:space="preserve"> и подкожно в дозе 0,5 см</w:t>
      </w:r>
      <w:r>
        <w:rPr>
          <w:b/>
          <w:bCs/>
          <w:sz w:val="28"/>
          <w:szCs w:val="28"/>
          <w:vertAlign w:val="superscript"/>
        </w:rPr>
        <w:t>3</w:t>
      </w:r>
      <w:r>
        <w:rPr>
          <w:b/>
          <w:bCs/>
          <w:sz w:val="28"/>
          <w:szCs w:val="28"/>
        </w:rPr>
        <w:t>. Повышение дозы до 1,5 см</w:t>
      </w:r>
      <w:r>
        <w:rPr>
          <w:b/>
          <w:bCs/>
          <w:sz w:val="28"/>
          <w:szCs w:val="28"/>
          <w:vertAlign w:val="superscript"/>
        </w:rPr>
        <w:t>3</w:t>
      </w:r>
      <w:r>
        <w:rPr>
          <w:b/>
          <w:bCs/>
          <w:sz w:val="28"/>
          <w:szCs w:val="28"/>
        </w:rPr>
        <w:t xml:space="preserve"> тормозит на протяжении 24-72 часов после инъекции лейкопоэз, фагоцитарную активность лейкоцитов, уменьшает относительное количество Т- и В-лимфоцитов, повышает количество Т-теофилинчуствительных лимфоцитов и не способствует накоплению в крови общего белка и иммуноглобулинов класса G и М.</w:t>
      </w:r>
    </w:p>
    <w:p w:rsidR="00494596" w:rsidRDefault="00494596" w:rsidP="00494596">
      <w:pPr>
        <w:pStyle w:val="2ffffc"/>
        <w:widowControl w:val="0"/>
        <w:spacing w:line="240" w:lineRule="auto"/>
        <w:rPr>
          <w:b/>
          <w:bCs/>
          <w:sz w:val="28"/>
          <w:szCs w:val="28"/>
        </w:rPr>
      </w:pPr>
      <w:r>
        <w:rPr>
          <w:b/>
          <w:bCs/>
          <w:sz w:val="28"/>
          <w:szCs w:val="28"/>
        </w:rPr>
        <w:t>Применение вакцины из штамма К-79Z повышает фагоцитарную активность при подкожном введении в 1,53, при внутрикожном – в 1,49 раза, а интенсивность фагоцитоза, соответственно, в 1,59 і 1,61 раза. Вакцины из штамма 55-ВНИИВВиМ и СБ стимулируют фагоцитарную активность в 1,33 і 1,19 раза соответственно , фагоцитарное число повышается в 1,59 и 1,18 раза.</w:t>
      </w:r>
    </w:p>
    <w:p w:rsidR="00494596" w:rsidRDefault="00494596" w:rsidP="00494596">
      <w:pPr>
        <w:pStyle w:val="2ffffc"/>
        <w:keepNext/>
        <w:widowControl w:val="0"/>
        <w:spacing w:line="240" w:lineRule="auto"/>
        <w:rPr>
          <w:b/>
          <w:bCs/>
          <w:sz w:val="28"/>
          <w:szCs w:val="28"/>
        </w:rPr>
      </w:pPr>
      <w:r>
        <w:rPr>
          <w:b/>
          <w:bCs/>
          <w:sz w:val="28"/>
          <w:szCs w:val="28"/>
        </w:rPr>
        <w:t xml:space="preserve">Введение вакцины из штамма К-79Z против сибирской язвы способствует повышению в крови крупного рогатого скота общего белка, в т.ч. после подкожной вакцинации на 29,69 %, после внутрикожной – на 37,47 %. Под действием антигена вакцины из штамма К-79Z активное повышение количества Ig G та Ig M в крови телят происходит в течении первых трех часов после вакцинации и продолжается 14 суток (срок наблюдения). Наиболее активно увеличивается количество иммуноглобулинов класса М на протяжении 24 часов, особенно после внутрикожного введения, а иммуноглобулинов класса </w:t>
      </w:r>
      <w:r>
        <w:rPr>
          <w:b/>
          <w:bCs/>
          <w:sz w:val="28"/>
          <w:szCs w:val="28"/>
          <w:lang w:val="en-US"/>
        </w:rPr>
        <w:t>G</w:t>
      </w:r>
      <w:r>
        <w:rPr>
          <w:b/>
          <w:bCs/>
          <w:sz w:val="28"/>
          <w:szCs w:val="28"/>
        </w:rPr>
        <w:t xml:space="preserve"> – через 14 суток.</w:t>
      </w:r>
    </w:p>
    <w:p w:rsidR="00494596" w:rsidRDefault="00494596" w:rsidP="00494596">
      <w:pPr>
        <w:widowControl w:val="0"/>
        <w:ind w:firstLine="709"/>
        <w:jc w:val="both"/>
      </w:pPr>
      <w:r>
        <w:t xml:space="preserve">Гематологическими исследованиями установлено, что вакцины из штамма К-79Z, СБ и 55-ВНИИВВиМ стимулируют повышение количества лейкоцитов, в т.ч. лимфоцитов, в частности Т- и В-лимфоцитов и их субпопуляций, стимулируют фагоцитарную реакцию нейтрофилов, лизоцимную активность сыворотки крови, повышают уровень общего белка, синтез </w:t>
      </w:r>
      <w:r>
        <w:rPr>
          <w:lang w:val="en-US"/>
        </w:rPr>
        <w:t>Ig</w:t>
      </w:r>
      <w:r>
        <w:t xml:space="preserve"> </w:t>
      </w:r>
      <w:r>
        <w:rPr>
          <w:lang w:val="en-US"/>
        </w:rPr>
        <w:t>G</w:t>
      </w:r>
      <w:r>
        <w:t xml:space="preserve"> и </w:t>
      </w:r>
      <w:r>
        <w:rPr>
          <w:lang w:val="en-US"/>
        </w:rPr>
        <w:t>M</w:t>
      </w:r>
      <w:r>
        <w:t>.</w:t>
      </w:r>
    </w:p>
    <w:p w:rsidR="00494596" w:rsidRDefault="00494596" w:rsidP="00494596">
      <w:pPr>
        <w:pStyle w:val="FR50"/>
        <w:spacing w:line="240" w:lineRule="auto"/>
        <w:ind w:firstLine="709"/>
        <w:rPr>
          <w:rFonts w:ascii="Times New Roman" w:hAnsi="Times New Roman" w:cs="Times New Roman"/>
          <w:sz w:val="28"/>
          <w:szCs w:val="28"/>
        </w:rPr>
      </w:pPr>
      <w:r>
        <w:rPr>
          <w:rFonts w:ascii="Times New Roman" w:hAnsi="Times New Roman" w:cs="Times New Roman"/>
          <w:b/>
          <w:bCs/>
          <w:sz w:val="28"/>
          <w:szCs w:val="28"/>
        </w:rPr>
        <w:t>Ключевые слова:</w:t>
      </w:r>
      <w:r>
        <w:rPr>
          <w:rFonts w:ascii="Times New Roman" w:hAnsi="Times New Roman" w:cs="Times New Roman"/>
          <w:sz w:val="28"/>
          <w:szCs w:val="28"/>
        </w:rPr>
        <w:t xml:space="preserve"> сибирская язва, молодняк КРС, вакцинация, сибиреязвенные вакцины, иммунитет.</w:t>
      </w:r>
    </w:p>
    <w:p w:rsidR="00494596" w:rsidRDefault="00494596" w:rsidP="00494596">
      <w:pPr>
        <w:pStyle w:val="FR50"/>
        <w:spacing w:line="240" w:lineRule="auto"/>
        <w:ind w:firstLine="709"/>
        <w:rPr>
          <w:rFonts w:ascii="Times New Roman" w:hAnsi="Times New Roman" w:cs="Times New Roman"/>
          <w:sz w:val="28"/>
          <w:szCs w:val="28"/>
        </w:rPr>
      </w:pPr>
    </w:p>
    <w:p w:rsidR="00494596" w:rsidRDefault="00494596" w:rsidP="00494596">
      <w:pPr>
        <w:pStyle w:val="affffffff4"/>
        <w:widowControl w:val="0"/>
        <w:ind w:firstLine="709"/>
        <w:rPr>
          <w:b/>
          <w:bCs/>
          <w:lang w:val="en-GB"/>
        </w:rPr>
      </w:pPr>
      <w:r>
        <w:rPr>
          <w:b/>
          <w:bCs/>
          <w:lang w:val="en-GB"/>
        </w:rPr>
        <w:t xml:space="preserve">A.N. Kalaschnik. The influence of anthrax </w:t>
      </w:r>
      <w:r>
        <w:rPr>
          <w:b/>
          <w:bCs/>
          <w:lang w:val="en-US"/>
        </w:rPr>
        <w:t xml:space="preserve">antigen </w:t>
      </w:r>
      <w:r>
        <w:rPr>
          <w:b/>
          <w:bCs/>
          <w:lang w:val="en-GB"/>
        </w:rPr>
        <w:t xml:space="preserve">on immunology system of calves. </w:t>
      </w:r>
    </w:p>
    <w:p w:rsidR="00494596" w:rsidRDefault="00494596" w:rsidP="00494596">
      <w:pPr>
        <w:pStyle w:val="affffffff4"/>
        <w:widowControl w:val="0"/>
        <w:ind w:firstLine="709"/>
        <w:rPr>
          <w:lang w:val="en-GB"/>
        </w:rPr>
      </w:pPr>
    </w:p>
    <w:p w:rsidR="00494596" w:rsidRDefault="00494596" w:rsidP="00494596">
      <w:pPr>
        <w:pStyle w:val="affffffff4"/>
        <w:widowControl w:val="0"/>
        <w:ind w:firstLine="709"/>
        <w:rPr>
          <w:lang w:val="en-GB"/>
        </w:rPr>
      </w:pPr>
      <w:r>
        <w:rPr>
          <w:lang w:val="en-GB"/>
        </w:rPr>
        <w:tab/>
        <w:t xml:space="preserve">This is a thesis for the degree of candidate of veterinary speciality 03.00.18 – veterinary </w:t>
      </w:r>
      <w:r>
        <w:rPr>
          <w:lang w:val="en-US"/>
        </w:rPr>
        <w:t>microbiology and virusology</w:t>
      </w:r>
      <w:r>
        <w:rPr>
          <w:lang w:val="en-GB"/>
        </w:rPr>
        <w:t>. The Institute of experimental and clinical veterinary medicine of UAAS, Kharkov 2002.</w:t>
      </w:r>
    </w:p>
    <w:p w:rsidR="00494596" w:rsidRDefault="00494596" w:rsidP="00494596">
      <w:pPr>
        <w:pStyle w:val="affffffff4"/>
        <w:widowControl w:val="0"/>
        <w:rPr>
          <w:lang w:val="en-GB"/>
        </w:rPr>
      </w:pPr>
      <w:r>
        <w:rPr>
          <w:lang w:val="en-GB"/>
        </w:rPr>
        <w:tab/>
        <w:t xml:space="preserve">During the period from 1996 to 2000 anthrax had been registered in Ukrainian farms every year in about 21 unfortunate stations. It has been revealed more unfortunate stations in Vinitska, Luganska, Donetska, Odeska, Khersonska, </w:t>
      </w:r>
      <w:r>
        <w:rPr>
          <w:lang w:val="en-GB"/>
        </w:rPr>
        <w:lastRenderedPageBreak/>
        <w:t>Khemelnitska, Cherkaska and Chernivetska regions.</w:t>
      </w:r>
    </w:p>
    <w:p w:rsidR="00494596" w:rsidRDefault="00494596" w:rsidP="00494596">
      <w:pPr>
        <w:pStyle w:val="affffffff4"/>
        <w:widowControl w:val="0"/>
        <w:ind w:firstLine="720"/>
        <w:rPr>
          <w:lang w:val="en-US"/>
        </w:rPr>
      </w:pPr>
      <w:r>
        <w:rPr>
          <w:lang w:val="en-GB"/>
        </w:rPr>
        <w:t xml:space="preserve">Using the vaccine </w:t>
      </w:r>
      <w:r>
        <w:rPr>
          <w:lang w:val="en-US"/>
        </w:rPr>
        <w:t>of culture К-79Z active incentives figures of specific and not specific resistance of two-months old calves.</w:t>
      </w:r>
    </w:p>
    <w:p w:rsidR="00494596" w:rsidRDefault="00494596" w:rsidP="00494596">
      <w:pPr>
        <w:pStyle w:val="affffffff4"/>
        <w:widowControl w:val="0"/>
        <w:ind w:firstLine="720"/>
        <w:rPr>
          <w:lang w:val="en-US"/>
        </w:rPr>
      </w:pPr>
      <w:r>
        <w:rPr>
          <w:lang w:val="en-US"/>
        </w:rPr>
        <w:t>The vaccine is not harmful, doesn’t cause the complications. The active forming of the immunity begins in 3 hours after using and continues during 14 days.</w:t>
      </w:r>
    </w:p>
    <w:p w:rsidR="00494596" w:rsidRDefault="00494596" w:rsidP="00494596">
      <w:pPr>
        <w:pStyle w:val="affffffff4"/>
        <w:widowControl w:val="0"/>
        <w:ind w:firstLine="720"/>
        <w:rPr>
          <w:lang w:val="en-US"/>
        </w:rPr>
      </w:pPr>
      <w:r>
        <w:rPr>
          <w:lang w:val="en-US"/>
        </w:rPr>
        <w:t xml:space="preserve">Due to hematological researches it has been established the fact that vaccine of culture К-79Z and SB incentived the number of leukocytes, especially T- and B-lymphocytes and their subpopulations, it incentives </w:t>
      </w:r>
      <w:r>
        <w:rPr>
          <w:lang w:val="en-GB"/>
        </w:rPr>
        <w:t>fagocitarian</w:t>
      </w:r>
      <w:r>
        <w:rPr>
          <w:lang w:val="en-US"/>
        </w:rPr>
        <w:t xml:space="preserve"> reaction of neutrafiles, cell’s immunity, lysozymial activity, raises the quality of common albuminoidal, the production Ig G and M.</w:t>
      </w:r>
    </w:p>
    <w:p w:rsidR="00494596" w:rsidRDefault="00494596" w:rsidP="00494596">
      <w:pPr>
        <w:pStyle w:val="affffffff4"/>
        <w:widowControl w:val="0"/>
        <w:ind w:firstLine="720"/>
      </w:pPr>
      <w:r>
        <w:rPr>
          <w:b/>
          <w:bCs/>
          <w:lang w:val="en-GB"/>
        </w:rPr>
        <w:t>Key words</w:t>
      </w:r>
      <w:r>
        <w:rPr>
          <w:lang w:val="en-GB"/>
        </w:rPr>
        <w:t xml:space="preserve">: anthrax, </w:t>
      </w:r>
      <w:r>
        <w:rPr>
          <w:lang w:val="en-US"/>
        </w:rPr>
        <w:t xml:space="preserve">immunity, </w:t>
      </w:r>
      <w:r>
        <w:rPr>
          <w:lang w:val="en-GB"/>
        </w:rPr>
        <w:t>calves, vaccine against anthrax.</w:t>
      </w:r>
    </w:p>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Pr>
        <w:jc w:val="center"/>
      </w:pPr>
    </w:p>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p w:rsidR="00494596" w:rsidRDefault="00494596" w:rsidP="00494596">
      <w:r>
        <w:t>Підписано до друку 21.08. 2002 р.</w:t>
      </w:r>
    </w:p>
    <w:p w:rsidR="00494596" w:rsidRDefault="00494596" w:rsidP="00494596">
      <w:r>
        <w:t xml:space="preserve"> Формат 60х84/16. Гарнітура </w:t>
      </w:r>
      <w:r>
        <w:rPr>
          <w:lang w:val="en-US"/>
        </w:rPr>
        <w:t>Times</w:t>
      </w:r>
      <w:r w:rsidRPr="00494596">
        <w:t xml:space="preserve"> </w:t>
      </w:r>
      <w:r>
        <w:rPr>
          <w:lang w:val="en-US"/>
        </w:rPr>
        <w:t>New</w:t>
      </w:r>
      <w:r w:rsidRPr="00494596">
        <w:t xml:space="preserve"> </w:t>
      </w:r>
      <w:r>
        <w:rPr>
          <w:lang w:val="en-US"/>
        </w:rPr>
        <w:t>Roman</w:t>
      </w:r>
      <w:r>
        <w:t>.</w:t>
      </w:r>
      <w:r w:rsidRPr="00494596">
        <w:t xml:space="preserve"> </w:t>
      </w:r>
      <w:r>
        <w:t>Друк різографія.</w:t>
      </w:r>
    </w:p>
    <w:p w:rsidR="00494596" w:rsidRDefault="00494596" w:rsidP="00494596">
      <w:r>
        <w:t xml:space="preserve"> Умов. друк. арк. 0,9. Тираж 120 пр. Зам. № 312 </w:t>
      </w:r>
    </w:p>
    <w:p w:rsidR="00494596" w:rsidRDefault="00494596" w:rsidP="00494596">
      <w:r>
        <w:t>Надруковано ПП Мусатова О.В.</w:t>
      </w:r>
    </w:p>
    <w:p w:rsidR="00494596" w:rsidRDefault="00494596" w:rsidP="00494596">
      <w:r>
        <w:t>Україна, 40000, м. Суми, вул. Ковпака, 17/35</w:t>
      </w:r>
    </w:p>
    <w:p w:rsidR="00C11DD7" w:rsidRPr="009B7658" w:rsidRDefault="00C11DD7" w:rsidP="00C11DD7">
      <w:pPr>
        <w:spacing w:line="360" w:lineRule="auto"/>
        <w:ind w:firstLine="720"/>
        <w:jc w:val="both"/>
        <w:rPr>
          <w:sz w:val="28"/>
          <w:szCs w:val="28"/>
        </w:rPr>
      </w:pPr>
      <w:bookmarkStart w:id="0" w:name="_GoBack"/>
      <w:bookmarkEnd w:id="0"/>
    </w:p>
    <w:p w:rsidR="00C11DD7" w:rsidRPr="009B7658" w:rsidRDefault="00C11DD7" w:rsidP="00C11DD7">
      <w:pPr>
        <w:shd w:val="clear" w:color="auto" w:fill="FFFFFF"/>
        <w:autoSpaceDE w:val="0"/>
        <w:autoSpaceDN w:val="0"/>
        <w:adjustRightInd w:val="0"/>
        <w:spacing w:line="360" w:lineRule="auto"/>
        <w:ind w:firstLine="540"/>
        <w:jc w:val="both"/>
        <w:rPr>
          <w:sz w:val="28"/>
          <w:szCs w:val="28"/>
          <w:lang w:val="uk-UA"/>
        </w:rPr>
      </w:pPr>
    </w:p>
    <w:p w:rsidR="00687AF5" w:rsidRPr="009B7658" w:rsidRDefault="00687AF5" w:rsidP="00F301F2">
      <w:pPr>
        <w:widowControl w:val="0"/>
        <w:tabs>
          <w:tab w:val="left" w:pos="0"/>
          <w:tab w:val="left" w:pos="9070"/>
        </w:tabs>
        <w:ind w:right="-144"/>
        <w:jc w:val="center"/>
        <w:rPr>
          <w:color w:val="FF0000"/>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5"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E2" w:rsidRDefault="000C0CE2">
      <w:r>
        <w:separator/>
      </w:r>
    </w:p>
  </w:endnote>
  <w:endnote w:type="continuationSeparator" w:id="0">
    <w:p w:rsidR="000C0CE2" w:rsidRDefault="000C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E2" w:rsidRDefault="000C0CE2">
      <w:r>
        <w:separator/>
      </w:r>
    </w:p>
  </w:footnote>
  <w:footnote w:type="continuationSeparator" w:id="0">
    <w:p w:rsidR="000C0CE2" w:rsidRDefault="000C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CBB1351"/>
    <w:multiLevelType w:val="hybridMultilevel"/>
    <w:tmpl w:val="7CD681E8"/>
    <w:lvl w:ilvl="0" w:tplc="04190001">
      <w:start w:val="1"/>
      <w:numFmt w:val="bullet"/>
      <w:lvlText w:val=""/>
      <w:lvlJc w:val="left"/>
      <w:pPr>
        <w:tabs>
          <w:tab w:val="num" w:pos="1504"/>
        </w:tabs>
        <w:ind w:left="1504" w:hanging="360"/>
      </w:pPr>
      <w:rPr>
        <w:rFonts w:ascii="Symbol" w:hAnsi="Symbol" w:cs="Symbol" w:hint="default"/>
      </w:rPr>
    </w:lvl>
    <w:lvl w:ilvl="1" w:tplc="04190003">
      <w:start w:val="1"/>
      <w:numFmt w:val="bullet"/>
      <w:lvlText w:val="o"/>
      <w:lvlJc w:val="left"/>
      <w:pPr>
        <w:tabs>
          <w:tab w:val="num" w:pos="2224"/>
        </w:tabs>
        <w:ind w:left="2224" w:hanging="360"/>
      </w:pPr>
      <w:rPr>
        <w:rFonts w:ascii="Courier New" w:hAnsi="Courier New" w:cs="Courier New" w:hint="default"/>
      </w:rPr>
    </w:lvl>
    <w:lvl w:ilvl="2" w:tplc="04190005">
      <w:start w:val="1"/>
      <w:numFmt w:val="bullet"/>
      <w:lvlText w:val=""/>
      <w:lvlJc w:val="left"/>
      <w:pPr>
        <w:tabs>
          <w:tab w:val="num" w:pos="2944"/>
        </w:tabs>
        <w:ind w:left="2944" w:hanging="360"/>
      </w:pPr>
      <w:rPr>
        <w:rFonts w:ascii="Wingdings" w:hAnsi="Wingdings" w:cs="Wingdings" w:hint="default"/>
      </w:rPr>
    </w:lvl>
    <w:lvl w:ilvl="3" w:tplc="04190001">
      <w:start w:val="1"/>
      <w:numFmt w:val="bullet"/>
      <w:lvlText w:val=""/>
      <w:lvlJc w:val="left"/>
      <w:pPr>
        <w:tabs>
          <w:tab w:val="num" w:pos="3664"/>
        </w:tabs>
        <w:ind w:left="3664" w:hanging="360"/>
      </w:pPr>
      <w:rPr>
        <w:rFonts w:ascii="Symbol" w:hAnsi="Symbol" w:cs="Symbol" w:hint="default"/>
      </w:rPr>
    </w:lvl>
    <w:lvl w:ilvl="4" w:tplc="04190003">
      <w:start w:val="1"/>
      <w:numFmt w:val="bullet"/>
      <w:lvlText w:val="o"/>
      <w:lvlJc w:val="left"/>
      <w:pPr>
        <w:tabs>
          <w:tab w:val="num" w:pos="4384"/>
        </w:tabs>
        <w:ind w:left="4384" w:hanging="360"/>
      </w:pPr>
      <w:rPr>
        <w:rFonts w:ascii="Courier New" w:hAnsi="Courier New" w:cs="Courier New" w:hint="default"/>
      </w:rPr>
    </w:lvl>
    <w:lvl w:ilvl="5" w:tplc="04190005">
      <w:start w:val="1"/>
      <w:numFmt w:val="bullet"/>
      <w:lvlText w:val=""/>
      <w:lvlJc w:val="left"/>
      <w:pPr>
        <w:tabs>
          <w:tab w:val="num" w:pos="5104"/>
        </w:tabs>
        <w:ind w:left="5104" w:hanging="360"/>
      </w:pPr>
      <w:rPr>
        <w:rFonts w:ascii="Wingdings" w:hAnsi="Wingdings" w:cs="Wingdings" w:hint="default"/>
      </w:rPr>
    </w:lvl>
    <w:lvl w:ilvl="6" w:tplc="04190001">
      <w:start w:val="1"/>
      <w:numFmt w:val="bullet"/>
      <w:lvlText w:val=""/>
      <w:lvlJc w:val="left"/>
      <w:pPr>
        <w:tabs>
          <w:tab w:val="num" w:pos="5824"/>
        </w:tabs>
        <w:ind w:left="5824" w:hanging="360"/>
      </w:pPr>
      <w:rPr>
        <w:rFonts w:ascii="Symbol" w:hAnsi="Symbol" w:cs="Symbol" w:hint="default"/>
      </w:rPr>
    </w:lvl>
    <w:lvl w:ilvl="7" w:tplc="04190003">
      <w:start w:val="1"/>
      <w:numFmt w:val="bullet"/>
      <w:lvlText w:val="o"/>
      <w:lvlJc w:val="left"/>
      <w:pPr>
        <w:tabs>
          <w:tab w:val="num" w:pos="6544"/>
        </w:tabs>
        <w:ind w:left="6544" w:hanging="360"/>
      </w:pPr>
      <w:rPr>
        <w:rFonts w:ascii="Courier New" w:hAnsi="Courier New" w:cs="Courier New" w:hint="default"/>
      </w:rPr>
    </w:lvl>
    <w:lvl w:ilvl="8" w:tplc="04190005">
      <w:start w:val="1"/>
      <w:numFmt w:val="bullet"/>
      <w:lvlText w:val=""/>
      <w:lvlJc w:val="left"/>
      <w:pPr>
        <w:tabs>
          <w:tab w:val="num" w:pos="7264"/>
        </w:tabs>
        <w:ind w:left="7264" w:hanging="360"/>
      </w:pPr>
      <w:rPr>
        <w:rFonts w:ascii="Wingdings" w:hAnsi="Wingdings" w:cs="Wingding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574C36"/>
    <w:multiLevelType w:val="hybridMultilevel"/>
    <w:tmpl w:val="731C74E6"/>
    <w:lvl w:ilvl="0" w:tplc="4B2EAC10">
      <w:numFmt w:val="bullet"/>
      <w:lvlText w:val="-"/>
      <w:lvlJc w:val="left"/>
      <w:pPr>
        <w:tabs>
          <w:tab w:val="num" w:pos="920"/>
        </w:tabs>
        <w:ind w:left="920" w:hanging="360"/>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A1C59E8"/>
    <w:multiLevelType w:val="hybridMultilevel"/>
    <w:tmpl w:val="9EE2B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55"/>
  </w:num>
  <w:num w:numId="60">
    <w:abstractNumId w:val="66"/>
  </w:num>
  <w:num w:numId="6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0CE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3A9"/>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4596"/>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6059"/>
    <w:rsid w:val="009B3919"/>
    <w:rsid w:val="009B39F2"/>
    <w:rsid w:val="009B3CA4"/>
    <w:rsid w:val="009B5F24"/>
    <w:rsid w:val="009B7658"/>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uiPriority="99"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header" w:uiPriority="99"/>
    <w:lsdException w:name="caption" w:uiPriority="99"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uiPriority w:val="99"/>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mydisser.com/search.html"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2" b="0" i="0" u="none" strike="noStrike" baseline="0">
                <a:solidFill>
                  <a:srgbClr val="000000"/>
                </a:solidFill>
                <a:latin typeface="Times New Roman Cyr"/>
                <a:ea typeface="Times New Roman Cyr"/>
                <a:cs typeface="Times New Roman Cyr"/>
              </a:defRPr>
            </a:pPr>
            <a:r>
              <a:rPr lang="ru-RU"/>
              <a:t>%</a:t>
            </a:r>
          </a:p>
        </c:rich>
      </c:tx>
      <c:layout>
        <c:manualLayout>
          <c:xMode val="edge"/>
          <c:yMode val="edge"/>
          <c:x val="0.10158730158730159"/>
          <c:y val="0"/>
        </c:manualLayout>
      </c:layout>
      <c:overlay val="0"/>
      <c:spPr>
        <a:noFill/>
        <a:ln w="25341">
          <a:noFill/>
        </a:ln>
      </c:spPr>
    </c:title>
    <c:autoTitleDeleted val="0"/>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3.1746031746031744E-2"/>
          <c:y val="0.11453744493392071"/>
          <c:w val="0.71746031746031746"/>
          <c:h val="0.77533039647577096"/>
        </c:manualLayout>
      </c:layout>
      <c:bar3DChart>
        <c:barDir val="col"/>
        <c:grouping val="clustered"/>
        <c:varyColors val="0"/>
        <c:ser>
          <c:idx val="0"/>
          <c:order val="0"/>
          <c:tx>
            <c:strRef>
              <c:f>Sheet1!$B$1</c:f>
              <c:strCache>
                <c:ptCount val="1"/>
                <c:pt idx="0">
                  <c:v>Контрольна група</c:v>
                </c:pt>
              </c:strCache>
            </c:strRef>
          </c:tx>
          <c:spPr>
            <a:pattFill prst="solidDmnd">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671">
              <a:solidFill>
                <a:srgbClr val="000000"/>
              </a:solidFill>
              <a:prstDash val="solid"/>
            </a:ln>
          </c:spPr>
          <c:invertIfNegative val="0"/>
          <c:cat>
            <c:strRef>
              <c:f>Sheet1!$A$2:$A$9</c:f>
              <c:strCache>
                <c:ptCount val="8"/>
                <c:pt idx="0">
                  <c:v>3   год</c:v>
                </c:pt>
                <c:pt idx="1">
                  <c:v>6   год</c:v>
                </c:pt>
                <c:pt idx="2">
                  <c:v>9   год</c:v>
                </c:pt>
                <c:pt idx="3">
                  <c:v>12 год</c:v>
                </c:pt>
                <c:pt idx="4">
                  <c:v>24 год</c:v>
                </c:pt>
                <c:pt idx="5">
                  <c:v>48 год</c:v>
                </c:pt>
                <c:pt idx="6">
                  <c:v>72 год</c:v>
                </c:pt>
                <c:pt idx="7">
                  <c:v>14 діб</c:v>
                </c:pt>
              </c:strCache>
            </c:strRef>
          </c:cat>
          <c:val>
            <c:numRef>
              <c:f>Sheet1!$B$2:$B$9</c:f>
              <c:numCache>
                <c:formatCode>General</c:formatCode>
                <c:ptCount val="8"/>
                <c:pt idx="0">
                  <c:v>54.67</c:v>
                </c:pt>
                <c:pt idx="1">
                  <c:v>56.25</c:v>
                </c:pt>
                <c:pt idx="2">
                  <c:v>56</c:v>
                </c:pt>
                <c:pt idx="3">
                  <c:v>56.67</c:v>
                </c:pt>
                <c:pt idx="4">
                  <c:v>44</c:v>
                </c:pt>
                <c:pt idx="5">
                  <c:v>46.67</c:v>
                </c:pt>
                <c:pt idx="6">
                  <c:v>56</c:v>
                </c:pt>
                <c:pt idx="7">
                  <c:v>48</c:v>
                </c:pt>
              </c:numCache>
            </c:numRef>
          </c:val>
        </c:ser>
        <c:ser>
          <c:idx val="1"/>
          <c:order val="1"/>
          <c:tx>
            <c:strRef>
              <c:f>Sheet1!$C$1</c:f>
              <c:strCache>
                <c:ptCount val="1"/>
                <c:pt idx="0">
                  <c:v>Телята, які щеплені дозою 0,5 см3</c:v>
                </c:pt>
              </c:strCache>
            </c:strRef>
          </c:tx>
          <c:spPr>
            <a:solidFill>
              <a:srgbClr val="993366"/>
            </a:solidFill>
            <a:ln w="12671">
              <a:solidFill>
                <a:srgbClr val="000000"/>
              </a:solidFill>
              <a:prstDash val="solid"/>
            </a:ln>
          </c:spPr>
          <c:invertIfNegative val="0"/>
          <c:cat>
            <c:strRef>
              <c:f>Sheet1!$A$2:$A$9</c:f>
              <c:strCache>
                <c:ptCount val="8"/>
                <c:pt idx="0">
                  <c:v>3   год</c:v>
                </c:pt>
                <c:pt idx="1">
                  <c:v>6   год</c:v>
                </c:pt>
                <c:pt idx="2">
                  <c:v>9   год</c:v>
                </c:pt>
                <c:pt idx="3">
                  <c:v>12 год</c:v>
                </c:pt>
                <c:pt idx="4">
                  <c:v>24 год</c:v>
                </c:pt>
                <c:pt idx="5">
                  <c:v>48 год</c:v>
                </c:pt>
                <c:pt idx="6">
                  <c:v>72 год</c:v>
                </c:pt>
                <c:pt idx="7">
                  <c:v>14 діб</c:v>
                </c:pt>
              </c:strCache>
            </c:strRef>
          </c:cat>
          <c:val>
            <c:numRef>
              <c:f>Sheet1!$C$2:$C$9</c:f>
              <c:numCache>
                <c:formatCode>General</c:formatCode>
                <c:ptCount val="8"/>
                <c:pt idx="0">
                  <c:v>73.34</c:v>
                </c:pt>
                <c:pt idx="1">
                  <c:v>77.34</c:v>
                </c:pt>
                <c:pt idx="2">
                  <c:v>77.67</c:v>
                </c:pt>
                <c:pt idx="3">
                  <c:v>65</c:v>
                </c:pt>
                <c:pt idx="4">
                  <c:v>61.33</c:v>
                </c:pt>
                <c:pt idx="5">
                  <c:v>67.84</c:v>
                </c:pt>
                <c:pt idx="6">
                  <c:v>70</c:v>
                </c:pt>
                <c:pt idx="7">
                  <c:v>72.59</c:v>
                </c:pt>
              </c:numCache>
            </c:numRef>
          </c:val>
        </c:ser>
        <c:ser>
          <c:idx val="2"/>
          <c:order val="2"/>
          <c:tx>
            <c:strRef>
              <c:f>Sheet1!$D$1</c:f>
              <c:strCache>
                <c:ptCount val="1"/>
                <c:pt idx="0">
                  <c:v>Телята, які щеплені дозою 1,0 см3</c:v>
                </c:pt>
              </c:strCache>
            </c:strRef>
          </c:tx>
          <c:spPr>
            <a:pattFill prst="dkDnDiag">
              <a:fgClr>
                <a:srgbClr xmlns:mc="http://schemas.openxmlformats.org/markup-compatibility/2006" xmlns:a14="http://schemas.microsoft.com/office/drawing/2010/main" val="FFFFCC" mc:Ignorable="a14" a14:legacySpreadsheetColorIndex="26"/>
              </a:fgClr>
              <a:bgClr>
                <a:srgbClr xmlns:mc="http://schemas.openxmlformats.org/markup-compatibility/2006" xmlns:a14="http://schemas.microsoft.com/office/drawing/2010/main" val="00FF00" mc:Ignorable="a14" a14:legacySpreadsheetColorIndex="11"/>
              </a:bgClr>
            </a:pattFill>
            <a:ln w="12671">
              <a:solidFill>
                <a:srgbClr val="000000"/>
              </a:solidFill>
              <a:prstDash val="solid"/>
            </a:ln>
          </c:spPr>
          <c:invertIfNegative val="0"/>
          <c:cat>
            <c:strRef>
              <c:f>Sheet1!$A$2:$A$9</c:f>
              <c:strCache>
                <c:ptCount val="8"/>
                <c:pt idx="0">
                  <c:v>3   год</c:v>
                </c:pt>
                <c:pt idx="1">
                  <c:v>6   год</c:v>
                </c:pt>
                <c:pt idx="2">
                  <c:v>9   год</c:v>
                </c:pt>
                <c:pt idx="3">
                  <c:v>12 год</c:v>
                </c:pt>
                <c:pt idx="4">
                  <c:v>24 год</c:v>
                </c:pt>
                <c:pt idx="5">
                  <c:v>48 год</c:v>
                </c:pt>
                <c:pt idx="6">
                  <c:v>72 год</c:v>
                </c:pt>
                <c:pt idx="7">
                  <c:v>14 діб</c:v>
                </c:pt>
              </c:strCache>
            </c:strRef>
          </c:cat>
          <c:val>
            <c:numRef>
              <c:f>Sheet1!$D$2:$D$9</c:f>
              <c:numCache>
                <c:formatCode>General</c:formatCode>
                <c:ptCount val="8"/>
                <c:pt idx="0">
                  <c:v>18.329999999999998</c:v>
                </c:pt>
                <c:pt idx="1">
                  <c:v>29</c:v>
                </c:pt>
                <c:pt idx="2">
                  <c:v>21.33</c:v>
                </c:pt>
                <c:pt idx="3">
                  <c:v>24.67</c:v>
                </c:pt>
                <c:pt idx="4">
                  <c:v>43.67</c:v>
                </c:pt>
                <c:pt idx="5">
                  <c:v>56</c:v>
                </c:pt>
                <c:pt idx="6">
                  <c:v>60.67</c:v>
                </c:pt>
                <c:pt idx="7">
                  <c:v>50.67</c:v>
                </c:pt>
              </c:numCache>
            </c:numRef>
          </c:val>
        </c:ser>
        <c:ser>
          <c:idx val="3"/>
          <c:order val="3"/>
          <c:tx>
            <c:strRef>
              <c:f>Sheet1!$E$1</c:f>
              <c:strCache>
                <c:ptCount val="1"/>
                <c:pt idx="0">
                  <c:v>Телята, які щеплені  дозою 1,5 см3</c:v>
                </c:pt>
              </c:strCache>
            </c:strRef>
          </c:tx>
          <c:spPr>
            <a:solidFill>
              <a:srgbClr val="CCFFFF"/>
            </a:solidFill>
            <a:ln w="12671">
              <a:solidFill>
                <a:srgbClr val="000000"/>
              </a:solidFill>
              <a:prstDash val="solid"/>
            </a:ln>
          </c:spPr>
          <c:invertIfNegative val="0"/>
          <c:cat>
            <c:strRef>
              <c:f>Sheet1!$A$2:$A$9</c:f>
              <c:strCache>
                <c:ptCount val="8"/>
                <c:pt idx="0">
                  <c:v>3   год</c:v>
                </c:pt>
                <c:pt idx="1">
                  <c:v>6   год</c:v>
                </c:pt>
                <c:pt idx="2">
                  <c:v>9   год</c:v>
                </c:pt>
                <c:pt idx="3">
                  <c:v>12 год</c:v>
                </c:pt>
                <c:pt idx="4">
                  <c:v>24 год</c:v>
                </c:pt>
                <c:pt idx="5">
                  <c:v>48 год</c:v>
                </c:pt>
                <c:pt idx="6">
                  <c:v>72 год</c:v>
                </c:pt>
                <c:pt idx="7">
                  <c:v>14 діб</c:v>
                </c:pt>
              </c:strCache>
            </c:strRef>
          </c:cat>
          <c:val>
            <c:numRef>
              <c:f>Sheet1!$E$2:$E$9</c:f>
              <c:numCache>
                <c:formatCode>General</c:formatCode>
                <c:ptCount val="8"/>
                <c:pt idx="0">
                  <c:v>22.67</c:v>
                </c:pt>
                <c:pt idx="1">
                  <c:v>24.67</c:v>
                </c:pt>
                <c:pt idx="2">
                  <c:v>28.67</c:v>
                </c:pt>
                <c:pt idx="3">
                  <c:v>27.33</c:v>
                </c:pt>
                <c:pt idx="4">
                  <c:v>48.33</c:v>
                </c:pt>
                <c:pt idx="5">
                  <c:v>49.33</c:v>
                </c:pt>
                <c:pt idx="6">
                  <c:v>50.67</c:v>
                </c:pt>
                <c:pt idx="7">
                  <c:v>78.67</c:v>
                </c:pt>
              </c:numCache>
            </c:numRef>
          </c:val>
        </c:ser>
        <c:dLbls>
          <c:showLegendKey val="0"/>
          <c:showVal val="0"/>
          <c:showCatName val="0"/>
          <c:showSerName val="0"/>
          <c:showPercent val="0"/>
          <c:showBubbleSize val="0"/>
        </c:dLbls>
        <c:gapWidth val="150"/>
        <c:gapDepth val="0"/>
        <c:shape val="pyramid"/>
        <c:axId val="401869440"/>
        <c:axId val="401883520"/>
        <c:axId val="0"/>
      </c:bar3DChart>
      <c:catAx>
        <c:axId val="401869440"/>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923" b="0" i="0" u="none" strike="noStrike" baseline="0">
                <a:solidFill>
                  <a:srgbClr val="000000"/>
                </a:solidFill>
                <a:latin typeface="Arial Cyr"/>
                <a:ea typeface="Arial Cyr"/>
                <a:cs typeface="Arial Cyr"/>
              </a:defRPr>
            </a:pPr>
            <a:endParaRPr lang="ru-RU"/>
          </a:p>
        </c:txPr>
        <c:crossAx val="401883520"/>
        <c:crosses val="autoZero"/>
        <c:auto val="1"/>
        <c:lblAlgn val="ctr"/>
        <c:lblOffset val="100"/>
        <c:tickLblSkip val="1"/>
        <c:tickMarkSkip val="1"/>
        <c:noMultiLvlLbl val="0"/>
      </c:catAx>
      <c:valAx>
        <c:axId val="401883520"/>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923" b="0" i="0" u="none" strike="noStrike" baseline="0">
                <a:solidFill>
                  <a:srgbClr val="000000"/>
                </a:solidFill>
                <a:latin typeface="Arial Cyr"/>
                <a:ea typeface="Arial Cyr"/>
                <a:cs typeface="Arial Cyr"/>
              </a:defRPr>
            </a:pPr>
            <a:endParaRPr lang="ru-RU"/>
          </a:p>
        </c:txPr>
        <c:crossAx val="401869440"/>
        <c:crosses val="autoZero"/>
        <c:crossBetween val="between"/>
      </c:valAx>
      <c:spPr>
        <a:noFill/>
        <a:ln w="25341">
          <a:noFill/>
        </a:ln>
      </c:spPr>
    </c:plotArea>
    <c:legend>
      <c:legendPos val="r"/>
      <c:layout>
        <c:manualLayout>
          <c:xMode val="edge"/>
          <c:yMode val="edge"/>
          <c:x val="0.72063492063492063"/>
          <c:y val="0.1013215859030837"/>
          <c:w val="0.27777777777777779"/>
          <c:h val="0.74008810572687223"/>
        </c:manualLayout>
      </c:layout>
      <c:overlay val="0"/>
      <c:spPr>
        <a:noFill/>
        <a:ln w="3168">
          <a:solidFill>
            <a:srgbClr val="000000"/>
          </a:solidFill>
          <a:prstDash val="solid"/>
        </a:ln>
      </c:spPr>
      <c:txPr>
        <a:bodyPr/>
        <a:lstStyle/>
        <a:p>
          <a:pPr>
            <a:defRPr sz="918"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99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49" b="0" i="0" u="none" strike="noStrike" baseline="0">
                <a:solidFill>
                  <a:srgbClr val="000000"/>
                </a:solidFill>
                <a:latin typeface="Times New Roman Cyr"/>
                <a:ea typeface="Times New Roman Cyr"/>
                <a:cs typeface="Times New Roman Cyr"/>
              </a:defRPr>
            </a:pPr>
            <a:r>
              <a:rPr lang="ru-RU"/>
              <a:t>%    </a:t>
            </a:r>
          </a:p>
        </c:rich>
      </c:tx>
      <c:layout>
        <c:manualLayout>
          <c:xMode val="edge"/>
          <c:yMode val="edge"/>
          <c:x val="5.8043117744610281E-2"/>
          <c:y val="4.7619047619047616E-2"/>
        </c:manualLayout>
      </c:layout>
      <c:overlay val="0"/>
      <c:spPr>
        <a:noFill/>
        <a:ln w="25377">
          <a:noFill/>
        </a:ln>
      </c:spPr>
    </c:title>
    <c:autoTitleDeleted val="0"/>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3.316749585406302E-2"/>
          <c:y val="0.19913419913419914"/>
          <c:w val="0.63184079601990051"/>
          <c:h val="0.69264069264069261"/>
        </c:manualLayout>
      </c:layout>
      <c:bar3DChart>
        <c:barDir val="col"/>
        <c:grouping val="clustered"/>
        <c:varyColors val="0"/>
        <c:ser>
          <c:idx val="0"/>
          <c:order val="0"/>
          <c:tx>
            <c:strRef>
              <c:f>Sheet1!$B$1</c:f>
              <c:strCache>
                <c:ptCount val="1"/>
                <c:pt idx="0">
                  <c:v>Контрольна група</c:v>
                </c:pt>
              </c:strCache>
            </c:strRef>
          </c:tx>
          <c:spPr>
            <a:pattFill prst="wave">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invertIfNegative val="0"/>
          <c:cat>
            <c:strRef>
              <c:f>Sheet1!$A$2:$A$5</c:f>
              <c:strCache>
                <c:ptCount val="4"/>
                <c:pt idx="0">
                  <c:v>6 год</c:v>
                </c:pt>
                <c:pt idx="1">
                  <c:v>24 год</c:v>
                </c:pt>
                <c:pt idx="2">
                  <c:v>48 год</c:v>
                </c:pt>
                <c:pt idx="3">
                  <c:v>14 діб</c:v>
                </c:pt>
              </c:strCache>
            </c:strRef>
          </c:cat>
          <c:val>
            <c:numRef>
              <c:f>Sheet1!$B$2:$B$5</c:f>
              <c:numCache>
                <c:formatCode>General</c:formatCode>
                <c:ptCount val="4"/>
                <c:pt idx="0">
                  <c:v>56.25</c:v>
                </c:pt>
                <c:pt idx="1">
                  <c:v>44</c:v>
                </c:pt>
                <c:pt idx="2">
                  <c:v>46.67</c:v>
                </c:pt>
                <c:pt idx="3">
                  <c:v>48</c:v>
                </c:pt>
              </c:numCache>
            </c:numRef>
          </c:val>
        </c:ser>
        <c:ser>
          <c:idx val="1"/>
          <c:order val="1"/>
          <c:tx>
            <c:strRef>
              <c:f>Sheet1!$C$1</c:f>
              <c:strCache>
                <c:ptCount val="1"/>
                <c:pt idx="0">
                  <c:v>Телята, які щеплені вакциною із штаму "К79-Z"</c:v>
                </c:pt>
              </c:strCache>
            </c:strRef>
          </c:tx>
          <c:spPr>
            <a:solidFill>
              <a:srgbClr val="993366"/>
            </a:solidFill>
            <a:ln w="12689">
              <a:solidFill>
                <a:srgbClr val="000000"/>
              </a:solidFill>
              <a:prstDash val="solid"/>
            </a:ln>
          </c:spPr>
          <c:invertIfNegative val="0"/>
          <c:cat>
            <c:strRef>
              <c:f>Sheet1!$A$2:$A$5</c:f>
              <c:strCache>
                <c:ptCount val="4"/>
                <c:pt idx="0">
                  <c:v>6 год</c:v>
                </c:pt>
                <c:pt idx="1">
                  <c:v>24 год</c:v>
                </c:pt>
                <c:pt idx="2">
                  <c:v>48 год</c:v>
                </c:pt>
                <c:pt idx="3">
                  <c:v>14 діб</c:v>
                </c:pt>
              </c:strCache>
            </c:strRef>
          </c:cat>
          <c:val>
            <c:numRef>
              <c:f>Sheet1!$C$2:$C$5</c:f>
              <c:numCache>
                <c:formatCode>General</c:formatCode>
                <c:ptCount val="4"/>
                <c:pt idx="0">
                  <c:v>77.34</c:v>
                </c:pt>
                <c:pt idx="1">
                  <c:v>61.33</c:v>
                </c:pt>
                <c:pt idx="2">
                  <c:v>67.84</c:v>
                </c:pt>
                <c:pt idx="3">
                  <c:v>72.59</c:v>
                </c:pt>
              </c:numCache>
            </c:numRef>
          </c:val>
        </c:ser>
        <c:ser>
          <c:idx val="2"/>
          <c:order val="2"/>
          <c:tx>
            <c:strRef>
              <c:f>Sheet1!$D$1</c:f>
              <c:strCache>
                <c:ptCount val="1"/>
                <c:pt idx="0">
                  <c:v>Телята, які щеплені вакциною із штаму "СБ"</c:v>
                </c:pt>
              </c:strCache>
            </c:strRef>
          </c:tx>
          <c:spPr>
            <a:pattFill prst="horzBrick">
              <a:fgClr>
                <a:srgbClr xmlns:mc="http://schemas.openxmlformats.org/markup-compatibility/2006" xmlns:a14="http://schemas.microsoft.com/office/drawing/2010/main" val="FFFFCC" mc:Ignorable="a14" a14:legacySpreadsheetColorIndex="26"/>
              </a:fgClr>
              <a:bgClr>
                <a:srgbClr xmlns:mc="http://schemas.openxmlformats.org/markup-compatibility/2006" xmlns:a14="http://schemas.microsoft.com/office/drawing/2010/main" val="3366FF" mc:Ignorable="a14" a14:legacySpreadsheetColorIndex="48"/>
              </a:bgClr>
            </a:pattFill>
            <a:ln w="12689">
              <a:solidFill>
                <a:srgbClr val="000000"/>
              </a:solidFill>
              <a:prstDash val="solid"/>
            </a:ln>
          </c:spPr>
          <c:invertIfNegative val="0"/>
          <c:cat>
            <c:strRef>
              <c:f>Sheet1!$A$2:$A$5</c:f>
              <c:strCache>
                <c:ptCount val="4"/>
                <c:pt idx="0">
                  <c:v>6 год</c:v>
                </c:pt>
                <c:pt idx="1">
                  <c:v>24 год</c:v>
                </c:pt>
                <c:pt idx="2">
                  <c:v>48 год</c:v>
                </c:pt>
                <c:pt idx="3">
                  <c:v>14 діб</c:v>
                </c:pt>
              </c:strCache>
            </c:strRef>
          </c:cat>
          <c:val>
            <c:numRef>
              <c:f>Sheet1!$D$2:$D$5</c:f>
              <c:numCache>
                <c:formatCode>General</c:formatCode>
                <c:ptCount val="4"/>
                <c:pt idx="0">
                  <c:v>68</c:v>
                </c:pt>
                <c:pt idx="1">
                  <c:v>73</c:v>
                </c:pt>
                <c:pt idx="2">
                  <c:v>53</c:v>
                </c:pt>
                <c:pt idx="3">
                  <c:v>57.33</c:v>
                </c:pt>
              </c:numCache>
            </c:numRef>
          </c:val>
        </c:ser>
        <c:ser>
          <c:idx val="3"/>
          <c:order val="3"/>
          <c:tx>
            <c:strRef>
              <c:f>Sheet1!$E$1</c:f>
              <c:strCache>
                <c:ptCount val="1"/>
                <c:pt idx="0">
                  <c:v>Телята, які щеплені вакциною із штаму "55"</c:v>
                </c:pt>
              </c:strCache>
            </c:strRef>
          </c:tx>
          <c:spPr>
            <a:pattFill prst="wdUpDiag">
              <a:fgClr>
                <a:srgbClr xmlns:mc="http://schemas.openxmlformats.org/markup-compatibility/2006" xmlns:a14="http://schemas.microsoft.com/office/drawing/2010/main" val="CCFFFF" mc:Ignorable="a14" a14:legacySpreadsheetColorIndex="27"/>
              </a:fgClr>
              <a:bgClr>
                <a:srgbClr xmlns:mc="http://schemas.openxmlformats.org/markup-compatibility/2006" xmlns:a14="http://schemas.microsoft.com/office/drawing/2010/main" val="FFFFFF" mc:Ignorable="a14" a14:legacySpreadsheetColorIndex="9"/>
              </a:bgClr>
            </a:pattFill>
            <a:ln w="12689">
              <a:solidFill>
                <a:srgbClr val="000000"/>
              </a:solidFill>
              <a:prstDash val="solid"/>
            </a:ln>
          </c:spPr>
          <c:invertIfNegative val="0"/>
          <c:cat>
            <c:strRef>
              <c:f>Sheet1!$A$2:$A$5</c:f>
              <c:strCache>
                <c:ptCount val="4"/>
                <c:pt idx="0">
                  <c:v>6 год</c:v>
                </c:pt>
                <c:pt idx="1">
                  <c:v>24 год</c:v>
                </c:pt>
                <c:pt idx="2">
                  <c:v>48 год</c:v>
                </c:pt>
                <c:pt idx="3">
                  <c:v>14 діб</c:v>
                </c:pt>
              </c:strCache>
            </c:strRef>
          </c:cat>
          <c:val>
            <c:numRef>
              <c:f>Sheet1!$E$2:$E$5</c:f>
              <c:numCache>
                <c:formatCode>General</c:formatCode>
                <c:ptCount val="4"/>
                <c:pt idx="0">
                  <c:v>71.33</c:v>
                </c:pt>
                <c:pt idx="1">
                  <c:v>58</c:v>
                </c:pt>
                <c:pt idx="2">
                  <c:v>42</c:v>
                </c:pt>
                <c:pt idx="3">
                  <c:v>63.6</c:v>
                </c:pt>
              </c:numCache>
            </c:numRef>
          </c:val>
        </c:ser>
        <c:dLbls>
          <c:showLegendKey val="0"/>
          <c:showVal val="0"/>
          <c:showCatName val="0"/>
          <c:showSerName val="0"/>
          <c:showPercent val="0"/>
          <c:showBubbleSize val="0"/>
        </c:dLbls>
        <c:gapWidth val="150"/>
        <c:gapDepth val="0"/>
        <c:shape val="pyramid"/>
        <c:axId val="401902592"/>
        <c:axId val="402080512"/>
        <c:axId val="0"/>
      </c:bar3DChart>
      <c:catAx>
        <c:axId val="40190259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24" b="0" i="0" u="none" strike="noStrike" baseline="0">
                <a:solidFill>
                  <a:srgbClr val="000000"/>
                </a:solidFill>
                <a:latin typeface="Arial Cyr"/>
                <a:ea typeface="Arial Cyr"/>
                <a:cs typeface="Arial Cyr"/>
              </a:defRPr>
            </a:pPr>
            <a:endParaRPr lang="ru-RU"/>
          </a:p>
        </c:txPr>
        <c:crossAx val="402080512"/>
        <c:crosses val="autoZero"/>
        <c:auto val="1"/>
        <c:lblAlgn val="ctr"/>
        <c:lblOffset val="100"/>
        <c:tickLblSkip val="1"/>
        <c:tickMarkSkip val="1"/>
        <c:noMultiLvlLbl val="0"/>
      </c:catAx>
      <c:valAx>
        <c:axId val="402080512"/>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924" b="0" i="0" u="none" strike="noStrike" baseline="0">
                <a:solidFill>
                  <a:srgbClr val="000000"/>
                </a:solidFill>
                <a:latin typeface="Arial Cyr"/>
                <a:ea typeface="Arial Cyr"/>
                <a:cs typeface="Arial Cyr"/>
              </a:defRPr>
            </a:pPr>
            <a:endParaRPr lang="ru-RU"/>
          </a:p>
        </c:txPr>
        <c:crossAx val="401902592"/>
        <c:crosses val="autoZero"/>
        <c:crossBetween val="between"/>
      </c:valAx>
      <c:spPr>
        <a:noFill/>
        <a:ln w="25377">
          <a:noFill/>
        </a:ln>
      </c:spPr>
    </c:plotArea>
    <c:legend>
      <c:legendPos val="r"/>
      <c:layout>
        <c:manualLayout>
          <c:xMode val="edge"/>
          <c:yMode val="edge"/>
          <c:x val="0.66832504145936977"/>
          <c:y val="0.25108225108225107"/>
          <c:w val="0.3250414593698176"/>
          <c:h val="0.61038961038961037"/>
        </c:manualLayout>
      </c:layout>
      <c:overlay val="0"/>
      <c:spPr>
        <a:noFill/>
        <a:ln w="3172">
          <a:solidFill>
            <a:srgbClr val="000000"/>
          </a:solidFill>
          <a:prstDash val="solid"/>
        </a:ln>
      </c:spPr>
      <c:txPr>
        <a:bodyPr/>
        <a:lstStyle/>
        <a:p>
          <a:pPr>
            <a:defRPr sz="919"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10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4" b="0" i="0" u="none" strike="noStrike" baseline="0">
                <a:solidFill>
                  <a:srgbClr val="000000"/>
                </a:solidFill>
                <a:latin typeface="Times New Roman Cyr"/>
                <a:ea typeface="Times New Roman Cyr"/>
                <a:cs typeface="Times New Roman Cyr"/>
              </a:defRPr>
            </a:pPr>
            <a:r>
              <a:t>%</a:t>
            </a:r>
          </a:p>
        </c:rich>
      </c:tx>
      <c:layout>
        <c:manualLayout>
          <c:xMode val="edge"/>
          <c:yMode val="edge"/>
          <c:x val="5.1993067590987867E-2"/>
          <c:y val="1.1406844106463879E-2"/>
        </c:manualLayout>
      </c:layout>
      <c:overlay val="0"/>
      <c:spPr>
        <a:noFill/>
        <a:ln w="25380">
          <a:noFill/>
        </a:ln>
      </c:spPr>
    </c:title>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3.4662045060658578E-2"/>
          <c:y val="7.9847908745247151E-2"/>
          <c:w val="0.6811091854419411"/>
          <c:h val="0.82129277566539927"/>
        </c:manualLayout>
      </c:layout>
      <c:bar3DChart>
        <c:barDir val="col"/>
        <c:grouping val="clustered"/>
        <c:varyColors val="0"/>
        <c:ser>
          <c:idx val="0"/>
          <c:order val="0"/>
          <c:tx>
            <c:strRef>
              <c:f>Sheet1!$B$1</c:f>
              <c:strCache>
                <c:ptCount val="1"/>
                <c:pt idx="0">
                  <c:v>Контрольна група</c:v>
                </c:pt>
              </c:strCache>
            </c:strRef>
          </c:tx>
          <c:spPr>
            <a:solidFill>
              <a:srgbClr val="9999FF"/>
            </a:solidFill>
            <a:ln w="12690">
              <a:solidFill>
                <a:srgbClr val="000000"/>
              </a:solidFill>
              <a:prstDash val="solid"/>
            </a:ln>
          </c:spPr>
          <c:invertIfNegative val="0"/>
          <c:cat>
            <c:strRef>
              <c:f>Sheet1!$A$2:$A$5</c:f>
              <c:strCache>
                <c:ptCount val="4"/>
                <c:pt idx="0">
                  <c:v> 6 год</c:v>
                </c:pt>
                <c:pt idx="1">
                  <c:v> 24 год</c:v>
                </c:pt>
                <c:pt idx="2">
                  <c:v>48 год</c:v>
                </c:pt>
                <c:pt idx="3">
                  <c:v> 14 діб</c:v>
                </c:pt>
              </c:strCache>
            </c:strRef>
          </c:cat>
          <c:val>
            <c:numRef>
              <c:f>Sheet1!$B$2:$B$5</c:f>
              <c:numCache>
                <c:formatCode>General</c:formatCode>
                <c:ptCount val="4"/>
                <c:pt idx="0">
                  <c:v>16.329999999999998</c:v>
                </c:pt>
                <c:pt idx="1">
                  <c:v>15.5</c:v>
                </c:pt>
                <c:pt idx="2">
                  <c:v>16.75</c:v>
                </c:pt>
                <c:pt idx="3">
                  <c:v>18.670000000000002</c:v>
                </c:pt>
              </c:numCache>
            </c:numRef>
          </c:val>
        </c:ser>
        <c:ser>
          <c:idx val="1"/>
          <c:order val="1"/>
          <c:tx>
            <c:strRef>
              <c:f>Sheet1!$C$1</c:f>
              <c:strCache>
                <c:ptCount val="1"/>
                <c:pt idx="0">
                  <c:v>Телята , які щеплені вакциною із штаму “К79-Z”</c:v>
                </c:pt>
              </c:strCache>
            </c:strRef>
          </c:tx>
          <c:spPr>
            <a:solidFill>
              <a:srgbClr val="993366"/>
            </a:solidFill>
            <a:ln w="12690">
              <a:solidFill>
                <a:srgbClr val="000000"/>
              </a:solidFill>
              <a:prstDash val="solid"/>
            </a:ln>
          </c:spPr>
          <c:invertIfNegative val="0"/>
          <c:cat>
            <c:strRef>
              <c:f>Sheet1!$A$2:$A$5</c:f>
              <c:strCache>
                <c:ptCount val="4"/>
                <c:pt idx="0">
                  <c:v> 6 год</c:v>
                </c:pt>
                <c:pt idx="1">
                  <c:v> 24 год</c:v>
                </c:pt>
                <c:pt idx="2">
                  <c:v>48 год</c:v>
                </c:pt>
                <c:pt idx="3">
                  <c:v> 14 діб</c:v>
                </c:pt>
              </c:strCache>
            </c:strRef>
          </c:cat>
          <c:val>
            <c:numRef>
              <c:f>Sheet1!$C$2:$C$5</c:f>
              <c:numCache>
                <c:formatCode>General</c:formatCode>
                <c:ptCount val="4"/>
                <c:pt idx="0">
                  <c:v>34.17</c:v>
                </c:pt>
                <c:pt idx="1">
                  <c:v>29.67</c:v>
                </c:pt>
                <c:pt idx="2">
                  <c:v>30.17</c:v>
                </c:pt>
                <c:pt idx="3">
                  <c:v>30.06</c:v>
                </c:pt>
              </c:numCache>
            </c:numRef>
          </c:val>
        </c:ser>
        <c:ser>
          <c:idx val="2"/>
          <c:order val="2"/>
          <c:tx>
            <c:strRef>
              <c:f>Sheet1!$D$1</c:f>
              <c:strCache>
                <c:ptCount val="1"/>
                <c:pt idx="0">
                  <c:v>Телята , які щеплені вакциною із штаму “СБ”</c:v>
                </c:pt>
              </c:strCache>
            </c:strRef>
          </c:tx>
          <c:spPr>
            <a:pattFill prst="lgCheck">
              <a:fgClr>
                <a:srgbClr xmlns:mc="http://schemas.openxmlformats.org/markup-compatibility/2006" xmlns:a14="http://schemas.microsoft.com/office/drawing/2010/main" val="FFFFCC" mc:Ignorable="a14" a14:legacySpreadsheetColorIndex="26"/>
              </a:fgClr>
              <a:bgClr>
                <a:srgbClr xmlns:mc="http://schemas.openxmlformats.org/markup-compatibility/2006" xmlns:a14="http://schemas.microsoft.com/office/drawing/2010/main" val="0000FF" mc:Ignorable="a14" a14:legacySpreadsheetColorIndex="12"/>
              </a:bgClr>
            </a:pattFill>
            <a:ln w="12690">
              <a:solidFill>
                <a:srgbClr val="000000"/>
              </a:solidFill>
              <a:prstDash val="solid"/>
            </a:ln>
          </c:spPr>
          <c:invertIfNegative val="0"/>
          <c:cat>
            <c:strRef>
              <c:f>Sheet1!$A$2:$A$5</c:f>
              <c:strCache>
                <c:ptCount val="4"/>
                <c:pt idx="0">
                  <c:v> 6 год</c:v>
                </c:pt>
                <c:pt idx="1">
                  <c:v> 24 год</c:v>
                </c:pt>
                <c:pt idx="2">
                  <c:v>48 год</c:v>
                </c:pt>
                <c:pt idx="3">
                  <c:v> 14 діб</c:v>
                </c:pt>
              </c:strCache>
            </c:strRef>
          </c:cat>
          <c:val>
            <c:numRef>
              <c:f>Sheet1!$D$2:$D$5</c:f>
              <c:numCache>
                <c:formatCode>General</c:formatCode>
                <c:ptCount val="4"/>
                <c:pt idx="0">
                  <c:v>27.67</c:v>
                </c:pt>
                <c:pt idx="1">
                  <c:v>28.33</c:v>
                </c:pt>
                <c:pt idx="2">
                  <c:v>26.33</c:v>
                </c:pt>
                <c:pt idx="3">
                  <c:v>32.67</c:v>
                </c:pt>
              </c:numCache>
            </c:numRef>
          </c:val>
        </c:ser>
        <c:ser>
          <c:idx val="3"/>
          <c:order val="3"/>
          <c:tx>
            <c:strRef>
              <c:f>Sheet1!$E$1</c:f>
              <c:strCache>
                <c:ptCount val="1"/>
                <c:pt idx="0">
                  <c:v>Телята , які щеплені вакциною із штаму “55”</c:v>
                </c:pt>
              </c:strCache>
            </c:strRef>
          </c:tx>
          <c:spPr>
            <a:pattFill prst="lgCheck">
              <a:fgClr>
                <a:srgbClr xmlns:mc="http://schemas.openxmlformats.org/markup-compatibility/2006" xmlns:a14="http://schemas.microsoft.com/office/drawing/2010/main" val="CCFFFF" mc:Ignorable="a14" a14:legacySpreadsheetColorIndex="27"/>
              </a:fgClr>
              <a:bgClr>
                <a:srgbClr xmlns:mc="http://schemas.openxmlformats.org/markup-compatibility/2006" xmlns:a14="http://schemas.microsoft.com/office/drawing/2010/main" val="FF6600" mc:Ignorable="a14" a14:legacySpreadsheetColorIndex="53"/>
              </a:bgClr>
            </a:pattFill>
            <a:ln w="12690">
              <a:solidFill>
                <a:srgbClr val="000000"/>
              </a:solidFill>
              <a:prstDash val="solid"/>
            </a:ln>
          </c:spPr>
          <c:invertIfNegative val="0"/>
          <c:dPt>
            <c:idx val="2"/>
            <c:invertIfNegative val="0"/>
            <c:bubble3D val="0"/>
            <c:spPr>
              <a:pattFill prst="dkUpDiag">
                <a:fgClr>
                  <a:srgbClr xmlns:mc="http://schemas.openxmlformats.org/markup-compatibility/2006" xmlns:a14="http://schemas.microsoft.com/office/drawing/2010/main" val="CCFFFF" mc:Ignorable="a14" a14:legacySpreadsheetColorIndex="27"/>
                </a:fgClr>
                <a:bgClr>
                  <a:srgbClr xmlns:mc="http://schemas.openxmlformats.org/markup-compatibility/2006" xmlns:a14="http://schemas.microsoft.com/office/drawing/2010/main" val="FF6600" mc:Ignorable="a14" a14:legacySpreadsheetColorIndex="53"/>
                </a:bgClr>
              </a:pattFill>
              <a:ln w="12690">
                <a:solidFill>
                  <a:srgbClr val="000000"/>
                </a:solidFill>
                <a:prstDash val="solid"/>
              </a:ln>
            </c:spPr>
          </c:dPt>
          <c:cat>
            <c:strRef>
              <c:f>Sheet1!$A$2:$A$5</c:f>
              <c:strCache>
                <c:ptCount val="4"/>
                <c:pt idx="0">
                  <c:v> 6 год</c:v>
                </c:pt>
                <c:pt idx="1">
                  <c:v> 24 год</c:v>
                </c:pt>
                <c:pt idx="2">
                  <c:v>48 год</c:v>
                </c:pt>
                <c:pt idx="3">
                  <c:v> 14 діб</c:v>
                </c:pt>
              </c:strCache>
            </c:strRef>
          </c:cat>
          <c:val>
            <c:numRef>
              <c:f>Sheet1!$E$2:$E$5</c:f>
              <c:numCache>
                <c:formatCode>General</c:formatCode>
                <c:ptCount val="4"/>
                <c:pt idx="0">
                  <c:v>24.33</c:v>
                </c:pt>
                <c:pt idx="1">
                  <c:v>26</c:v>
                </c:pt>
                <c:pt idx="2">
                  <c:v>23.33</c:v>
                </c:pt>
                <c:pt idx="3">
                  <c:v>25</c:v>
                </c:pt>
              </c:numCache>
            </c:numRef>
          </c:val>
        </c:ser>
        <c:dLbls>
          <c:showLegendKey val="0"/>
          <c:showVal val="0"/>
          <c:showCatName val="0"/>
          <c:showSerName val="0"/>
          <c:showPercent val="0"/>
          <c:showBubbleSize val="0"/>
        </c:dLbls>
        <c:gapWidth val="150"/>
        <c:gapDepth val="0"/>
        <c:shape val="pyramid"/>
        <c:axId val="402235392"/>
        <c:axId val="402236928"/>
        <c:axId val="0"/>
      </c:bar3DChart>
      <c:catAx>
        <c:axId val="40223539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402236928"/>
        <c:crosses val="autoZero"/>
        <c:auto val="1"/>
        <c:lblAlgn val="ctr"/>
        <c:lblOffset val="100"/>
        <c:tickLblSkip val="1"/>
        <c:tickMarkSkip val="1"/>
        <c:noMultiLvlLbl val="0"/>
      </c:catAx>
      <c:valAx>
        <c:axId val="40223692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Arial Cyr"/>
                <a:ea typeface="Arial Cyr"/>
                <a:cs typeface="Arial Cyr"/>
              </a:defRPr>
            </a:pPr>
            <a:endParaRPr lang="ru-RU"/>
          </a:p>
        </c:txPr>
        <c:crossAx val="402235392"/>
        <c:crosses val="autoZero"/>
        <c:crossBetween val="between"/>
      </c:valAx>
      <c:spPr>
        <a:noFill/>
        <a:ln w="25380">
          <a:noFill/>
        </a:ln>
      </c:spPr>
    </c:plotArea>
    <c:legend>
      <c:legendPos val="r"/>
      <c:layout>
        <c:manualLayout>
          <c:xMode val="edge"/>
          <c:yMode val="edge"/>
          <c:x val="0.67590987868284225"/>
          <c:y val="9.8859315589353611E-2"/>
          <c:w val="0.32062391681109187"/>
          <c:h val="0.82509505703422048"/>
        </c:manualLayout>
      </c:layout>
      <c:overlay val="0"/>
      <c:spPr>
        <a:noFill/>
        <a:ln w="3172">
          <a:solidFill>
            <a:srgbClr val="000000"/>
          </a:solidFill>
          <a:prstDash val="solid"/>
        </a:ln>
      </c:spPr>
      <c:txPr>
        <a:bodyPr/>
        <a:lstStyle/>
        <a:p>
          <a:pPr>
            <a:defRPr sz="919"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11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24" b="0" i="0" u="none" strike="noStrike" baseline="0">
                <a:solidFill>
                  <a:srgbClr val="000000"/>
                </a:solidFill>
                <a:latin typeface="Times New Roman Cyr"/>
                <a:ea typeface="Times New Roman Cyr"/>
                <a:cs typeface="Times New Roman Cyr"/>
              </a:defRPr>
            </a:pPr>
            <a:r>
              <a:t>г/л</a:t>
            </a:r>
          </a:p>
        </c:rich>
      </c:tx>
      <c:layout>
        <c:manualLayout>
          <c:xMode val="edge"/>
          <c:yMode val="edge"/>
          <c:x val="5.1903114186851208E-2"/>
          <c:y val="0"/>
        </c:manualLayout>
      </c:layout>
      <c:overlay val="0"/>
      <c:spPr>
        <a:noFill/>
        <a:ln w="25376">
          <a:noFill/>
        </a:ln>
      </c:spPr>
    </c:title>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3.4602076124567477E-2"/>
          <c:y val="0.1423611111111111"/>
          <c:w val="0.69377162629757783"/>
          <c:h val="0.75"/>
        </c:manualLayout>
      </c:layout>
      <c:bar3DChart>
        <c:barDir val="col"/>
        <c:grouping val="clustered"/>
        <c:varyColors val="0"/>
        <c:ser>
          <c:idx val="0"/>
          <c:order val="0"/>
          <c:tx>
            <c:strRef>
              <c:f>Sheet1!$B$1</c:f>
              <c:strCache>
                <c:ptCount val="1"/>
                <c:pt idx="0">
                  <c:v>Контрольна група</c:v>
                </c:pt>
              </c:strCache>
            </c:strRef>
          </c:tx>
          <c:spPr>
            <a:pattFill prst="dashDnDiag">
              <a:fgClr>
                <a:srgbClr xmlns:mc="http://schemas.openxmlformats.org/markup-compatibility/2006" xmlns:a14="http://schemas.microsoft.com/office/drawing/2010/main" val="9999FF" mc:Ignorable="a14" a14:legacySpreadsheetColorIndex="24"/>
              </a:fgClr>
              <a:bgClr>
                <a:srgbClr xmlns:mc="http://schemas.openxmlformats.org/markup-compatibility/2006" xmlns:a14="http://schemas.microsoft.com/office/drawing/2010/main" val="FFFFFF" mc:Ignorable="a14" a14:legacySpreadsheetColorIndex="9"/>
              </a:bgClr>
            </a:pattFill>
            <a:ln w="12688">
              <a:solidFill>
                <a:srgbClr val="000000"/>
              </a:solidFill>
              <a:prstDash val="solid"/>
            </a:ln>
          </c:spPr>
          <c:invertIfNegative val="0"/>
          <c:cat>
            <c:strRef>
              <c:f>Sheet1!$A$2:$A$8</c:f>
              <c:strCache>
                <c:ptCount val="7"/>
                <c:pt idx="0">
                  <c:v> 3  год</c:v>
                </c:pt>
                <c:pt idx="1">
                  <c:v> 6  год</c:v>
                </c:pt>
                <c:pt idx="2">
                  <c:v> 9  год</c:v>
                </c:pt>
                <c:pt idx="3">
                  <c:v>12 год</c:v>
                </c:pt>
                <c:pt idx="4">
                  <c:v>24 год</c:v>
                </c:pt>
                <c:pt idx="5">
                  <c:v>48 год</c:v>
                </c:pt>
                <c:pt idx="6">
                  <c:v> 14 діб</c:v>
                </c:pt>
              </c:strCache>
            </c:strRef>
          </c:cat>
          <c:val>
            <c:numRef>
              <c:f>Sheet1!$B$2:$B$8</c:f>
              <c:numCache>
                <c:formatCode>General</c:formatCode>
                <c:ptCount val="7"/>
                <c:pt idx="0">
                  <c:v>57</c:v>
                </c:pt>
                <c:pt idx="1">
                  <c:v>51.17</c:v>
                </c:pt>
                <c:pt idx="2">
                  <c:v>55.6</c:v>
                </c:pt>
                <c:pt idx="3">
                  <c:v>55.07</c:v>
                </c:pt>
                <c:pt idx="4">
                  <c:v>60.1</c:v>
                </c:pt>
                <c:pt idx="5">
                  <c:v>58</c:v>
                </c:pt>
                <c:pt idx="6">
                  <c:v>57.83</c:v>
                </c:pt>
              </c:numCache>
            </c:numRef>
          </c:val>
        </c:ser>
        <c:ser>
          <c:idx val="1"/>
          <c:order val="1"/>
          <c:tx>
            <c:strRef>
              <c:f>Sheet1!$C$1</c:f>
              <c:strCache>
                <c:ptCount val="1"/>
                <c:pt idx="0">
                  <c:v>Телята, які щеплені дозою 0,5 см3</c:v>
                </c:pt>
              </c:strCache>
            </c:strRef>
          </c:tx>
          <c:spPr>
            <a:solidFill>
              <a:srgbClr val="993366"/>
            </a:solidFill>
            <a:ln w="12688">
              <a:solidFill>
                <a:srgbClr val="000000"/>
              </a:solidFill>
              <a:prstDash val="solid"/>
            </a:ln>
          </c:spPr>
          <c:invertIfNegative val="0"/>
          <c:cat>
            <c:strRef>
              <c:f>Sheet1!$A$2:$A$8</c:f>
              <c:strCache>
                <c:ptCount val="7"/>
                <c:pt idx="0">
                  <c:v> 3  год</c:v>
                </c:pt>
                <c:pt idx="1">
                  <c:v> 6  год</c:v>
                </c:pt>
                <c:pt idx="2">
                  <c:v> 9  год</c:v>
                </c:pt>
                <c:pt idx="3">
                  <c:v>12 год</c:v>
                </c:pt>
                <c:pt idx="4">
                  <c:v>24 год</c:v>
                </c:pt>
                <c:pt idx="5">
                  <c:v>48 год</c:v>
                </c:pt>
                <c:pt idx="6">
                  <c:v> 14 діб</c:v>
                </c:pt>
              </c:strCache>
            </c:strRef>
          </c:cat>
          <c:val>
            <c:numRef>
              <c:f>Sheet1!$C$2:$C$8</c:f>
              <c:numCache>
                <c:formatCode>General</c:formatCode>
                <c:ptCount val="7"/>
                <c:pt idx="0">
                  <c:v>70.23</c:v>
                </c:pt>
                <c:pt idx="1">
                  <c:v>68.099999999999994</c:v>
                </c:pt>
                <c:pt idx="2">
                  <c:v>69.02</c:v>
                </c:pt>
                <c:pt idx="3">
                  <c:v>69.8</c:v>
                </c:pt>
                <c:pt idx="4">
                  <c:v>65.45</c:v>
                </c:pt>
                <c:pt idx="5">
                  <c:v>65.87</c:v>
                </c:pt>
                <c:pt idx="6">
                  <c:v>77.25</c:v>
                </c:pt>
              </c:numCache>
            </c:numRef>
          </c:val>
        </c:ser>
        <c:ser>
          <c:idx val="2"/>
          <c:order val="2"/>
          <c:tx>
            <c:strRef>
              <c:f>Sheet1!$D$1</c:f>
              <c:strCache>
                <c:ptCount val="1"/>
                <c:pt idx="0">
                  <c:v>Телята, які щеплені дозою 1,0 см3</c:v>
                </c:pt>
              </c:strCache>
            </c:strRef>
          </c:tx>
          <c:spPr>
            <a:pattFill prst="pct75">
              <a:fgClr>
                <a:srgbClr xmlns:mc="http://schemas.openxmlformats.org/markup-compatibility/2006" xmlns:a14="http://schemas.microsoft.com/office/drawing/2010/main" val="FFFFCC" mc:Ignorable="a14" a14:legacySpreadsheetColorIndex="26"/>
              </a:fgClr>
              <a:bgClr>
                <a:srgbClr xmlns:mc="http://schemas.openxmlformats.org/markup-compatibility/2006" xmlns:a14="http://schemas.microsoft.com/office/drawing/2010/main" val="0000FF" mc:Ignorable="a14" a14:legacySpreadsheetColorIndex="12"/>
              </a:bgClr>
            </a:pattFill>
            <a:ln w="12688">
              <a:solidFill>
                <a:srgbClr val="000000"/>
              </a:solidFill>
              <a:prstDash val="solid"/>
            </a:ln>
          </c:spPr>
          <c:invertIfNegative val="0"/>
          <c:cat>
            <c:strRef>
              <c:f>Sheet1!$A$2:$A$8</c:f>
              <c:strCache>
                <c:ptCount val="7"/>
                <c:pt idx="0">
                  <c:v> 3  год</c:v>
                </c:pt>
                <c:pt idx="1">
                  <c:v> 6  год</c:v>
                </c:pt>
                <c:pt idx="2">
                  <c:v> 9  год</c:v>
                </c:pt>
                <c:pt idx="3">
                  <c:v>12 год</c:v>
                </c:pt>
                <c:pt idx="4">
                  <c:v>24 год</c:v>
                </c:pt>
                <c:pt idx="5">
                  <c:v>48 год</c:v>
                </c:pt>
                <c:pt idx="6">
                  <c:v> 14 діб</c:v>
                </c:pt>
              </c:strCache>
            </c:strRef>
          </c:cat>
          <c:val>
            <c:numRef>
              <c:f>Sheet1!$D$2:$D$8</c:f>
              <c:numCache>
                <c:formatCode>General</c:formatCode>
                <c:ptCount val="7"/>
                <c:pt idx="0">
                  <c:v>53.83</c:v>
                </c:pt>
                <c:pt idx="1">
                  <c:v>54.67</c:v>
                </c:pt>
                <c:pt idx="2">
                  <c:v>54.4</c:v>
                </c:pt>
                <c:pt idx="3">
                  <c:v>54.33</c:v>
                </c:pt>
                <c:pt idx="4">
                  <c:v>55.5</c:v>
                </c:pt>
                <c:pt idx="5">
                  <c:v>67.5</c:v>
                </c:pt>
                <c:pt idx="6">
                  <c:v>75.27</c:v>
                </c:pt>
              </c:numCache>
            </c:numRef>
          </c:val>
        </c:ser>
        <c:ser>
          <c:idx val="3"/>
          <c:order val="3"/>
          <c:tx>
            <c:strRef>
              <c:f>Sheet1!$E$1</c:f>
              <c:strCache>
                <c:ptCount val="1"/>
                <c:pt idx="0">
                  <c:v>Телята, які щеплені дозою 1,5 см3</c:v>
                </c:pt>
              </c:strCache>
            </c:strRef>
          </c:tx>
          <c:spPr>
            <a:pattFill prst="solidDmnd">
              <a:fgClr>
                <a:srgbClr xmlns:mc="http://schemas.openxmlformats.org/markup-compatibility/2006" xmlns:a14="http://schemas.microsoft.com/office/drawing/2010/main" val="CCFFFF" mc:Ignorable="a14" a14:legacySpreadsheetColorIndex="27"/>
              </a:fgClr>
              <a:bgClr>
                <a:srgbClr xmlns:mc="http://schemas.openxmlformats.org/markup-compatibility/2006" xmlns:a14="http://schemas.microsoft.com/office/drawing/2010/main" val="FFFFFF" mc:Ignorable="a14" a14:legacySpreadsheetColorIndex="9"/>
              </a:bgClr>
            </a:pattFill>
            <a:ln w="12688">
              <a:solidFill>
                <a:srgbClr val="000000"/>
              </a:solidFill>
              <a:prstDash val="solid"/>
            </a:ln>
          </c:spPr>
          <c:invertIfNegative val="0"/>
          <c:cat>
            <c:strRef>
              <c:f>Sheet1!$A$2:$A$8</c:f>
              <c:strCache>
                <c:ptCount val="7"/>
                <c:pt idx="0">
                  <c:v> 3  год</c:v>
                </c:pt>
                <c:pt idx="1">
                  <c:v> 6  год</c:v>
                </c:pt>
                <c:pt idx="2">
                  <c:v> 9  год</c:v>
                </c:pt>
                <c:pt idx="3">
                  <c:v>12 год</c:v>
                </c:pt>
                <c:pt idx="4">
                  <c:v>24 год</c:v>
                </c:pt>
                <c:pt idx="5">
                  <c:v>48 год</c:v>
                </c:pt>
                <c:pt idx="6">
                  <c:v> 14 діб</c:v>
                </c:pt>
              </c:strCache>
            </c:strRef>
          </c:cat>
          <c:val>
            <c:numRef>
              <c:f>Sheet1!$E$2:$E$8</c:f>
              <c:numCache>
                <c:formatCode>General</c:formatCode>
                <c:ptCount val="7"/>
                <c:pt idx="0">
                  <c:v>55.17</c:v>
                </c:pt>
                <c:pt idx="1">
                  <c:v>58.4</c:v>
                </c:pt>
                <c:pt idx="2">
                  <c:v>53.33</c:v>
                </c:pt>
                <c:pt idx="3">
                  <c:v>48</c:v>
                </c:pt>
                <c:pt idx="4">
                  <c:v>51</c:v>
                </c:pt>
                <c:pt idx="5">
                  <c:v>69.77</c:v>
                </c:pt>
                <c:pt idx="6">
                  <c:v>63</c:v>
                </c:pt>
              </c:numCache>
            </c:numRef>
          </c:val>
        </c:ser>
        <c:dLbls>
          <c:showLegendKey val="0"/>
          <c:showVal val="0"/>
          <c:showCatName val="0"/>
          <c:showSerName val="0"/>
          <c:showPercent val="0"/>
          <c:showBubbleSize val="0"/>
        </c:dLbls>
        <c:gapWidth val="150"/>
        <c:gapDepth val="0"/>
        <c:shape val="pyramid"/>
        <c:axId val="402444672"/>
        <c:axId val="402446208"/>
        <c:axId val="0"/>
      </c:bar3DChart>
      <c:catAx>
        <c:axId val="402444672"/>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099" b="0" i="0" u="none" strike="noStrike" baseline="0">
                <a:solidFill>
                  <a:srgbClr val="000000"/>
                </a:solidFill>
                <a:latin typeface="Times New Roman Cyr"/>
                <a:ea typeface="Times New Roman Cyr"/>
                <a:cs typeface="Times New Roman Cyr"/>
              </a:defRPr>
            </a:pPr>
            <a:endParaRPr lang="ru-RU"/>
          </a:p>
        </c:txPr>
        <c:crossAx val="402446208"/>
        <c:crosses val="autoZero"/>
        <c:auto val="1"/>
        <c:lblAlgn val="ctr"/>
        <c:lblOffset val="100"/>
        <c:tickLblSkip val="1"/>
        <c:tickMarkSkip val="1"/>
        <c:noMultiLvlLbl val="0"/>
      </c:catAx>
      <c:valAx>
        <c:axId val="40244620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099" b="0" i="0" u="none" strike="noStrike" baseline="0">
                <a:solidFill>
                  <a:srgbClr val="000000"/>
                </a:solidFill>
                <a:latin typeface="Times New Roman Cyr"/>
                <a:ea typeface="Times New Roman Cyr"/>
                <a:cs typeface="Times New Roman Cyr"/>
              </a:defRPr>
            </a:pPr>
            <a:endParaRPr lang="ru-RU"/>
          </a:p>
        </c:txPr>
        <c:crossAx val="402444672"/>
        <c:crosses val="autoZero"/>
        <c:crossBetween val="between"/>
      </c:valAx>
      <c:spPr>
        <a:noFill/>
        <a:ln w="25376">
          <a:noFill/>
        </a:ln>
      </c:spPr>
    </c:plotArea>
    <c:legend>
      <c:legendPos val="r"/>
      <c:layout>
        <c:manualLayout>
          <c:xMode val="edge"/>
          <c:yMode val="edge"/>
          <c:x val="0.70415224913494812"/>
          <c:y val="0.18402777777777779"/>
          <c:w val="0.2491349480968858"/>
          <c:h val="0.68055555555555558"/>
        </c:manualLayout>
      </c:layout>
      <c:overlay val="0"/>
      <c:spPr>
        <a:noFill/>
        <a:ln w="3172">
          <a:solidFill>
            <a:srgbClr val="000000"/>
          </a:solidFill>
          <a:prstDash val="solid"/>
        </a:ln>
      </c:spPr>
      <c:txPr>
        <a:bodyPr/>
        <a:lstStyle/>
        <a:p>
          <a:pPr>
            <a:defRPr sz="919"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48" b="0" i="0" u="none" strike="noStrike" baseline="0">
                <a:solidFill>
                  <a:srgbClr val="000000"/>
                </a:solidFill>
                <a:latin typeface="Times New Roman Cyr"/>
                <a:ea typeface="Times New Roman Cyr"/>
                <a:cs typeface="Times New Roman Cyr"/>
              </a:defRPr>
            </a:pPr>
            <a:r>
              <a:t>од.опт.щільн.</a:t>
            </a:r>
          </a:p>
        </c:rich>
      </c:tx>
      <c:layout>
        <c:manualLayout>
          <c:xMode val="edge"/>
          <c:yMode val="edge"/>
          <c:x val="0"/>
          <c:y val="0"/>
        </c:manualLayout>
      </c:layout>
      <c:overlay val="0"/>
      <c:spPr>
        <a:noFill/>
        <a:ln w="25359">
          <a:noFill/>
        </a:ln>
      </c:spPr>
    </c:title>
    <c:autoTitleDeleted val="0"/>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3.793103448275862E-2"/>
          <c:y val="0.12056737588652482"/>
          <c:w val="0.71034482758620687"/>
          <c:h val="0.76595744680851063"/>
        </c:manualLayout>
      </c:layout>
      <c:bar3DChart>
        <c:barDir val="col"/>
        <c:grouping val="clustered"/>
        <c:varyColors val="0"/>
        <c:ser>
          <c:idx val="0"/>
          <c:order val="0"/>
          <c:tx>
            <c:strRef>
              <c:f>Sheet1!$B$1</c:f>
              <c:strCache>
                <c:ptCount val="1"/>
                <c:pt idx="0">
                  <c:v>Контрольна група</c:v>
                </c:pt>
              </c:strCache>
            </c:strRef>
          </c:tx>
          <c:spPr>
            <a:solidFill>
              <a:srgbClr val="9999FF"/>
            </a:solidFill>
            <a:ln w="12679">
              <a:solidFill>
                <a:srgbClr val="000000"/>
              </a:solidFill>
              <a:prstDash val="solid"/>
            </a:ln>
          </c:spPr>
          <c:invertIfNegative val="0"/>
          <c:cat>
            <c:strRef>
              <c:f>Sheet1!$A$2:$A$7</c:f>
              <c:strCache>
                <c:ptCount val="6"/>
                <c:pt idx="0">
                  <c:v>3 год</c:v>
                </c:pt>
                <c:pt idx="1">
                  <c:v>6 год</c:v>
                </c:pt>
                <c:pt idx="2">
                  <c:v>9 год</c:v>
                </c:pt>
                <c:pt idx="3">
                  <c:v>24 год</c:v>
                </c:pt>
                <c:pt idx="4">
                  <c:v>48 год</c:v>
                </c:pt>
                <c:pt idx="5">
                  <c:v>14 діб</c:v>
                </c:pt>
              </c:strCache>
            </c:strRef>
          </c:cat>
          <c:val>
            <c:numRef>
              <c:f>Sheet1!$B$2:$B$7</c:f>
              <c:numCache>
                <c:formatCode>General</c:formatCode>
                <c:ptCount val="6"/>
                <c:pt idx="0">
                  <c:v>28.67</c:v>
                </c:pt>
                <c:pt idx="1">
                  <c:v>33.75</c:v>
                </c:pt>
                <c:pt idx="2">
                  <c:v>28.17</c:v>
                </c:pt>
                <c:pt idx="3">
                  <c:v>23.25</c:v>
                </c:pt>
                <c:pt idx="4">
                  <c:v>29.25</c:v>
                </c:pt>
                <c:pt idx="5">
                  <c:v>29.75</c:v>
                </c:pt>
              </c:numCache>
            </c:numRef>
          </c:val>
        </c:ser>
        <c:ser>
          <c:idx val="1"/>
          <c:order val="1"/>
          <c:tx>
            <c:strRef>
              <c:f>Sheet1!$C$1</c:f>
              <c:strCache>
                <c:ptCount val="1"/>
                <c:pt idx="0">
                  <c:v>Телята, які щеплені дозою 0,5 см3</c:v>
                </c:pt>
              </c:strCache>
            </c:strRef>
          </c:tx>
          <c:spPr>
            <a:pattFill prst="sphere">
              <a:fgClr>
                <a:srgbClr xmlns:mc="http://schemas.openxmlformats.org/markup-compatibility/2006" xmlns:a14="http://schemas.microsoft.com/office/drawing/2010/main" val="993366" mc:Ignorable="a14" a14:legacySpreadsheetColorIndex="25"/>
              </a:fgClr>
              <a:bgClr>
                <a:srgbClr xmlns:mc="http://schemas.openxmlformats.org/markup-compatibility/2006" xmlns:a14="http://schemas.microsoft.com/office/drawing/2010/main" val="00FF00" mc:Ignorable="a14" a14:legacySpreadsheetColorIndex="11"/>
              </a:bgClr>
            </a:pattFill>
            <a:ln w="12679">
              <a:solidFill>
                <a:srgbClr val="000000"/>
              </a:solidFill>
              <a:prstDash val="solid"/>
            </a:ln>
          </c:spPr>
          <c:invertIfNegative val="0"/>
          <c:cat>
            <c:strRef>
              <c:f>Sheet1!$A$2:$A$7</c:f>
              <c:strCache>
                <c:ptCount val="6"/>
                <c:pt idx="0">
                  <c:v>3 год</c:v>
                </c:pt>
                <c:pt idx="1">
                  <c:v>6 год</c:v>
                </c:pt>
                <c:pt idx="2">
                  <c:v>9 год</c:v>
                </c:pt>
                <c:pt idx="3">
                  <c:v>24 год</c:v>
                </c:pt>
                <c:pt idx="4">
                  <c:v>48 год</c:v>
                </c:pt>
                <c:pt idx="5">
                  <c:v>14 діб</c:v>
                </c:pt>
              </c:strCache>
            </c:strRef>
          </c:cat>
          <c:val>
            <c:numRef>
              <c:f>Sheet1!$C$2:$C$7</c:f>
              <c:numCache>
                <c:formatCode>General</c:formatCode>
                <c:ptCount val="6"/>
                <c:pt idx="0">
                  <c:v>16.96</c:v>
                </c:pt>
                <c:pt idx="1">
                  <c:v>4.38</c:v>
                </c:pt>
                <c:pt idx="2">
                  <c:v>18.260000000000002</c:v>
                </c:pt>
                <c:pt idx="3">
                  <c:v>11.13</c:v>
                </c:pt>
                <c:pt idx="4">
                  <c:v>14.44</c:v>
                </c:pt>
                <c:pt idx="5">
                  <c:v>3.47</c:v>
                </c:pt>
              </c:numCache>
            </c:numRef>
          </c:val>
        </c:ser>
        <c:ser>
          <c:idx val="2"/>
          <c:order val="2"/>
          <c:tx>
            <c:strRef>
              <c:f>Sheet1!$D$1</c:f>
              <c:strCache>
                <c:ptCount val="1"/>
                <c:pt idx="0">
                  <c:v>Телята, які щеплені дозою 1,0 см3</c:v>
                </c:pt>
              </c:strCache>
            </c:strRef>
          </c:tx>
          <c:spPr>
            <a:solidFill>
              <a:srgbClr val="FFFFCC"/>
            </a:solidFill>
            <a:ln w="12679">
              <a:solidFill>
                <a:srgbClr val="000000"/>
              </a:solidFill>
              <a:prstDash val="solid"/>
            </a:ln>
          </c:spPr>
          <c:invertIfNegative val="0"/>
          <c:cat>
            <c:strRef>
              <c:f>Sheet1!$A$2:$A$7</c:f>
              <c:strCache>
                <c:ptCount val="6"/>
                <c:pt idx="0">
                  <c:v>3 год</c:v>
                </c:pt>
                <c:pt idx="1">
                  <c:v>6 год</c:v>
                </c:pt>
                <c:pt idx="2">
                  <c:v>9 год</c:v>
                </c:pt>
                <c:pt idx="3">
                  <c:v>24 год</c:v>
                </c:pt>
                <c:pt idx="4">
                  <c:v>48 год</c:v>
                </c:pt>
                <c:pt idx="5">
                  <c:v>14 діб</c:v>
                </c:pt>
              </c:strCache>
            </c:strRef>
          </c:cat>
          <c:val>
            <c:numRef>
              <c:f>Sheet1!$D$2:$D$7</c:f>
              <c:numCache>
                <c:formatCode>General</c:formatCode>
                <c:ptCount val="6"/>
                <c:pt idx="0">
                  <c:v>19.38</c:v>
                </c:pt>
                <c:pt idx="1">
                  <c:v>18.13</c:v>
                </c:pt>
                <c:pt idx="2">
                  <c:v>13.25</c:v>
                </c:pt>
                <c:pt idx="3">
                  <c:v>8.25</c:v>
                </c:pt>
                <c:pt idx="4">
                  <c:v>10.75</c:v>
                </c:pt>
                <c:pt idx="5">
                  <c:v>2.63</c:v>
                </c:pt>
              </c:numCache>
            </c:numRef>
          </c:val>
        </c:ser>
        <c:ser>
          <c:idx val="3"/>
          <c:order val="3"/>
          <c:tx>
            <c:strRef>
              <c:f>Sheet1!$E$1</c:f>
              <c:strCache>
                <c:ptCount val="1"/>
                <c:pt idx="0">
                  <c:v>Телята, які щеплені дозою 1,5 см3</c:v>
                </c:pt>
              </c:strCache>
            </c:strRef>
          </c:tx>
          <c:spPr>
            <a:pattFill prst="dkHorz">
              <a:fgClr>
                <a:srgbClr xmlns:mc="http://schemas.openxmlformats.org/markup-compatibility/2006" xmlns:a14="http://schemas.microsoft.com/office/drawing/2010/main" val="CCFFFF" mc:Ignorable="a14" a14:legacySpreadsheetColorIndex="27"/>
              </a:fgClr>
              <a:bgClr>
                <a:srgbClr xmlns:mc="http://schemas.openxmlformats.org/markup-compatibility/2006" xmlns:a14="http://schemas.microsoft.com/office/drawing/2010/main" val="0000FF" mc:Ignorable="a14" a14:legacySpreadsheetColorIndex="12"/>
              </a:bgClr>
            </a:pattFill>
            <a:ln w="12679">
              <a:solidFill>
                <a:srgbClr val="000000"/>
              </a:solidFill>
              <a:prstDash val="solid"/>
            </a:ln>
          </c:spPr>
          <c:invertIfNegative val="0"/>
          <c:cat>
            <c:strRef>
              <c:f>Sheet1!$A$2:$A$7</c:f>
              <c:strCache>
                <c:ptCount val="6"/>
                <c:pt idx="0">
                  <c:v>3 год</c:v>
                </c:pt>
                <c:pt idx="1">
                  <c:v>6 год</c:v>
                </c:pt>
                <c:pt idx="2">
                  <c:v>9 год</c:v>
                </c:pt>
                <c:pt idx="3">
                  <c:v>24 год</c:v>
                </c:pt>
                <c:pt idx="4">
                  <c:v>48 год</c:v>
                </c:pt>
                <c:pt idx="5">
                  <c:v>14 діб</c:v>
                </c:pt>
              </c:strCache>
            </c:strRef>
          </c:cat>
          <c:val>
            <c:numRef>
              <c:f>Sheet1!$E$2:$E$7</c:f>
              <c:numCache>
                <c:formatCode>General</c:formatCode>
                <c:ptCount val="6"/>
                <c:pt idx="0">
                  <c:v>32.25</c:v>
                </c:pt>
                <c:pt idx="1">
                  <c:v>32.5</c:v>
                </c:pt>
                <c:pt idx="2">
                  <c:v>31.88</c:v>
                </c:pt>
                <c:pt idx="3">
                  <c:v>35</c:v>
                </c:pt>
                <c:pt idx="4">
                  <c:v>34.380000000000003</c:v>
                </c:pt>
                <c:pt idx="5">
                  <c:v>12.13</c:v>
                </c:pt>
              </c:numCache>
            </c:numRef>
          </c:val>
        </c:ser>
        <c:dLbls>
          <c:showLegendKey val="0"/>
          <c:showVal val="0"/>
          <c:showCatName val="0"/>
          <c:showSerName val="0"/>
          <c:showPercent val="0"/>
          <c:showBubbleSize val="0"/>
        </c:dLbls>
        <c:gapWidth val="150"/>
        <c:gapDepth val="0"/>
        <c:shape val="pyramid"/>
        <c:axId val="402932480"/>
        <c:axId val="402934016"/>
        <c:axId val="0"/>
      </c:bar3DChart>
      <c:catAx>
        <c:axId val="402932480"/>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198" b="0" i="0" u="none" strike="noStrike" baseline="0">
                <a:solidFill>
                  <a:srgbClr val="000000"/>
                </a:solidFill>
                <a:latin typeface="Times New Roman Cyr"/>
                <a:ea typeface="Times New Roman Cyr"/>
                <a:cs typeface="Times New Roman Cyr"/>
              </a:defRPr>
            </a:pPr>
            <a:endParaRPr lang="ru-RU"/>
          </a:p>
        </c:txPr>
        <c:crossAx val="402934016"/>
        <c:crosses val="autoZero"/>
        <c:auto val="1"/>
        <c:lblAlgn val="ctr"/>
        <c:lblOffset val="100"/>
        <c:tickLblSkip val="1"/>
        <c:tickMarkSkip val="1"/>
        <c:noMultiLvlLbl val="0"/>
      </c:catAx>
      <c:valAx>
        <c:axId val="402934016"/>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98" b="0" i="0" u="none" strike="noStrike" baseline="0">
                <a:solidFill>
                  <a:srgbClr val="000000"/>
                </a:solidFill>
                <a:latin typeface="Times New Roman Cyr"/>
                <a:ea typeface="Times New Roman Cyr"/>
                <a:cs typeface="Times New Roman Cyr"/>
              </a:defRPr>
            </a:pPr>
            <a:endParaRPr lang="ru-RU"/>
          </a:p>
        </c:txPr>
        <c:crossAx val="402932480"/>
        <c:crosses val="autoZero"/>
        <c:crossBetween val="between"/>
      </c:valAx>
      <c:spPr>
        <a:noFill/>
        <a:ln w="25359">
          <a:noFill/>
        </a:ln>
      </c:spPr>
    </c:plotArea>
    <c:legend>
      <c:legendPos val="r"/>
      <c:layout>
        <c:manualLayout>
          <c:xMode val="edge"/>
          <c:yMode val="edge"/>
          <c:x val="0.72586206896551719"/>
          <c:y val="0.12056737588652482"/>
          <c:w val="0.27068965517241378"/>
          <c:h val="0.74113475177304966"/>
        </c:manualLayout>
      </c:layout>
      <c:overlay val="0"/>
      <c:spPr>
        <a:noFill/>
        <a:ln w="3170">
          <a:solidFill>
            <a:srgbClr val="000000"/>
          </a:solidFill>
          <a:prstDash val="solid"/>
        </a:ln>
      </c:spPr>
      <c:txPr>
        <a:bodyPr/>
        <a:lstStyle/>
        <a:p>
          <a:pPr>
            <a:defRPr sz="919" b="0" i="0" u="none" strike="noStrike" baseline="0">
              <a:solidFill>
                <a:srgbClr val="000000"/>
              </a:solidFill>
              <a:latin typeface="Times New Roman Cyr"/>
              <a:ea typeface="Times New Roman Cyr"/>
              <a:cs typeface="Times New Roman Cyr"/>
            </a:defRPr>
          </a:pPr>
          <a:endParaRPr lang="ru-RU"/>
        </a:p>
      </c:txPr>
    </c:legend>
    <c:plotVisOnly val="1"/>
    <c:dispBlanksAs val="gap"/>
    <c:showDLblsOverMax val="0"/>
  </c:chart>
  <c:spPr>
    <a:noFill/>
    <a:ln>
      <a:noFill/>
    </a:ln>
  </c:spPr>
  <c:txPr>
    <a:bodyPr/>
    <a:lstStyle/>
    <a:p>
      <a:pPr>
        <a:defRPr sz="1148" b="0" i="0" u="none" strike="noStrike" baseline="0">
          <a:solidFill>
            <a:srgbClr val="000000"/>
          </a:solidFill>
          <a:latin typeface="Times New Roman Cyr"/>
          <a:ea typeface="Times New Roman Cyr"/>
          <a:cs typeface="Times New Roman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0C07-B865-487D-A4CA-8B6BF43E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5335</TotalTime>
  <Pages>20</Pages>
  <Words>6862</Words>
  <Characters>39115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1004</cp:revision>
  <cp:lastPrinted>2009-02-06T08:36:00Z</cp:lastPrinted>
  <dcterms:created xsi:type="dcterms:W3CDTF">2015-03-22T11:10:00Z</dcterms:created>
  <dcterms:modified xsi:type="dcterms:W3CDTF">2016-03-14T12:50:00Z</dcterms:modified>
</cp:coreProperties>
</file>