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5E3ED4" w:rsidRDefault="005E3ED4" w:rsidP="008F4410">
      <w:pPr>
        <w:autoSpaceDE w:val="0"/>
        <w:autoSpaceDN w:val="0"/>
        <w:adjustRightInd w:val="0"/>
        <w:ind w:firstLine="709"/>
        <w:rPr>
          <w:b/>
          <w:caps/>
          <w:lang w:val="uk-UA"/>
        </w:rPr>
      </w:pPr>
    </w:p>
    <w:p w:rsidR="00B276EA" w:rsidRPr="002F09F5" w:rsidRDefault="00B276EA" w:rsidP="00B276EA">
      <w:pPr>
        <w:pStyle w:val="afffffffa"/>
        <w:jc w:val="center"/>
        <w:rPr>
          <w:spacing w:val="6"/>
          <w:szCs w:val="28"/>
        </w:rPr>
      </w:pPr>
      <w:r w:rsidRPr="002F09F5">
        <w:rPr>
          <w:spacing w:val="6"/>
          <w:szCs w:val="28"/>
        </w:rPr>
        <w:t>НАЦІОНАЛЬНИЙ АГРАРНИЙ УНІВЕРСИТЕТ</w:t>
      </w: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r w:rsidRPr="002F09F5">
        <w:rPr>
          <w:spacing w:val="6"/>
          <w:szCs w:val="28"/>
        </w:rPr>
        <w:t>ВАЛЬЧУК ОЛЕКСАНДР АНАТОЛІЙОВИЧ</w:t>
      </w:r>
    </w:p>
    <w:p w:rsidR="00B276EA" w:rsidRPr="002F09F5" w:rsidRDefault="00B276EA" w:rsidP="00B276EA">
      <w:pPr>
        <w:pStyle w:val="afffffffa"/>
        <w:rPr>
          <w:spacing w:val="6"/>
          <w:szCs w:val="28"/>
        </w:rPr>
      </w:pPr>
    </w:p>
    <w:p w:rsidR="00B276EA" w:rsidRPr="002F09F5" w:rsidRDefault="00B276EA" w:rsidP="00B276EA">
      <w:pPr>
        <w:pStyle w:val="afffffffa"/>
        <w:rPr>
          <w:spacing w:val="6"/>
          <w:szCs w:val="28"/>
        </w:rPr>
      </w:pPr>
    </w:p>
    <w:p w:rsidR="00B276EA" w:rsidRPr="002F09F5" w:rsidRDefault="00B276EA" w:rsidP="00B276EA">
      <w:pPr>
        <w:pStyle w:val="afffffffa"/>
        <w:rPr>
          <w:spacing w:val="6"/>
          <w:szCs w:val="28"/>
        </w:rPr>
      </w:pPr>
    </w:p>
    <w:p w:rsidR="00B276EA" w:rsidRPr="002F09F5" w:rsidRDefault="00B276EA" w:rsidP="00B276EA">
      <w:pPr>
        <w:pStyle w:val="afffffffa"/>
        <w:jc w:val="right"/>
        <w:rPr>
          <w:spacing w:val="6"/>
          <w:szCs w:val="28"/>
        </w:rPr>
      </w:pPr>
      <w:r w:rsidRPr="002F09F5">
        <w:rPr>
          <w:spacing w:val="6"/>
          <w:szCs w:val="28"/>
        </w:rPr>
        <w:t>УДК 619:618.19-002:636.2</w:t>
      </w: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r w:rsidRPr="002F09F5">
        <w:rPr>
          <w:b/>
          <w:szCs w:val="28"/>
        </w:rPr>
        <w:t>ГОСТРИЙ КАТАРАЛЬНИЙ МАСТИТ У ВИСОКОПРОДУКТИВНИХ КОРІВ (ПОШИРЕННЯ, ЕТІОПАТОГЕНЕЗ ТА ЛІКУВАННЯ)</w:t>
      </w: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r w:rsidRPr="002F09F5">
        <w:rPr>
          <w:spacing w:val="6"/>
          <w:szCs w:val="28"/>
        </w:rPr>
        <w:t>16.00.07 – ветеринарне акушерство</w:t>
      </w: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jc w:val="center"/>
        <w:rPr>
          <w:b/>
          <w:sz w:val="28"/>
          <w:szCs w:val="28"/>
        </w:rPr>
      </w:pPr>
      <w:r w:rsidRPr="002F09F5">
        <w:rPr>
          <w:b/>
          <w:sz w:val="28"/>
          <w:szCs w:val="28"/>
        </w:rPr>
        <w:t>АВТОРЕФЕРАТ</w:t>
      </w:r>
    </w:p>
    <w:p w:rsidR="00B276EA" w:rsidRPr="002F09F5" w:rsidRDefault="00B276EA" w:rsidP="00B276EA">
      <w:pPr>
        <w:pStyle w:val="afffffffa"/>
        <w:jc w:val="center"/>
        <w:rPr>
          <w:spacing w:val="6"/>
          <w:szCs w:val="28"/>
        </w:rPr>
      </w:pPr>
      <w:r w:rsidRPr="002F09F5">
        <w:rPr>
          <w:spacing w:val="6"/>
          <w:szCs w:val="28"/>
        </w:rPr>
        <w:t>на здобуття наукового ступеня</w:t>
      </w:r>
    </w:p>
    <w:p w:rsidR="00B276EA" w:rsidRPr="002F09F5" w:rsidRDefault="00B276EA" w:rsidP="00B276EA">
      <w:pPr>
        <w:pStyle w:val="afffffffa"/>
        <w:jc w:val="center"/>
        <w:rPr>
          <w:spacing w:val="6"/>
          <w:szCs w:val="28"/>
        </w:rPr>
      </w:pPr>
      <w:r w:rsidRPr="002F09F5">
        <w:rPr>
          <w:spacing w:val="6"/>
          <w:szCs w:val="28"/>
        </w:rPr>
        <w:t>кандидата ветеринарних наук</w:t>
      </w: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pacing w:val="6"/>
          <w:szCs w:val="28"/>
        </w:rPr>
      </w:pPr>
    </w:p>
    <w:p w:rsidR="00B276EA" w:rsidRPr="002F09F5" w:rsidRDefault="00B276EA" w:rsidP="00B276EA">
      <w:pPr>
        <w:pStyle w:val="afffffffa"/>
        <w:jc w:val="center"/>
        <w:rPr>
          <w:szCs w:val="28"/>
        </w:rPr>
      </w:pPr>
      <w:r w:rsidRPr="002F09F5">
        <w:rPr>
          <w:szCs w:val="28"/>
        </w:rPr>
        <w:t>Київ – 200</w:t>
      </w:r>
      <w:bookmarkStart w:id="0" w:name="_Toc152874790"/>
      <w:r w:rsidRPr="002F09F5">
        <w:rPr>
          <w:szCs w:val="28"/>
        </w:rPr>
        <w:t>7</w:t>
      </w:r>
    </w:p>
    <w:p w:rsidR="00B276EA" w:rsidRPr="002F09F5" w:rsidRDefault="00B276EA" w:rsidP="00B276EA">
      <w:pPr>
        <w:jc w:val="both"/>
        <w:rPr>
          <w:iCs/>
          <w:sz w:val="28"/>
          <w:szCs w:val="28"/>
        </w:rPr>
      </w:pPr>
      <w:r w:rsidRPr="002F09F5">
        <w:rPr>
          <w:sz w:val="28"/>
          <w:szCs w:val="28"/>
        </w:rPr>
        <w:br w:type="page"/>
      </w:r>
      <w:r w:rsidRPr="002F09F5">
        <w:rPr>
          <w:sz w:val="28"/>
          <w:szCs w:val="28"/>
        </w:rPr>
        <w:lastRenderedPageBreak/>
        <w:t>Дисертацією є рукопис</w:t>
      </w:r>
    </w:p>
    <w:p w:rsidR="00B276EA" w:rsidRPr="002F09F5" w:rsidRDefault="00B276EA" w:rsidP="00B276EA">
      <w:pPr>
        <w:pStyle w:val="5"/>
        <w:spacing w:after="0"/>
        <w:ind w:left="4248"/>
        <w:jc w:val="both"/>
        <w:rPr>
          <w:b w:val="0"/>
          <w:i/>
          <w:iCs/>
          <w:szCs w:val="28"/>
          <w:lang w:val="uk-UA"/>
        </w:rPr>
      </w:pPr>
      <w:r w:rsidRPr="002F09F5">
        <w:rPr>
          <w:noProof/>
          <w:spacing w:val="6"/>
          <w:szCs w:val="28"/>
          <w:lang w:eastAsia="ru-RU"/>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-663575</wp:posOffset>
                </wp:positionV>
                <wp:extent cx="685800" cy="459105"/>
                <wp:effectExtent l="0" t="3810" r="3810" b="38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649B" id="Прямоугольник 22" o:spid="_x0000_s1026" style="position:absolute;margin-left:225pt;margin-top:-52.25pt;width:54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" stroked="f"/>
            </w:pict>
          </mc:Fallback>
        </mc:AlternateContent>
      </w:r>
    </w:p>
    <w:p w:rsidR="00B276EA" w:rsidRPr="002F09F5" w:rsidRDefault="00B276EA" w:rsidP="00B276EA">
      <w:pPr>
        <w:jc w:val="both"/>
        <w:rPr>
          <w:sz w:val="28"/>
          <w:szCs w:val="28"/>
        </w:rPr>
      </w:pPr>
      <w:r w:rsidRPr="002F09F5">
        <w:rPr>
          <w:sz w:val="28"/>
          <w:szCs w:val="28"/>
        </w:rPr>
        <w:t>Робота виконана в Національному аграрному університеті Кабінету Міністрів України</w:t>
      </w:r>
    </w:p>
    <w:p w:rsidR="00B276EA" w:rsidRPr="002F09F5" w:rsidRDefault="00B276EA" w:rsidP="00B276EA">
      <w:pPr>
        <w:pStyle w:val="5"/>
        <w:spacing w:after="0"/>
        <w:jc w:val="both"/>
        <w:rPr>
          <w:b w:val="0"/>
          <w:i/>
          <w:iCs/>
          <w:szCs w:val="28"/>
          <w:lang w:val="uk-UA"/>
        </w:rPr>
      </w:pPr>
    </w:p>
    <w:p w:rsidR="00B276EA" w:rsidRPr="002F09F5" w:rsidRDefault="00B276EA" w:rsidP="00B276EA">
      <w:pPr>
        <w:rPr>
          <w:sz w:val="28"/>
          <w:szCs w:val="28"/>
          <w:lang w:eastAsia="ru-RU"/>
        </w:rPr>
      </w:pPr>
    </w:p>
    <w:p w:rsidR="00B276EA" w:rsidRPr="002F09F5" w:rsidRDefault="00B276EA" w:rsidP="00B276EA">
      <w:pPr>
        <w:rPr>
          <w:sz w:val="28"/>
          <w:szCs w:val="28"/>
        </w:rPr>
      </w:pPr>
      <w:r w:rsidRPr="002F09F5">
        <w:rPr>
          <w:b/>
          <w:sz w:val="28"/>
          <w:szCs w:val="28"/>
        </w:rPr>
        <w:t>Науковий керівник</w:t>
      </w:r>
      <w:r w:rsidRPr="002F09F5">
        <w:rPr>
          <w:sz w:val="28"/>
          <w:szCs w:val="28"/>
        </w:rPr>
        <w:t xml:space="preserve"> – доктор ветеринарних наук, професор </w:t>
      </w:r>
    </w:p>
    <w:p w:rsidR="00B276EA" w:rsidRPr="002F09F5" w:rsidRDefault="00B276EA" w:rsidP="00B276EA">
      <w:pPr>
        <w:ind w:left="2124" w:firstLine="708"/>
        <w:rPr>
          <w:b/>
          <w:sz w:val="28"/>
          <w:szCs w:val="28"/>
        </w:rPr>
      </w:pPr>
      <w:r w:rsidRPr="002F09F5">
        <w:rPr>
          <w:b/>
          <w:sz w:val="28"/>
          <w:szCs w:val="28"/>
        </w:rPr>
        <w:t>Любецький Віталій Йосипович,</w:t>
      </w:r>
    </w:p>
    <w:p w:rsidR="00B276EA" w:rsidRPr="002F09F5" w:rsidRDefault="00B276EA" w:rsidP="00B276EA">
      <w:pPr>
        <w:ind w:left="2124" w:firstLine="708"/>
        <w:rPr>
          <w:sz w:val="28"/>
          <w:szCs w:val="28"/>
        </w:rPr>
      </w:pPr>
      <w:r w:rsidRPr="002F09F5">
        <w:rPr>
          <w:sz w:val="28"/>
          <w:szCs w:val="28"/>
        </w:rPr>
        <w:t>Національний аграрний університет,</w:t>
      </w:r>
    </w:p>
    <w:p w:rsidR="00B276EA" w:rsidRPr="002F09F5" w:rsidRDefault="00B276EA" w:rsidP="00B276EA">
      <w:pPr>
        <w:ind w:left="2124" w:firstLine="708"/>
        <w:rPr>
          <w:sz w:val="28"/>
          <w:szCs w:val="28"/>
        </w:rPr>
      </w:pPr>
      <w:r w:rsidRPr="002F09F5">
        <w:rPr>
          <w:sz w:val="28"/>
          <w:szCs w:val="28"/>
        </w:rPr>
        <w:t>завідувач кафедри акушерства, гінекології</w:t>
      </w:r>
    </w:p>
    <w:p w:rsidR="00B276EA" w:rsidRPr="002F09F5" w:rsidRDefault="00B276EA" w:rsidP="00B276EA">
      <w:pPr>
        <w:ind w:left="2124" w:firstLine="708"/>
        <w:rPr>
          <w:sz w:val="28"/>
          <w:szCs w:val="28"/>
        </w:rPr>
      </w:pPr>
      <w:r w:rsidRPr="002F09F5">
        <w:rPr>
          <w:sz w:val="28"/>
          <w:szCs w:val="28"/>
        </w:rPr>
        <w:t>та біотехнології відтворення тварин</w:t>
      </w:r>
    </w:p>
    <w:p w:rsidR="00B276EA" w:rsidRPr="002F09F5" w:rsidRDefault="00B276EA" w:rsidP="00B276EA">
      <w:pPr>
        <w:ind w:left="2124" w:firstLine="708"/>
        <w:rPr>
          <w:sz w:val="28"/>
          <w:szCs w:val="28"/>
        </w:rPr>
      </w:pPr>
    </w:p>
    <w:p w:rsidR="00B276EA" w:rsidRPr="002F09F5" w:rsidRDefault="00B276EA" w:rsidP="00B276EA">
      <w:pPr>
        <w:ind w:left="2124" w:firstLine="708"/>
        <w:rPr>
          <w:sz w:val="28"/>
          <w:szCs w:val="28"/>
        </w:rPr>
      </w:pPr>
    </w:p>
    <w:p w:rsidR="00B276EA" w:rsidRPr="002F09F5" w:rsidRDefault="00B276EA" w:rsidP="00B276EA">
      <w:pPr>
        <w:pStyle w:val="afffffffa"/>
        <w:tabs>
          <w:tab w:val="left" w:pos="0"/>
        </w:tabs>
        <w:rPr>
          <w:szCs w:val="28"/>
        </w:rPr>
      </w:pPr>
      <w:r w:rsidRPr="002F09F5">
        <w:rPr>
          <w:b/>
          <w:szCs w:val="28"/>
        </w:rPr>
        <w:t>Офіційні опоненти:</w:t>
      </w:r>
      <w:r w:rsidRPr="002F09F5">
        <w:rPr>
          <w:szCs w:val="28"/>
        </w:rPr>
        <w:t xml:space="preserve"> </w:t>
      </w:r>
      <w:r w:rsidRPr="002F09F5">
        <w:rPr>
          <w:szCs w:val="28"/>
        </w:rPr>
        <w:tab/>
        <w:t>доктор ветеринарних наук, професор</w:t>
      </w:r>
    </w:p>
    <w:p w:rsidR="00B276EA" w:rsidRPr="002F09F5" w:rsidRDefault="00B276EA" w:rsidP="00B276EA">
      <w:pPr>
        <w:pStyle w:val="afffffffa"/>
        <w:tabs>
          <w:tab w:val="left" w:pos="0"/>
        </w:tabs>
        <w:ind w:firstLine="2880"/>
        <w:rPr>
          <w:szCs w:val="28"/>
        </w:rPr>
      </w:pPr>
      <w:r w:rsidRPr="002F09F5">
        <w:rPr>
          <w:b/>
          <w:szCs w:val="28"/>
        </w:rPr>
        <w:t>Харута Григорій Григорович</w:t>
      </w:r>
      <w:r w:rsidRPr="002F09F5">
        <w:rPr>
          <w:szCs w:val="28"/>
        </w:rPr>
        <w:t>,</w:t>
      </w:r>
    </w:p>
    <w:p w:rsidR="00B276EA" w:rsidRPr="002F09F5" w:rsidRDefault="00B276EA" w:rsidP="00B276EA">
      <w:pPr>
        <w:pStyle w:val="afffffffa"/>
        <w:tabs>
          <w:tab w:val="left" w:pos="0"/>
        </w:tabs>
        <w:ind w:firstLine="2880"/>
        <w:rPr>
          <w:szCs w:val="28"/>
        </w:rPr>
      </w:pPr>
      <w:r w:rsidRPr="002F09F5">
        <w:rPr>
          <w:szCs w:val="28"/>
        </w:rPr>
        <w:t>Білоцерківський державний аграрний університет,</w:t>
      </w:r>
    </w:p>
    <w:p w:rsidR="00B276EA" w:rsidRPr="002F09F5" w:rsidRDefault="00B276EA" w:rsidP="00B276EA">
      <w:pPr>
        <w:pStyle w:val="afffffffa"/>
        <w:tabs>
          <w:tab w:val="left" w:pos="0"/>
        </w:tabs>
        <w:ind w:firstLine="2880"/>
        <w:rPr>
          <w:szCs w:val="28"/>
        </w:rPr>
      </w:pPr>
      <w:r w:rsidRPr="002F09F5">
        <w:rPr>
          <w:szCs w:val="28"/>
        </w:rPr>
        <w:t>завідувач кафедри акушерства і штучного</w:t>
      </w:r>
    </w:p>
    <w:p w:rsidR="00B276EA" w:rsidRPr="002F09F5" w:rsidRDefault="00B276EA" w:rsidP="00B276EA">
      <w:pPr>
        <w:pStyle w:val="afffffffa"/>
        <w:tabs>
          <w:tab w:val="left" w:pos="0"/>
        </w:tabs>
        <w:ind w:firstLine="2880"/>
        <w:rPr>
          <w:szCs w:val="28"/>
        </w:rPr>
      </w:pPr>
      <w:r w:rsidRPr="002F09F5">
        <w:rPr>
          <w:szCs w:val="28"/>
        </w:rPr>
        <w:t>осіменіння сільськогосподарських тварин</w:t>
      </w:r>
    </w:p>
    <w:p w:rsidR="00B276EA" w:rsidRPr="002F09F5" w:rsidRDefault="00B276EA" w:rsidP="00B276EA">
      <w:pPr>
        <w:pStyle w:val="afffffffa"/>
        <w:tabs>
          <w:tab w:val="left" w:pos="0"/>
        </w:tabs>
        <w:ind w:firstLine="2880"/>
        <w:rPr>
          <w:szCs w:val="28"/>
        </w:rPr>
      </w:pPr>
    </w:p>
    <w:p w:rsidR="00B276EA" w:rsidRPr="002F09F5" w:rsidRDefault="00B276EA" w:rsidP="00B276EA">
      <w:pPr>
        <w:pStyle w:val="afffffffa"/>
        <w:ind w:left="2880"/>
        <w:rPr>
          <w:szCs w:val="28"/>
        </w:rPr>
      </w:pPr>
      <w:r w:rsidRPr="002F09F5">
        <w:rPr>
          <w:szCs w:val="28"/>
        </w:rPr>
        <w:t>кандидат ветеринарних наук, доцент</w:t>
      </w:r>
    </w:p>
    <w:p w:rsidR="00B276EA" w:rsidRPr="002F09F5" w:rsidRDefault="00B276EA" w:rsidP="00B276EA">
      <w:pPr>
        <w:pStyle w:val="afffffffa"/>
        <w:ind w:left="2880"/>
        <w:rPr>
          <w:szCs w:val="28"/>
        </w:rPr>
      </w:pPr>
      <w:r w:rsidRPr="002F09F5">
        <w:rPr>
          <w:b/>
          <w:szCs w:val="28"/>
        </w:rPr>
        <w:t>Стефаник Василь Юрійович,</w:t>
      </w:r>
    </w:p>
    <w:p w:rsidR="00B276EA" w:rsidRPr="002F09F5" w:rsidRDefault="00B276EA" w:rsidP="00B276EA">
      <w:pPr>
        <w:pStyle w:val="afffffffa"/>
        <w:ind w:left="2880"/>
        <w:rPr>
          <w:szCs w:val="28"/>
        </w:rPr>
      </w:pPr>
      <w:r w:rsidRPr="002F09F5">
        <w:rPr>
          <w:szCs w:val="28"/>
        </w:rPr>
        <w:t>Львівський національний університет ветеринарної</w:t>
      </w:r>
    </w:p>
    <w:p w:rsidR="00B276EA" w:rsidRPr="002F09F5" w:rsidRDefault="00B276EA" w:rsidP="00B276EA">
      <w:pPr>
        <w:pStyle w:val="afffffffa"/>
        <w:ind w:left="2880"/>
        <w:rPr>
          <w:szCs w:val="28"/>
        </w:rPr>
      </w:pPr>
      <w:r w:rsidRPr="002F09F5">
        <w:rPr>
          <w:szCs w:val="28"/>
        </w:rPr>
        <w:t>медицини та біотехнології імені С.З. Ґжицького,</w:t>
      </w:r>
    </w:p>
    <w:p w:rsidR="00B276EA" w:rsidRPr="002F09F5" w:rsidRDefault="00B276EA" w:rsidP="00B276EA">
      <w:pPr>
        <w:pStyle w:val="afffffffa"/>
        <w:ind w:left="2880"/>
        <w:rPr>
          <w:szCs w:val="28"/>
        </w:rPr>
      </w:pPr>
      <w:r w:rsidRPr="002F09F5">
        <w:rPr>
          <w:szCs w:val="28"/>
        </w:rPr>
        <w:t>доцент кафедри акушерства</w:t>
      </w:r>
      <w:r w:rsidRPr="002F09F5">
        <w:rPr>
          <w:spacing w:val="-4"/>
          <w:szCs w:val="28"/>
        </w:rPr>
        <w:t xml:space="preserve"> </w:t>
      </w:r>
      <w:r w:rsidRPr="002F09F5">
        <w:rPr>
          <w:szCs w:val="28"/>
        </w:rPr>
        <w:t>і штучного</w:t>
      </w:r>
    </w:p>
    <w:p w:rsidR="00B276EA" w:rsidRPr="002F09F5" w:rsidRDefault="00B276EA" w:rsidP="00B276EA">
      <w:pPr>
        <w:pStyle w:val="afffffffa"/>
        <w:ind w:left="2880"/>
        <w:rPr>
          <w:szCs w:val="28"/>
        </w:rPr>
      </w:pPr>
      <w:r w:rsidRPr="002F09F5">
        <w:rPr>
          <w:szCs w:val="28"/>
        </w:rPr>
        <w:t>осіменіння сільськогосподарських тварин</w:t>
      </w:r>
    </w:p>
    <w:p w:rsidR="00B276EA" w:rsidRPr="002F09F5" w:rsidRDefault="00B276EA" w:rsidP="00B276EA">
      <w:pPr>
        <w:rPr>
          <w:sz w:val="28"/>
          <w:szCs w:val="28"/>
        </w:rPr>
      </w:pPr>
    </w:p>
    <w:p w:rsidR="00B276EA" w:rsidRPr="002F09F5" w:rsidRDefault="00B276EA" w:rsidP="00B276EA">
      <w:pPr>
        <w:ind w:left="2835" w:hanging="2835"/>
        <w:rPr>
          <w:sz w:val="28"/>
          <w:szCs w:val="28"/>
        </w:rPr>
      </w:pPr>
    </w:p>
    <w:p w:rsidR="00B276EA" w:rsidRPr="002F09F5" w:rsidRDefault="00B276EA" w:rsidP="00B276EA">
      <w:pPr>
        <w:ind w:left="2835" w:hanging="2835"/>
        <w:rPr>
          <w:sz w:val="28"/>
          <w:szCs w:val="28"/>
        </w:rPr>
      </w:pPr>
    </w:p>
    <w:p w:rsidR="00B276EA" w:rsidRPr="002F09F5" w:rsidRDefault="00B276EA" w:rsidP="00B276EA">
      <w:pPr>
        <w:ind w:left="2835" w:hanging="2835"/>
        <w:rPr>
          <w:sz w:val="28"/>
          <w:szCs w:val="28"/>
        </w:rPr>
      </w:pPr>
    </w:p>
    <w:p w:rsidR="00B276EA" w:rsidRPr="002F09F5" w:rsidRDefault="00B276EA" w:rsidP="00B276EA">
      <w:pPr>
        <w:ind w:left="2835" w:hanging="2835"/>
        <w:rPr>
          <w:sz w:val="28"/>
          <w:szCs w:val="28"/>
        </w:rPr>
      </w:pPr>
    </w:p>
    <w:p w:rsidR="00B276EA" w:rsidRPr="002F09F5" w:rsidRDefault="00B276EA" w:rsidP="00B276EA">
      <w:pPr>
        <w:ind w:firstLine="720"/>
        <w:jc w:val="both"/>
        <w:rPr>
          <w:sz w:val="28"/>
          <w:szCs w:val="28"/>
        </w:rPr>
      </w:pPr>
      <w:r w:rsidRPr="002F09F5">
        <w:rPr>
          <w:sz w:val="28"/>
          <w:szCs w:val="28"/>
        </w:rPr>
        <w:t>Захист відбудеться « 7 » грудня 2007 р. о ___ годині на засіданні спеціалізованої вченої ради Д 26.004.13 у Національному аграрному університеті за адресою: 03041, м. Київ-41, вул. Героїв Оборони, 15, навчальний корпус № 3, ауд. 65</w:t>
      </w:r>
    </w:p>
    <w:p w:rsidR="00B276EA" w:rsidRPr="002F09F5" w:rsidRDefault="00B276EA" w:rsidP="00B276EA">
      <w:pPr>
        <w:ind w:hanging="1"/>
        <w:jc w:val="both"/>
        <w:rPr>
          <w:sz w:val="28"/>
          <w:szCs w:val="28"/>
        </w:rPr>
      </w:pPr>
    </w:p>
    <w:p w:rsidR="00B276EA" w:rsidRPr="002F09F5" w:rsidRDefault="00B276EA" w:rsidP="00B276EA">
      <w:pPr>
        <w:ind w:hanging="1"/>
        <w:jc w:val="both"/>
        <w:rPr>
          <w:sz w:val="28"/>
          <w:szCs w:val="28"/>
        </w:rPr>
      </w:pPr>
    </w:p>
    <w:p w:rsidR="00B276EA" w:rsidRPr="002F09F5" w:rsidRDefault="00B276EA" w:rsidP="00B276EA">
      <w:pPr>
        <w:ind w:firstLine="720"/>
        <w:jc w:val="both"/>
        <w:rPr>
          <w:sz w:val="28"/>
          <w:szCs w:val="28"/>
        </w:rPr>
      </w:pPr>
      <w:r w:rsidRPr="002F09F5">
        <w:rPr>
          <w:sz w:val="28"/>
          <w:szCs w:val="28"/>
        </w:rPr>
        <w:t>З дисертацією можна ознайомитися у бібліотеці Національного аграрного університету за адресою: 03041, м. Київ-41, вул. Героїв Оборони, 13, навчальний корпус № 4, к. 41</w:t>
      </w:r>
    </w:p>
    <w:p w:rsidR="00B276EA" w:rsidRPr="002F09F5" w:rsidRDefault="00B276EA" w:rsidP="00B276EA">
      <w:pPr>
        <w:jc w:val="both"/>
        <w:rPr>
          <w:sz w:val="28"/>
          <w:szCs w:val="28"/>
        </w:rPr>
      </w:pPr>
    </w:p>
    <w:p w:rsidR="00B276EA" w:rsidRPr="002F09F5" w:rsidRDefault="00B276EA" w:rsidP="00B276EA">
      <w:pPr>
        <w:jc w:val="both"/>
        <w:rPr>
          <w:sz w:val="28"/>
          <w:szCs w:val="28"/>
        </w:rPr>
      </w:pPr>
    </w:p>
    <w:p w:rsidR="00B276EA" w:rsidRPr="002F09F5" w:rsidRDefault="00B276EA" w:rsidP="00B276EA">
      <w:pPr>
        <w:rPr>
          <w:sz w:val="28"/>
          <w:szCs w:val="28"/>
        </w:rPr>
      </w:pPr>
      <w:r w:rsidRPr="002F09F5">
        <w:rPr>
          <w:sz w:val="28"/>
          <w:szCs w:val="28"/>
        </w:rPr>
        <w:t>Автореферат розісланий «___»________ 2007 р.</w:t>
      </w:r>
    </w:p>
    <w:p w:rsidR="00B276EA" w:rsidRPr="002F09F5" w:rsidRDefault="00B276EA" w:rsidP="00B276EA">
      <w:pPr>
        <w:rPr>
          <w:sz w:val="28"/>
          <w:szCs w:val="28"/>
        </w:rPr>
      </w:pPr>
    </w:p>
    <w:p w:rsidR="00B276EA" w:rsidRPr="002F09F5" w:rsidRDefault="00B276EA" w:rsidP="00B276EA">
      <w:pPr>
        <w:rPr>
          <w:sz w:val="28"/>
          <w:szCs w:val="28"/>
        </w:rPr>
      </w:pPr>
    </w:p>
    <w:p w:rsidR="00B276EA" w:rsidRPr="002F09F5" w:rsidRDefault="00B276EA" w:rsidP="00B276EA">
      <w:pPr>
        <w:rPr>
          <w:sz w:val="28"/>
          <w:szCs w:val="28"/>
        </w:rPr>
      </w:pPr>
      <w:r w:rsidRPr="002F09F5">
        <w:rPr>
          <w:sz w:val="28"/>
          <w:szCs w:val="28"/>
        </w:rPr>
        <w:t>Вчений секретар</w:t>
      </w:r>
    </w:p>
    <w:p w:rsidR="00B276EA" w:rsidRPr="002F09F5" w:rsidRDefault="00B276EA" w:rsidP="00B276EA">
      <w:pPr>
        <w:rPr>
          <w:sz w:val="28"/>
          <w:szCs w:val="28"/>
        </w:rPr>
        <w:sectPr w:rsidR="00B276EA" w:rsidRPr="002F09F5" w:rsidSect="00B52D05">
          <w:headerReference w:type="even" r:id="rId8"/>
          <w:headerReference w:type="default" r:id="rId9"/>
          <w:pgSz w:w="11906" w:h="16838"/>
          <w:pgMar w:top="1134" w:right="567" w:bottom="1134" w:left="1134" w:header="709" w:footer="709" w:gutter="0"/>
          <w:cols w:space="708"/>
          <w:titlePg/>
          <w:docGrid w:linePitch="360"/>
        </w:sectPr>
      </w:pPr>
      <w:r w:rsidRPr="002F09F5">
        <w:rPr>
          <w:sz w:val="28"/>
          <w:szCs w:val="28"/>
        </w:rPr>
        <w:t>спеціалізованої вченої ради</w:t>
      </w:r>
      <w:r w:rsidRPr="002F09F5">
        <w:rPr>
          <w:sz w:val="28"/>
          <w:szCs w:val="28"/>
        </w:rPr>
        <w:tab/>
      </w:r>
      <w:r w:rsidRPr="002F09F5">
        <w:rPr>
          <w:sz w:val="28"/>
          <w:szCs w:val="28"/>
        </w:rPr>
        <w:tab/>
      </w:r>
      <w:r w:rsidRPr="002F09F5">
        <w:rPr>
          <w:sz w:val="28"/>
          <w:szCs w:val="28"/>
        </w:rPr>
        <w:tab/>
      </w:r>
      <w:r w:rsidRPr="002F09F5">
        <w:rPr>
          <w:sz w:val="28"/>
          <w:szCs w:val="28"/>
        </w:rPr>
        <w:tab/>
      </w:r>
      <w:r w:rsidRPr="002F09F5">
        <w:rPr>
          <w:sz w:val="28"/>
          <w:szCs w:val="28"/>
        </w:rPr>
        <w:tab/>
      </w:r>
      <w:r w:rsidRPr="002F09F5">
        <w:rPr>
          <w:sz w:val="28"/>
          <w:szCs w:val="28"/>
        </w:rPr>
        <w:tab/>
      </w:r>
      <w:r w:rsidRPr="002F09F5">
        <w:rPr>
          <w:sz w:val="28"/>
          <w:szCs w:val="28"/>
        </w:rPr>
        <w:tab/>
        <w:t>В.М. Лакатош</w:t>
      </w:r>
    </w:p>
    <w:p w:rsidR="00B276EA" w:rsidRPr="002F09F5" w:rsidRDefault="00B276EA" w:rsidP="00B276EA">
      <w:pPr>
        <w:ind w:firstLine="708"/>
        <w:jc w:val="center"/>
        <w:rPr>
          <w:b/>
          <w:sz w:val="28"/>
          <w:szCs w:val="28"/>
        </w:rPr>
      </w:pPr>
      <w:r w:rsidRPr="002F09F5">
        <w:rPr>
          <w:b/>
          <w:sz w:val="28"/>
          <w:szCs w:val="28"/>
        </w:rPr>
        <w:lastRenderedPageBreak/>
        <w:t>ЗАГАЛЬНА ХАРАКТЕРИСТИКА РОБОТИ</w:t>
      </w:r>
    </w:p>
    <w:p w:rsidR="00B276EA" w:rsidRPr="002F09F5" w:rsidRDefault="00B276EA" w:rsidP="00B276EA">
      <w:pPr>
        <w:ind w:firstLine="540"/>
        <w:jc w:val="center"/>
        <w:rPr>
          <w:b/>
          <w:sz w:val="28"/>
          <w:szCs w:val="28"/>
        </w:rPr>
      </w:pPr>
    </w:p>
    <w:bookmarkEnd w:id="0"/>
    <w:p w:rsidR="00B276EA" w:rsidRPr="002F09F5" w:rsidRDefault="00B276EA" w:rsidP="00B276EA">
      <w:pPr>
        <w:ind w:firstLine="708"/>
        <w:jc w:val="both"/>
        <w:rPr>
          <w:spacing w:val="6"/>
          <w:sz w:val="28"/>
          <w:szCs w:val="28"/>
        </w:rPr>
      </w:pPr>
      <w:r w:rsidRPr="002F09F5">
        <w:rPr>
          <w:b/>
          <w:sz w:val="28"/>
          <w:szCs w:val="28"/>
        </w:rPr>
        <w:t>Актуальність теми.</w:t>
      </w:r>
      <w:r w:rsidRPr="002F09F5">
        <w:rPr>
          <w:sz w:val="28"/>
          <w:szCs w:val="28"/>
        </w:rPr>
        <w:t xml:space="preserve"> Впродовж останніх десятиліть в Україні спостерігається помітний прогрес у підвищенні молочної продуктивності корів. Однак, цей процес у багатьох випадках не супроводжується підвищенням якості отриманої продукції та термінів використання тварин. До стримуючих факторів, у першу чергу, належать хвороби молочної залози, провідна роль серед яких належить маститу. Нині ця проблема залишається однією із актуальних у ветеринарній медицині, а тому </w:t>
      </w:r>
      <w:r w:rsidRPr="002F09F5">
        <w:rPr>
          <w:spacing w:val="6"/>
          <w:sz w:val="28"/>
          <w:szCs w:val="28"/>
        </w:rPr>
        <w:t>поглиблене вивчення етіопатогенезу цього запального процесу є нео</w:t>
      </w:r>
      <w:r w:rsidRPr="002F09F5">
        <w:rPr>
          <w:spacing w:val="6"/>
          <w:sz w:val="28"/>
          <w:szCs w:val="28"/>
        </w:rPr>
        <w:t>б</w:t>
      </w:r>
      <w:r w:rsidRPr="002F09F5">
        <w:rPr>
          <w:spacing w:val="6"/>
          <w:sz w:val="28"/>
          <w:szCs w:val="28"/>
        </w:rPr>
        <w:t>хідною передумовою його терапії та профілактики.</w:t>
      </w:r>
    </w:p>
    <w:p w:rsidR="00B276EA" w:rsidRPr="002F09F5" w:rsidRDefault="00B276EA" w:rsidP="00B276EA">
      <w:pPr>
        <w:shd w:val="clear" w:color="auto" w:fill="FFFFFF"/>
        <w:autoSpaceDE w:val="0"/>
        <w:autoSpaceDN w:val="0"/>
        <w:adjustRightInd w:val="0"/>
        <w:ind w:firstLine="708"/>
        <w:jc w:val="both"/>
        <w:rPr>
          <w:sz w:val="28"/>
          <w:szCs w:val="28"/>
        </w:rPr>
      </w:pPr>
      <w:r w:rsidRPr="002F09F5">
        <w:rPr>
          <w:sz w:val="28"/>
          <w:szCs w:val="28"/>
        </w:rPr>
        <w:t>На ринку ветеринарних препаратів є значна кількість засобів для лікування корів хворих на мастит, переважно, це антибіотики, сульфаніламідні препарати або їх комбінації. Однак як свідчать літературні дані, проявляючи лікувальний ефект, вони не вирішують повною мірою поставленої задачі. Відомо, що застосування окремих антибактеріальних препаратів сприяє розвитку алергічних реакцій як у тварин, так і у споживачів молочної продукції. Поряд з цим, необґрунтоване та неконтрольоване застосування антибіотиків сприяє появі нових антибіотикостійких штамів мікроорганізмів, зниженню адаптаційних можливостей організму, що значно ускладнює лікування та профілактику маститу.</w:t>
      </w:r>
    </w:p>
    <w:p w:rsidR="00B276EA" w:rsidRPr="002F09F5" w:rsidRDefault="00B276EA" w:rsidP="00B276EA">
      <w:pPr>
        <w:shd w:val="clear" w:color="auto" w:fill="FFFFFF"/>
        <w:autoSpaceDE w:val="0"/>
        <w:autoSpaceDN w:val="0"/>
        <w:adjustRightInd w:val="0"/>
        <w:ind w:firstLine="708"/>
        <w:jc w:val="both"/>
        <w:rPr>
          <w:sz w:val="28"/>
          <w:szCs w:val="28"/>
        </w:rPr>
      </w:pPr>
      <w:r w:rsidRPr="002F09F5">
        <w:rPr>
          <w:sz w:val="28"/>
          <w:szCs w:val="28"/>
        </w:rPr>
        <w:t xml:space="preserve">Тому науковці та практичні лікарі ветеринарної медицини постійно продовжують пошук ефективних, екологічно чистих лікувальних та профілактичних засобів, які б проявляли мінімальний негативний вплив на макроорганізм, мали максимальний лікувальний ефект і водночас були спрямовані на підвищення активності природних захисних сил організму </w:t>
      </w:r>
      <w:r w:rsidRPr="002F09F5">
        <w:rPr>
          <w:sz w:val="28"/>
          <w:szCs w:val="28"/>
          <w:lang w:eastAsia="ru-RU"/>
        </w:rPr>
        <w:t>(Оксамитний М.К., Векслер С.А., 1988; Нагорний І.С., Бородиня В.І., 1989; Звєрєва Г.В., Олеськів В.М., 1991; Івашура А.І, 1991; Хомин С.П., Дмитрів О.Я., 1999; Шпилева Л.О., 2000; Головко А.Н., Вечтомов В.Я., 2001; Зажарська Н.М., 2001)</w:t>
      </w:r>
      <w:r w:rsidRPr="002F09F5">
        <w:rPr>
          <w:sz w:val="28"/>
          <w:szCs w:val="28"/>
        </w:rPr>
        <w:t>.</w:t>
      </w:r>
    </w:p>
    <w:p w:rsidR="00B276EA" w:rsidRPr="002F09F5" w:rsidRDefault="00B276EA" w:rsidP="00B276EA">
      <w:pPr>
        <w:shd w:val="clear" w:color="auto" w:fill="FFFFFF"/>
        <w:autoSpaceDE w:val="0"/>
        <w:autoSpaceDN w:val="0"/>
        <w:adjustRightInd w:val="0"/>
        <w:ind w:firstLine="708"/>
        <w:jc w:val="both"/>
        <w:rPr>
          <w:spacing w:val="6"/>
          <w:sz w:val="28"/>
          <w:szCs w:val="28"/>
        </w:rPr>
      </w:pPr>
      <w:r w:rsidRPr="002F09F5">
        <w:rPr>
          <w:b/>
          <w:sz w:val="28"/>
          <w:szCs w:val="28"/>
        </w:rPr>
        <w:t xml:space="preserve">Зв’язок роботи з науковими програмами, планами, темами. </w:t>
      </w:r>
      <w:r w:rsidRPr="002F09F5">
        <w:rPr>
          <w:sz w:val="28"/>
          <w:szCs w:val="28"/>
        </w:rPr>
        <w:t>Дисертаційна робота є фрагментом наукової тематики кафедри акушерства, гінекології та біотехнології відтворення тварин ННІ ВМЯБПТ НАУ, держбюджетної теми            № 110/118 п.р.: “</w:t>
      </w:r>
      <w:r w:rsidRPr="002F09F5">
        <w:rPr>
          <w:sz w:val="28"/>
          <w:szCs w:val="28"/>
          <w:lang w:eastAsia="ru-RU"/>
        </w:rPr>
        <w:t>Розробити методи терапії і стимуляції відтворної функції високопродуктивних корів</w:t>
      </w:r>
      <w:r w:rsidRPr="002F09F5">
        <w:rPr>
          <w:spacing w:val="6"/>
          <w:sz w:val="28"/>
          <w:szCs w:val="28"/>
        </w:rPr>
        <w:t>” (</w:t>
      </w:r>
      <w:r w:rsidRPr="002F09F5">
        <w:rPr>
          <w:spacing w:val="-6"/>
          <w:sz w:val="28"/>
          <w:szCs w:val="28"/>
        </w:rPr>
        <w:t xml:space="preserve">державний </w:t>
      </w:r>
      <w:r w:rsidRPr="002F09F5">
        <w:rPr>
          <w:spacing w:val="6"/>
          <w:sz w:val="28"/>
          <w:szCs w:val="28"/>
        </w:rPr>
        <w:t xml:space="preserve">реєстраційний № </w:t>
      </w:r>
      <w:r w:rsidRPr="002F09F5">
        <w:rPr>
          <w:sz w:val="28"/>
          <w:szCs w:val="28"/>
          <w:lang w:eastAsia="ru-RU"/>
        </w:rPr>
        <w:t>0104 U 003857</w:t>
      </w:r>
      <w:r w:rsidRPr="002F09F5">
        <w:rPr>
          <w:spacing w:val="6"/>
          <w:sz w:val="28"/>
          <w:szCs w:val="28"/>
        </w:rPr>
        <w:t>).</w:t>
      </w:r>
    </w:p>
    <w:p w:rsidR="00B276EA" w:rsidRPr="002F09F5" w:rsidRDefault="00B276EA" w:rsidP="00B276EA">
      <w:pPr>
        <w:shd w:val="clear" w:color="auto" w:fill="FFFFFF"/>
        <w:autoSpaceDE w:val="0"/>
        <w:autoSpaceDN w:val="0"/>
        <w:adjustRightInd w:val="0"/>
        <w:ind w:firstLine="708"/>
        <w:jc w:val="both"/>
        <w:rPr>
          <w:sz w:val="28"/>
          <w:szCs w:val="28"/>
        </w:rPr>
      </w:pPr>
      <w:r w:rsidRPr="002F09F5">
        <w:rPr>
          <w:b/>
          <w:sz w:val="28"/>
          <w:szCs w:val="28"/>
        </w:rPr>
        <w:t>Мета і завдання дослідження</w:t>
      </w:r>
      <w:r w:rsidRPr="002F09F5">
        <w:rPr>
          <w:sz w:val="28"/>
          <w:szCs w:val="28"/>
        </w:rPr>
        <w:t xml:space="preserve"> полягали у аналізі поширення маститу, сезонності його прояву, взаємозв’язку морфологічних, біохімічних, імунологічних та ендокринних показників крові з фізіологічним станом молочної залози і визначення ефективності різних методів лікування корів, хворих на гострий катаральний мастит.</w:t>
      </w:r>
    </w:p>
    <w:p w:rsidR="00B276EA" w:rsidRPr="002F09F5" w:rsidRDefault="00B276EA" w:rsidP="00B276EA">
      <w:pPr>
        <w:shd w:val="clear" w:color="auto" w:fill="FFFFFF"/>
        <w:autoSpaceDE w:val="0"/>
        <w:autoSpaceDN w:val="0"/>
        <w:adjustRightInd w:val="0"/>
        <w:ind w:firstLine="708"/>
        <w:jc w:val="both"/>
        <w:rPr>
          <w:sz w:val="28"/>
          <w:szCs w:val="28"/>
        </w:rPr>
      </w:pPr>
      <w:r w:rsidRPr="002F09F5">
        <w:rPr>
          <w:sz w:val="28"/>
          <w:szCs w:val="28"/>
        </w:rPr>
        <w:t>Для досягнення цієї мети необхідно було вирішити такі завдання:</w:t>
      </w:r>
    </w:p>
    <w:p w:rsidR="00B276EA" w:rsidRPr="002F09F5" w:rsidRDefault="00B276EA" w:rsidP="00CA0651">
      <w:pPr>
        <w:pStyle w:val="affffffff"/>
        <w:numPr>
          <w:ilvl w:val="0"/>
          <w:numId w:val="52"/>
        </w:numPr>
        <w:tabs>
          <w:tab w:val="clear" w:pos="1154"/>
          <w:tab w:val="num" w:pos="720"/>
        </w:tabs>
        <w:suppressAutoHyphens w:val="0"/>
        <w:ind w:left="720"/>
        <w:jc w:val="both"/>
        <w:rPr>
          <w:b w:val="0"/>
          <w:spacing w:val="-6"/>
          <w:szCs w:val="28"/>
        </w:rPr>
      </w:pPr>
      <w:r w:rsidRPr="002F09F5">
        <w:rPr>
          <w:b w:val="0"/>
          <w:spacing w:val="-6"/>
          <w:szCs w:val="28"/>
        </w:rPr>
        <w:t>провести моніторинг захворювання корів на субклінічний і клінічні форми маститу впродовж року в ПП АФ «Данилівська» Васильківського району Київської області;</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t>виділити та ідентифікувати культури бактерій з секрету вим’я корів, хворих на субклінічний та клінічні форми маститу;</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t>вивчити чутливість виділеної мікрофлори до антимікробних препаратів та препаратів “Біомаст” та “Мастисан-А-форте”;</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lastRenderedPageBreak/>
        <w:t>дослідити морфологічні та біохімічні показники крові у здорових і хворих на катаральний мастит корів до і після лікування;</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t>вивчити динаміку показників резистентності клінічно здорових і хворих на катаральний мастит корів до та після лікування;</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t>дослідити вміст гормонів організму здорових корів та хворих на гострий катаральний мастит після проведеного лікування;</w:t>
      </w:r>
    </w:p>
    <w:p w:rsidR="00B276EA" w:rsidRPr="002F09F5" w:rsidRDefault="00B276EA" w:rsidP="00CA0651">
      <w:pPr>
        <w:pStyle w:val="affffffff"/>
        <w:numPr>
          <w:ilvl w:val="0"/>
          <w:numId w:val="52"/>
        </w:numPr>
        <w:tabs>
          <w:tab w:val="clear" w:pos="1154"/>
          <w:tab w:val="num" w:pos="720"/>
        </w:tabs>
        <w:suppressAutoHyphens w:val="0"/>
        <w:ind w:left="720"/>
        <w:jc w:val="both"/>
        <w:rPr>
          <w:b w:val="0"/>
          <w:szCs w:val="28"/>
        </w:rPr>
      </w:pPr>
      <w:r w:rsidRPr="002F09F5">
        <w:rPr>
          <w:b w:val="0"/>
          <w:szCs w:val="28"/>
        </w:rPr>
        <w:t>вивчити терапевтичну ефективність імуномодулятора комбіферону при лікуванні корів, хворих на мастит.</w:t>
      </w:r>
    </w:p>
    <w:p w:rsidR="00B276EA" w:rsidRPr="002F09F5" w:rsidRDefault="00B276EA" w:rsidP="00B276EA">
      <w:pPr>
        <w:pStyle w:val="affffffff"/>
        <w:ind w:firstLine="720"/>
        <w:rPr>
          <w:b w:val="0"/>
          <w:szCs w:val="28"/>
        </w:rPr>
      </w:pPr>
      <w:r w:rsidRPr="002F09F5">
        <w:rPr>
          <w:b w:val="0"/>
          <w:i/>
          <w:szCs w:val="28"/>
        </w:rPr>
        <w:t>Об’єкт дослідження:</w:t>
      </w:r>
      <w:r w:rsidRPr="002F09F5">
        <w:rPr>
          <w:b w:val="0"/>
          <w:szCs w:val="28"/>
        </w:rPr>
        <w:t xml:space="preserve"> етіопатогенез різних форм маститу та імунний статус високопродуктивних корів, хворих на гострий катаральний мастит та клінічно здорових тварин.</w:t>
      </w:r>
    </w:p>
    <w:p w:rsidR="00B276EA" w:rsidRPr="002F09F5" w:rsidRDefault="00B276EA" w:rsidP="00B276EA">
      <w:pPr>
        <w:pStyle w:val="2ffff9"/>
        <w:spacing w:line="240" w:lineRule="auto"/>
        <w:ind w:firstLine="720"/>
        <w:jc w:val="both"/>
        <w:rPr>
          <w:sz w:val="28"/>
          <w:szCs w:val="28"/>
        </w:rPr>
      </w:pPr>
      <w:r w:rsidRPr="002F09F5">
        <w:rPr>
          <w:i/>
          <w:sz w:val="28"/>
          <w:szCs w:val="28"/>
        </w:rPr>
        <w:t>Предмет дослідження:</w:t>
      </w:r>
      <w:r w:rsidRPr="002F09F5">
        <w:rPr>
          <w:sz w:val="28"/>
          <w:szCs w:val="28"/>
        </w:rPr>
        <w:t xml:space="preserve"> поширеність маститу; морфологічний, біохімічний, імунологічний та гормональний статус корів</w:t>
      </w:r>
      <w:r w:rsidRPr="002F09F5">
        <w:rPr>
          <w:b/>
          <w:sz w:val="28"/>
          <w:szCs w:val="28"/>
        </w:rPr>
        <w:t xml:space="preserve">, </w:t>
      </w:r>
      <w:r w:rsidRPr="002F09F5">
        <w:rPr>
          <w:sz w:val="28"/>
          <w:szCs w:val="28"/>
        </w:rPr>
        <w:t>хворих на гострий катаральний мастит.</w:t>
      </w:r>
    </w:p>
    <w:p w:rsidR="00B276EA" w:rsidRPr="002F09F5" w:rsidRDefault="00B276EA" w:rsidP="00B276EA">
      <w:pPr>
        <w:pStyle w:val="2ffff9"/>
        <w:spacing w:line="240" w:lineRule="auto"/>
        <w:ind w:firstLine="720"/>
        <w:jc w:val="both"/>
        <w:rPr>
          <w:spacing w:val="6"/>
          <w:sz w:val="28"/>
          <w:szCs w:val="28"/>
        </w:rPr>
      </w:pPr>
      <w:r w:rsidRPr="002F09F5">
        <w:rPr>
          <w:i/>
          <w:sz w:val="28"/>
          <w:szCs w:val="28"/>
        </w:rPr>
        <w:t>Матеріал дослідження:</w:t>
      </w:r>
      <w:r w:rsidRPr="002F09F5">
        <w:rPr>
          <w:sz w:val="28"/>
          <w:szCs w:val="28"/>
        </w:rPr>
        <w:t xml:space="preserve"> </w:t>
      </w:r>
      <w:r w:rsidRPr="002F09F5">
        <w:rPr>
          <w:spacing w:val="6"/>
          <w:sz w:val="28"/>
          <w:szCs w:val="28"/>
        </w:rPr>
        <w:t xml:space="preserve">проби крові, </w:t>
      </w:r>
      <w:r w:rsidRPr="002F09F5">
        <w:rPr>
          <w:sz w:val="28"/>
          <w:szCs w:val="28"/>
        </w:rPr>
        <w:t>секрет з часток вим’я здорових та хворих на мастит</w:t>
      </w:r>
      <w:r w:rsidRPr="002F09F5">
        <w:rPr>
          <w:spacing w:val="6"/>
          <w:sz w:val="28"/>
          <w:szCs w:val="28"/>
        </w:rPr>
        <w:t xml:space="preserve"> корів</w:t>
      </w:r>
      <w:r w:rsidRPr="002F09F5">
        <w:rPr>
          <w:sz w:val="28"/>
          <w:szCs w:val="28"/>
        </w:rPr>
        <w:t xml:space="preserve">, </w:t>
      </w:r>
      <w:r w:rsidRPr="002F09F5">
        <w:rPr>
          <w:spacing w:val="6"/>
          <w:sz w:val="28"/>
          <w:szCs w:val="28"/>
        </w:rPr>
        <w:t>видовий склад мікроорганізмів.</w:t>
      </w:r>
    </w:p>
    <w:p w:rsidR="00B276EA" w:rsidRPr="002F09F5" w:rsidRDefault="00B276EA" w:rsidP="00B276EA">
      <w:pPr>
        <w:ind w:firstLine="720"/>
        <w:jc w:val="both"/>
        <w:rPr>
          <w:sz w:val="28"/>
          <w:szCs w:val="28"/>
        </w:rPr>
      </w:pPr>
      <w:r w:rsidRPr="002F09F5">
        <w:rPr>
          <w:i/>
          <w:sz w:val="28"/>
          <w:szCs w:val="28"/>
        </w:rPr>
        <w:t>Методи дослідження:</w:t>
      </w:r>
      <w:r w:rsidRPr="002F09F5">
        <w:rPr>
          <w:sz w:val="28"/>
          <w:szCs w:val="28"/>
        </w:rPr>
        <w:t xml:space="preserve"> у процесі виконання роботи користувалися клінічними, </w:t>
      </w:r>
      <w:r w:rsidRPr="002F09F5">
        <w:rPr>
          <w:spacing w:val="6"/>
          <w:sz w:val="28"/>
          <w:szCs w:val="28"/>
        </w:rPr>
        <w:t>бактеріологічними,</w:t>
      </w:r>
      <w:r w:rsidRPr="002F09F5">
        <w:rPr>
          <w:sz w:val="28"/>
          <w:szCs w:val="28"/>
        </w:rPr>
        <w:t xml:space="preserve"> морфологічними (кількість еритроцитів, лейкоцитів, лейкограма крові), біохімічними (гемоглобін, загальний білок та білкові фракції), імунологічними (ФА, ФІ, Т-, Т</w:t>
      </w:r>
      <w:r w:rsidRPr="002F09F5">
        <w:rPr>
          <w:sz w:val="28"/>
          <w:szCs w:val="28"/>
          <w:vertAlign w:val="subscript"/>
        </w:rPr>
        <w:t>акт.</w:t>
      </w:r>
      <w:r w:rsidRPr="002F09F5">
        <w:rPr>
          <w:sz w:val="28"/>
          <w:szCs w:val="28"/>
        </w:rPr>
        <w:t>-, ТФР-,  ТФЧ-, В-, 0-лімфоцити, ІРІ), гормональними та статистичними методами.</w:t>
      </w:r>
    </w:p>
    <w:p w:rsidR="00B276EA" w:rsidRPr="002F09F5" w:rsidRDefault="00B276EA" w:rsidP="00B276EA">
      <w:pPr>
        <w:pStyle w:val="14f4"/>
        <w:spacing w:line="240" w:lineRule="auto"/>
        <w:rPr>
          <w:b w:val="0"/>
          <w:color w:val="auto"/>
          <w:szCs w:val="28"/>
        </w:rPr>
      </w:pPr>
      <w:r w:rsidRPr="002F09F5">
        <w:rPr>
          <w:color w:val="auto"/>
          <w:szCs w:val="28"/>
        </w:rPr>
        <w:t>Наукова новизна одержаних результатів</w:t>
      </w:r>
      <w:r w:rsidRPr="002F09F5">
        <w:rPr>
          <w:b w:val="0"/>
          <w:color w:val="auto"/>
          <w:szCs w:val="28"/>
        </w:rPr>
        <w:t>.</w:t>
      </w:r>
      <w:r w:rsidRPr="002F09F5">
        <w:rPr>
          <w:color w:val="auto"/>
          <w:szCs w:val="28"/>
        </w:rPr>
        <w:t xml:space="preserve"> </w:t>
      </w:r>
      <w:r w:rsidRPr="002F09F5">
        <w:rPr>
          <w:b w:val="0"/>
          <w:color w:val="auto"/>
          <w:szCs w:val="28"/>
        </w:rPr>
        <w:t>Вперше вивчено вміст гормонів, біохімічні, імунологічні і морфологічні показники крові високопродуктивних корів, хворих на гострий катаральний мастит до та після застосування препаратів “Біомаст” і “Мастисан-А-форте”, що суттєво доповнює теоретичні і практичні знання щодо поширення, патогенезу і лікування маститу. Вивчено видовий спектр та чутливість мікрофлори секрету вим’я до різних антимікробних препаратів. Підтверджено провідну роль мікроорганізмів у етіології маститу.</w:t>
      </w:r>
    </w:p>
    <w:p w:rsidR="00B276EA" w:rsidRPr="002F09F5" w:rsidRDefault="00B276EA" w:rsidP="00B276EA">
      <w:pPr>
        <w:pStyle w:val="14f4"/>
        <w:spacing w:line="240" w:lineRule="auto"/>
        <w:rPr>
          <w:b w:val="0"/>
          <w:color w:val="auto"/>
          <w:szCs w:val="28"/>
        </w:rPr>
      </w:pPr>
      <w:r w:rsidRPr="002F09F5">
        <w:rPr>
          <w:b w:val="0"/>
          <w:color w:val="auto"/>
          <w:szCs w:val="28"/>
        </w:rPr>
        <w:t>Вперше доведено ефективність застосування імуномодулятора комбіферону при лікуванні корів, хворих на мастит. Встановлено, що використання комбіферону паралельно з етіотропною терапією сприяє підвищенню імунобіологічної реактивності організму тварин.</w:t>
      </w:r>
    </w:p>
    <w:p w:rsidR="00B276EA" w:rsidRPr="002F09F5" w:rsidRDefault="00B276EA" w:rsidP="00B276EA">
      <w:pPr>
        <w:pStyle w:val="14f4"/>
        <w:spacing w:line="240" w:lineRule="auto"/>
        <w:rPr>
          <w:b w:val="0"/>
          <w:color w:val="auto"/>
          <w:szCs w:val="28"/>
        </w:rPr>
      </w:pPr>
      <w:r w:rsidRPr="002F09F5">
        <w:rPr>
          <w:color w:val="auto"/>
          <w:szCs w:val="28"/>
        </w:rPr>
        <w:t xml:space="preserve">Практичне значення одержаних результатів. </w:t>
      </w:r>
      <w:r w:rsidRPr="002F09F5">
        <w:rPr>
          <w:b w:val="0"/>
          <w:color w:val="auto"/>
          <w:szCs w:val="28"/>
        </w:rPr>
        <w:t xml:space="preserve">Теоретично обґрунтовано та практично доведено доцільність і ефективність застосування імуномодулятора комбіферону у комбінації з біомастом для лікування корів, хворих на мастит. </w:t>
      </w:r>
    </w:p>
    <w:p w:rsidR="00B276EA" w:rsidRPr="002F09F5" w:rsidRDefault="00B276EA" w:rsidP="00B276EA">
      <w:pPr>
        <w:ind w:firstLine="720"/>
        <w:jc w:val="both"/>
        <w:rPr>
          <w:sz w:val="28"/>
          <w:szCs w:val="28"/>
        </w:rPr>
      </w:pPr>
      <w:r w:rsidRPr="002F09F5">
        <w:rPr>
          <w:sz w:val="28"/>
          <w:szCs w:val="28"/>
        </w:rPr>
        <w:t xml:space="preserve">За результатами досліджень розроблено </w:t>
      </w:r>
      <w:r w:rsidRPr="002F09F5">
        <w:rPr>
          <w:sz w:val="28"/>
          <w:szCs w:val="28"/>
        </w:rPr>
        <w:t xml:space="preserve">„Рекомендації з діагностики, лікування та профілактики маститу у корів”, які розглянуті, схвалені та затверджені науково-методичною радою Державного департаменту ветеринарної медицини України від 22–23 грудня 2004 року (протокол № 3). </w:t>
      </w:r>
    </w:p>
    <w:p w:rsidR="00B276EA" w:rsidRPr="002F09F5" w:rsidRDefault="00B276EA" w:rsidP="00B276EA">
      <w:pPr>
        <w:ind w:firstLine="720"/>
        <w:jc w:val="both"/>
        <w:rPr>
          <w:sz w:val="28"/>
          <w:szCs w:val="28"/>
        </w:rPr>
      </w:pPr>
      <w:r w:rsidRPr="002F09F5">
        <w:rPr>
          <w:sz w:val="28"/>
          <w:szCs w:val="28"/>
        </w:rPr>
        <w:t>Отримані результати досліджень впроваджено в господарствах Київської області, а також використовуються у навчальному процесі при вивченні дисципліни “Акушерство, гінекологія та біотехнологія розмноження с.-г. тварин з основами андрології” студентами за напрямком підготовки “Ветеринарна медицина” вищих аграрних закладів освіти ІІІ–ІV рівнів акредитації.</w:t>
      </w:r>
    </w:p>
    <w:p w:rsidR="00B276EA" w:rsidRPr="002F09F5" w:rsidRDefault="00B276EA" w:rsidP="00B276EA">
      <w:pPr>
        <w:ind w:firstLine="720"/>
        <w:jc w:val="both"/>
        <w:rPr>
          <w:sz w:val="28"/>
          <w:szCs w:val="28"/>
        </w:rPr>
      </w:pPr>
    </w:p>
    <w:p w:rsidR="00B276EA" w:rsidRPr="002F09F5" w:rsidRDefault="00B276EA" w:rsidP="00B276EA">
      <w:pPr>
        <w:pStyle w:val="affffffff"/>
        <w:ind w:firstLine="720"/>
        <w:rPr>
          <w:b w:val="0"/>
          <w:szCs w:val="28"/>
        </w:rPr>
      </w:pPr>
      <w:r w:rsidRPr="002F09F5">
        <w:rPr>
          <w:szCs w:val="28"/>
        </w:rPr>
        <w:t xml:space="preserve">Особистий внесок здобувача. </w:t>
      </w:r>
      <w:r w:rsidRPr="002F09F5">
        <w:rPr>
          <w:b w:val="0"/>
          <w:szCs w:val="28"/>
        </w:rPr>
        <w:t xml:space="preserve">Здобувач самостійно сформулював мету і задачі досліджень, розробив схему основних дослідів, провів науково-виробничі та лабораторні дослідження, проаналізував й узагальнив літературні дані та статистично </w:t>
      </w:r>
      <w:r w:rsidRPr="002F09F5">
        <w:rPr>
          <w:b w:val="0"/>
          <w:szCs w:val="28"/>
        </w:rPr>
        <w:lastRenderedPageBreak/>
        <w:t xml:space="preserve">обробив результати власних досліджень. </w:t>
      </w:r>
      <w:r w:rsidRPr="002F09F5">
        <w:rPr>
          <w:b w:val="0"/>
          <w:szCs w:val="28"/>
          <w:lang w:eastAsia="ru-RU"/>
        </w:rPr>
        <w:t>Аналіз та обговорення результатів досліджень, підготовку їх до друку та написання дисертації й автореферату здійснено самостійно та за допомогою наукового керівника.</w:t>
      </w:r>
    </w:p>
    <w:p w:rsidR="00B276EA" w:rsidRPr="002F09F5" w:rsidRDefault="00B276EA" w:rsidP="00B276EA">
      <w:pPr>
        <w:pStyle w:val="affffffff"/>
        <w:ind w:firstLine="720"/>
        <w:rPr>
          <w:b w:val="0"/>
          <w:szCs w:val="28"/>
        </w:rPr>
      </w:pPr>
      <w:r w:rsidRPr="002F09F5">
        <w:rPr>
          <w:szCs w:val="28"/>
          <w:lang w:eastAsia="ru-RU"/>
        </w:rPr>
        <w:t>Апробація результатів дисертації</w:t>
      </w:r>
      <w:r w:rsidRPr="002F09F5">
        <w:rPr>
          <w:b w:val="0"/>
          <w:szCs w:val="28"/>
          <w:lang w:eastAsia="ru-RU"/>
        </w:rPr>
        <w:t xml:space="preserve"> здійснена на: Міжнародній науково-практичній конференції: “Problemy w rozrodzie bydła – dziś i jutro” (м. Polanica Zdrój, Польща, 2004); конференції, присвяченій 85-річчю факультету ветеринарної медицини Національного аграрного університету (м. Київ, 2005); конференції професорсько-викладацького складу, наукових співробітників і аспірантів навчально-наукового інституту ветеринарної медицини та якості і безпеки продукції тваринництва НАУ (м. Київ, 2006); науково-практичній конференції Всеукраїнського товариства патологів з міжнародною участю “Сучасні проблеми здоров’я і патології тварин” </w:t>
      </w:r>
      <w:r w:rsidRPr="002F09F5">
        <w:rPr>
          <w:b w:val="0"/>
          <w:szCs w:val="28"/>
        </w:rPr>
        <w:t>Львівської н</w:t>
      </w:r>
      <w:r w:rsidRPr="002F09F5">
        <w:rPr>
          <w:b w:val="0"/>
          <w:szCs w:val="28"/>
        </w:rPr>
        <w:t>а</w:t>
      </w:r>
      <w:r w:rsidRPr="002F09F5">
        <w:rPr>
          <w:b w:val="0"/>
          <w:szCs w:val="28"/>
        </w:rPr>
        <w:t>ціональної академії ветеринарної медицини імені С.З. Ґжицького (м. Львів, 2006);</w:t>
      </w:r>
      <w:r w:rsidRPr="002F09F5">
        <w:rPr>
          <w:b w:val="0"/>
          <w:szCs w:val="28"/>
          <w:lang w:eastAsia="ru-RU"/>
        </w:rPr>
        <w:t xml:space="preserve"> конференції професорсько-викладацького складу, наукових співробітників і аспірантів навчально-наукового інституту ветеринарної медицини та якості і безпеки продукції тваринництва НАУ (м. Київ, 2007).</w:t>
      </w:r>
    </w:p>
    <w:p w:rsidR="00B276EA" w:rsidRPr="002F09F5" w:rsidRDefault="00B276EA" w:rsidP="00B276EA">
      <w:pPr>
        <w:pStyle w:val="afffffffe"/>
        <w:ind w:firstLine="709"/>
        <w:jc w:val="both"/>
        <w:rPr>
          <w:b/>
          <w:szCs w:val="28"/>
        </w:rPr>
      </w:pPr>
      <w:r w:rsidRPr="002F09F5">
        <w:rPr>
          <w:szCs w:val="28"/>
        </w:rPr>
        <w:t xml:space="preserve">Публікації. </w:t>
      </w:r>
      <w:r w:rsidRPr="002F09F5">
        <w:rPr>
          <w:b/>
          <w:szCs w:val="28"/>
        </w:rPr>
        <w:t xml:space="preserve">Матеріали дисертації </w:t>
      </w:r>
      <w:r w:rsidRPr="002F09F5">
        <w:rPr>
          <w:b/>
          <w:spacing w:val="5"/>
          <w:szCs w:val="28"/>
        </w:rPr>
        <w:t xml:space="preserve">опубліковано у </w:t>
      </w:r>
      <w:r w:rsidRPr="002F09F5">
        <w:rPr>
          <w:b/>
          <w:szCs w:val="28"/>
        </w:rPr>
        <w:t>7</w:t>
      </w:r>
      <w:r w:rsidRPr="002F09F5">
        <w:rPr>
          <w:b/>
          <w:spacing w:val="5"/>
          <w:szCs w:val="28"/>
        </w:rPr>
        <w:t xml:space="preserve"> наукових працях (</w:t>
      </w:r>
      <w:r w:rsidRPr="002F09F5">
        <w:rPr>
          <w:b/>
          <w:szCs w:val="28"/>
        </w:rPr>
        <w:t>у т.ч. 2 одноосібно), з яких шість – у фахових в</w:t>
      </w:r>
      <w:r w:rsidRPr="002F09F5">
        <w:rPr>
          <w:b/>
          <w:szCs w:val="28"/>
        </w:rPr>
        <w:t>и</w:t>
      </w:r>
      <w:r w:rsidRPr="002F09F5">
        <w:rPr>
          <w:b/>
          <w:szCs w:val="28"/>
        </w:rPr>
        <w:t>даннях згідно з переліком ВАК України: журнал “Ветеринарна мед</w:t>
      </w:r>
      <w:r w:rsidRPr="002F09F5">
        <w:rPr>
          <w:b/>
          <w:szCs w:val="28"/>
        </w:rPr>
        <w:t>и</w:t>
      </w:r>
      <w:r w:rsidRPr="002F09F5">
        <w:rPr>
          <w:b/>
          <w:szCs w:val="28"/>
        </w:rPr>
        <w:t>цина України” (1), “Науковий вісник НАУ” (1), “Науковий вісник Львівської н</w:t>
      </w:r>
      <w:r w:rsidRPr="002F09F5">
        <w:rPr>
          <w:b/>
          <w:szCs w:val="28"/>
        </w:rPr>
        <w:t>а</w:t>
      </w:r>
      <w:r w:rsidRPr="002F09F5">
        <w:rPr>
          <w:b/>
          <w:szCs w:val="28"/>
        </w:rPr>
        <w:t>ціональної академії ветеринарної медицини імені С.З. Ґжицького” (2), тезах матері</w:t>
      </w:r>
      <w:r w:rsidRPr="002F09F5">
        <w:rPr>
          <w:b/>
          <w:szCs w:val="28"/>
        </w:rPr>
        <w:t>а</w:t>
      </w:r>
      <w:r w:rsidRPr="002F09F5">
        <w:rPr>
          <w:b/>
          <w:szCs w:val="28"/>
        </w:rPr>
        <w:t>лів науково-практичних конференцій професорсько-викладацького складу, наукових співробітників і аспірантів ННІ ВМЯБПТ НАУ (1), “</w:t>
      </w:r>
      <w:r w:rsidRPr="002F09F5">
        <w:rPr>
          <w:b/>
          <w:spacing w:val="-6"/>
          <w:szCs w:val="28"/>
        </w:rPr>
        <w:t>Вісник Білоцерківського державного аграрної університету</w:t>
      </w:r>
      <w:r w:rsidRPr="002F09F5">
        <w:rPr>
          <w:b/>
          <w:szCs w:val="28"/>
        </w:rPr>
        <w:t>”</w:t>
      </w:r>
      <w:r w:rsidRPr="002F09F5">
        <w:rPr>
          <w:b/>
          <w:spacing w:val="-6"/>
          <w:szCs w:val="28"/>
        </w:rPr>
        <w:t xml:space="preserve"> (1)</w:t>
      </w:r>
      <w:r w:rsidRPr="002F09F5">
        <w:rPr>
          <w:b/>
          <w:szCs w:val="28"/>
        </w:rPr>
        <w:t>.</w:t>
      </w:r>
    </w:p>
    <w:p w:rsidR="00B276EA" w:rsidRPr="002F09F5" w:rsidRDefault="00B276EA" w:rsidP="00B276EA">
      <w:pPr>
        <w:pStyle w:val="spec"/>
        <w:widowControl w:val="0"/>
        <w:ind w:firstLine="709"/>
        <w:rPr>
          <w:sz w:val="28"/>
          <w:szCs w:val="28"/>
        </w:rPr>
      </w:pPr>
      <w:r w:rsidRPr="002F09F5">
        <w:rPr>
          <w:b/>
          <w:sz w:val="28"/>
          <w:szCs w:val="28"/>
        </w:rPr>
        <w:t>Структура і обсяг дисертації.</w:t>
      </w:r>
      <w:r w:rsidRPr="002F09F5">
        <w:rPr>
          <w:sz w:val="28"/>
          <w:szCs w:val="28"/>
        </w:rPr>
        <w:t xml:space="preserve"> Дисертація складається з таких розділів: вступ, огляд літератури, власні дослідження, аналіз та узагальнення результатів досліджень, висновки, пропозиції виробництву, список джерел літератури. Робота викладена на 137 сторінках комп’ютерного тексту, ілюстрована 14 таблицями, 16 рисунками. Список літератури включає 328 джерел, в тому числі 73 іноземних авторів.</w:t>
      </w:r>
    </w:p>
    <w:p w:rsidR="00B276EA" w:rsidRPr="002F09F5" w:rsidRDefault="00B276EA" w:rsidP="00B276EA">
      <w:pPr>
        <w:pStyle w:val="spec"/>
        <w:widowControl w:val="0"/>
        <w:ind w:firstLine="709"/>
        <w:rPr>
          <w:sz w:val="28"/>
          <w:szCs w:val="28"/>
        </w:rPr>
      </w:pPr>
    </w:p>
    <w:p w:rsidR="00B276EA" w:rsidRPr="002F09F5" w:rsidRDefault="00B276EA" w:rsidP="00B276EA">
      <w:pPr>
        <w:pStyle w:val="spec"/>
        <w:widowControl w:val="0"/>
        <w:jc w:val="center"/>
        <w:rPr>
          <w:b/>
          <w:sz w:val="28"/>
          <w:szCs w:val="28"/>
        </w:rPr>
      </w:pPr>
      <w:r w:rsidRPr="002F09F5">
        <w:rPr>
          <w:b/>
          <w:sz w:val="28"/>
          <w:szCs w:val="28"/>
        </w:rPr>
        <w:t>ОСНОВНИЙ ЗМІСТ РОБОТИ</w:t>
      </w:r>
    </w:p>
    <w:p w:rsidR="00B276EA" w:rsidRPr="002F09F5" w:rsidRDefault="00B276EA" w:rsidP="00B276EA">
      <w:pPr>
        <w:jc w:val="center"/>
        <w:rPr>
          <w:b/>
          <w:sz w:val="28"/>
          <w:szCs w:val="28"/>
        </w:rPr>
      </w:pPr>
      <w:bookmarkStart w:id="1" w:name="_Toc62996137"/>
      <w:bookmarkStart w:id="2" w:name="_Toc62996238"/>
      <w:bookmarkStart w:id="3" w:name="_Toc63001495"/>
      <w:bookmarkStart w:id="4" w:name="_Toc63001734"/>
      <w:bookmarkStart w:id="5" w:name="_Toc63004506"/>
      <w:bookmarkStart w:id="6" w:name="_Toc63081376"/>
      <w:bookmarkStart w:id="7" w:name="_Toc63087848"/>
      <w:bookmarkStart w:id="8" w:name="_Toc63088883"/>
      <w:bookmarkStart w:id="9" w:name="_Toc63858904"/>
      <w:bookmarkStart w:id="10" w:name="_Toc63859382"/>
      <w:bookmarkStart w:id="11" w:name="_Toc65131448"/>
      <w:bookmarkStart w:id="12" w:name="_Toc66198090"/>
      <w:bookmarkStart w:id="13" w:name="_Toc66198252"/>
      <w:bookmarkStart w:id="14" w:name="_Toc66198951"/>
      <w:bookmarkStart w:id="15" w:name="_Toc66734659"/>
      <w:bookmarkStart w:id="16" w:name="_Toc66796708"/>
      <w:bookmarkStart w:id="17" w:name="_Toc152874807"/>
      <w:bookmarkStart w:id="18" w:name="_Toc153210803"/>
      <w:bookmarkStart w:id="19" w:name="_Toc153251511"/>
      <w:bookmarkStart w:id="20" w:name="_Toc154672187"/>
      <w:bookmarkStart w:id="21" w:name="_Toc156923847"/>
      <w:bookmarkStart w:id="22" w:name="_Toc158997313"/>
      <w:bookmarkStart w:id="23" w:name="_Toc159297463"/>
      <w:bookmarkStart w:id="24" w:name="_Toc162453154"/>
      <w:r w:rsidRPr="002F09F5">
        <w:rPr>
          <w:b/>
          <w:sz w:val="28"/>
          <w:szCs w:val="28"/>
        </w:rPr>
        <w:t>ВИБІР НАПРЯМКІВ ДОСЛІДЖЕНЬ, МАТЕРІАЛИ ТА МЕТОДИ ВИКОНАННЯ РОБОТИ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276EA" w:rsidRPr="002F09F5" w:rsidRDefault="00B276EA" w:rsidP="00B276EA">
      <w:pPr>
        <w:ind w:firstLine="720"/>
        <w:jc w:val="both"/>
        <w:rPr>
          <w:sz w:val="28"/>
          <w:szCs w:val="28"/>
        </w:rPr>
      </w:pPr>
      <w:bookmarkStart w:id="25" w:name="_GoBack"/>
      <w:r w:rsidRPr="002F09F5">
        <w:rPr>
          <w:sz w:val="28"/>
          <w:szCs w:val="28"/>
        </w:rPr>
        <w:t>Дисертаційна робота виконана у 2003–2006 рр. на кафедрі акушерства, гінекології та біотехнології відтворення тварин факультету ветеринарної медицини Національного аграрного університету (м. Київ).</w:t>
      </w:r>
    </w:p>
    <w:p w:rsidR="00B276EA" w:rsidRPr="002F09F5" w:rsidRDefault="00B276EA" w:rsidP="00B276EA">
      <w:pPr>
        <w:ind w:firstLine="720"/>
        <w:jc w:val="both"/>
        <w:rPr>
          <w:sz w:val="28"/>
          <w:szCs w:val="28"/>
        </w:rPr>
      </w:pPr>
      <w:r w:rsidRPr="002F09F5">
        <w:rPr>
          <w:sz w:val="28"/>
          <w:szCs w:val="28"/>
        </w:rPr>
        <w:t xml:space="preserve">Клінічні та виробничі досліди проведено на 1396 коровах голштинської чорно-рябої породи канадської селекції, з продуктивністю за лактацію 7000–7500 </w:t>
      </w:r>
      <w:r w:rsidRPr="002F09F5">
        <w:rPr>
          <w:sz w:val="28"/>
          <w:szCs w:val="28"/>
        </w:rPr>
        <w:lastRenderedPageBreak/>
        <w:t xml:space="preserve">кг молока, що належать </w:t>
      </w:r>
      <w:r w:rsidRPr="002F09F5">
        <w:rPr>
          <w:sz w:val="28"/>
          <w:szCs w:val="28"/>
        </w:rPr>
        <w:t>ПП АФ „Данилівська” Васильківського району Київської області</w:t>
      </w:r>
      <w:r w:rsidRPr="002F09F5">
        <w:rPr>
          <w:sz w:val="28"/>
          <w:szCs w:val="28"/>
        </w:rPr>
        <w:t>. Лабораторні дослідження виконували у лабораторіях кафедри акуше</w:t>
      </w:r>
      <w:r w:rsidRPr="002F09F5">
        <w:rPr>
          <w:sz w:val="28"/>
          <w:szCs w:val="28"/>
        </w:rPr>
        <w:t>р</w:t>
      </w:r>
      <w:r w:rsidRPr="002F09F5">
        <w:rPr>
          <w:sz w:val="28"/>
          <w:szCs w:val="28"/>
        </w:rPr>
        <w:t xml:space="preserve">ства, гінекології та біотехнології відтворення тварин, інституту екогігієни і токсикології ім. Л.І. Медведя, </w:t>
      </w:r>
      <w:r w:rsidRPr="002F09F5">
        <w:rPr>
          <w:sz w:val="28"/>
          <w:szCs w:val="28"/>
        </w:rPr>
        <w:t>новітніх методів досліджень Білоцерківського ДАУ</w:t>
      </w:r>
      <w:r w:rsidRPr="002F09F5">
        <w:rPr>
          <w:sz w:val="28"/>
          <w:szCs w:val="28"/>
        </w:rPr>
        <w:t xml:space="preserve"> та Центральної державної лабораторії ветеринарної медицини.</w:t>
      </w:r>
    </w:p>
    <w:p w:rsidR="00B276EA" w:rsidRPr="002F09F5" w:rsidRDefault="00B276EA" w:rsidP="00B276EA">
      <w:pPr>
        <w:ind w:firstLine="709"/>
        <w:jc w:val="both"/>
        <w:rPr>
          <w:sz w:val="28"/>
          <w:szCs w:val="28"/>
        </w:rPr>
      </w:pPr>
      <w:r w:rsidRPr="002F09F5">
        <w:rPr>
          <w:sz w:val="28"/>
          <w:szCs w:val="28"/>
        </w:rPr>
        <w:t xml:space="preserve">Дослідження проводили у два етапи. Перший включав проведення діагностики та диференціальної діагностики маститу корів лактаційного періоду, вивчення поширення, причин виникнення та моніторинг маститу впродовж року (чотири пори року), аналіз видового спектру мікроорганізмів секрету вим’я хворих корів і його сезонну динаміку. </w:t>
      </w:r>
    </w:p>
    <w:p w:rsidR="00B276EA" w:rsidRPr="002F09F5" w:rsidRDefault="00B276EA" w:rsidP="00B276EA">
      <w:pPr>
        <w:ind w:firstLine="709"/>
        <w:jc w:val="both"/>
        <w:rPr>
          <w:sz w:val="28"/>
          <w:szCs w:val="28"/>
        </w:rPr>
      </w:pPr>
      <w:r w:rsidRPr="002F09F5">
        <w:rPr>
          <w:sz w:val="28"/>
          <w:szCs w:val="28"/>
        </w:rPr>
        <w:t xml:space="preserve">Діагностику і диференційну діагностику клінічного маститу проводили на підставі анамнезу, загального клінічного обстеження тварин і клінічного дослідження молочної залози з пальпацією, пробним здоюванням і візуальною оцінкою секрету (Харута Г.Г. із співавт.). </w:t>
      </w:r>
    </w:p>
    <w:p w:rsidR="00B276EA" w:rsidRPr="002F09F5" w:rsidRDefault="00B276EA" w:rsidP="00B276EA">
      <w:pPr>
        <w:ind w:firstLine="709"/>
        <w:jc w:val="both"/>
        <w:rPr>
          <w:sz w:val="28"/>
          <w:szCs w:val="28"/>
        </w:rPr>
      </w:pPr>
      <w:r w:rsidRPr="002F09F5">
        <w:rPr>
          <w:sz w:val="28"/>
          <w:szCs w:val="28"/>
        </w:rPr>
        <w:t xml:space="preserve">Субклінічний мастит визначали за даними загального клінічного обстеження корів, огляду вим’я, контрольного здоювання з кожної частки для визначення органолептичних показників молока, оцінюючи його за кольором, консистенцією, запахом та на наявність домішок. При відсутності видимих змін у молоці за допомогою молочно-контрольних пластинок ставили швидкий діагностичний тест на вміст соматичних клітин з 2,5 %-м розчином мастоприму (ГОСТ 23453-90). </w:t>
      </w:r>
    </w:p>
    <w:p w:rsidR="00B276EA" w:rsidRPr="002F09F5" w:rsidRDefault="00B276EA" w:rsidP="00B276EA">
      <w:pPr>
        <w:pStyle w:val="afffffffa"/>
        <w:ind w:firstLine="720"/>
        <w:rPr>
          <w:szCs w:val="28"/>
        </w:rPr>
      </w:pPr>
      <w:r w:rsidRPr="002F09F5">
        <w:rPr>
          <w:szCs w:val="28"/>
        </w:rPr>
        <w:t>Проби секрету з вим’я корів, хворих на клінічну та субклінічну форми маститу, для бактеріологічного дослідження, висівали на МПБ, МПА, МПБ (сольовий), МСА, середовище Кесслера, середовище Ендо. Визначали чутливість виділеної мікрофлори до антимікробних препаратів та препаратів мастисан-А-форте та біомаст дисковим методом.</w:t>
      </w:r>
    </w:p>
    <w:p w:rsidR="00B276EA" w:rsidRPr="002F09F5" w:rsidRDefault="00B276EA" w:rsidP="00B276EA">
      <w:pPr>
        <w:pStyle w:val="affffffff"/>
        <w:ind w:firstLine="720"/>
        <w:rPr>
          <w:b w:val="0"/>
        </w:rPr>
      </w:pPr>
      <w:r w:rsidRPr="002F09F5">
        <w:rPr>
          <w:b w:val="0"/>
        </w:rPr>
        <w:t>Другий етап включав аналіз видового спектру мікроорганізмів; визначення їх чутливості до антимікробних препаратів; відбір (за принципом аналогів) у контрольну та дослідні групи корів клінічно здорових та хворих на гострий катаральний мастит (катар альвеол) на 3-му місяці лактації (±5 днів), віком 3–6 років. Лікування корів проводили згідно із схемою досліду (табл. 1). Препарат комбіферон надано для дослідження докторантом кафедри мікробіології, вірусології та біотехнології НАУ Д.Л. Мартиненком, біомаст – генеральним директором АО “Біофарм”, кандидатом ветеринарних наук А.А. Кузьміним.</w:t>
      </w:r>
    </w:p>
    <w:p w:rsidR="00B276EA" w:rsidRPr="002F09F5" w:rsidRDefault="00B276EA" w:rsidP="00B276EA">
      <w:pPr>
        <w:ind w:firstLine="709"/>
        <w:jc w:val="both"/>
        <w:rPr>
          <w:spacing w:val="6"/>
          <w:sz w:val="28"/>
          <w:szCs w:val="28"/>
        </w:rPr>
      </w:pPr>
      <w:r w:rsidRPr="002F09F5">
        <w:rPr>
          <w:spacing w:val="6"/>
          <w:sz w:val="28"/>
          <w:szCs w:val="28"/>
        </w:rPr>
        <w:t>Відбір крові для гематологічних, біохімічних, імунологічних, ендокринних досліджень проводили з яремної вени. У здорових корів контрольної групи забір крові проводили одноразово, у хворих корів – двічі, перший раз після постановки діагнозу та перед початком лікування, а другий – після клінічного одужання. Результат лікування визначали клінічно за тривалістю лікування, змінами добового надою та якісних показників молока.</w:t>
      </w:r>
    </w:p>
    <w:p w:rsidR="00B276EA" w:rsidRPr="002F09F5" w:rsidRDefault="00B276EA" w:rsidP="00B276EA">
      <w:pPr>
        <w:shd w:val="clear" w:color="auto" w:fill="FFFFFF"/>
        <w:autoSpaceDE w:val="0"/>
        <w:autoSpaceDN w:val="0"/>
        <w:adjustRightInd w:val="0"/>
        <w:ind w:firstLine="720"/>
        <w:jc w:val="both"/>
        <w:rPr>
          <w:sz w:val="28"/>
          <w:szCs w:val="28"/>
          <w:lang w:eastAsia="ru-RU"/>
        </w:rPr>
      </w:pPr>
      <w:r w:rsidRPr="002F09F5">
        <w:rPr>
          <w:i/>
          <w:iCs/>
          <w:sz w:val="28"/>
          <w:szCs w:val="28"/>
          <w:lang w:eastAsia="ru-RU"/>
        </w:rPr>
        <w:t xml:space="preserve">Морфологічні показники крові </w:t>
      </w:r>
      <w:r w:rsidRPr="002F09F5">
        <w:rPr>
          <w:sz w:val="28"/>
          <w:szCs w:val="28"/>
          <w:lang w:eastAsia="ru-RU"/>
        </w:rPr>
        <w:t>визначали за: кількістю еритроцитів і лейкоцитів – у камері з сіткою Горяєва; лейкограмою – в мазках, фарбованих за Романовським-Гімза.</w:t>
      </w:r>
    </w:p>
    <w:p w:rsidR="00B276EA" w:rsidRPr="002F09F5" w:rsidRDefault="00B276EA" w:rsidP="00B276EA">
      <w:pPr>
        <w:shd w:val="clear" w:color="auto" w:fill="FFFFFF"/>
        <w:autoSpaceDE w:val="0"/>
        <w:autoSpaceDN w:val="0"/>
        <w:adjustRightInd w:val="0"/>
        <w:ind w:firstLine="720"/>
        <w:jc w:val="both"/>
        <w:rPr>
          <w:sz w:val="28"/>
          <w:szCs w:val="28"/>
          <w:lang w:eastAsia="ru-RU"/>
        </w:rPr>
      </w:pPr>
      <w:r w:rsidRPr="002F09F5">
        <w:rPr>
          <w:i/>
          <w:iCs/>
          <w:sz w:val="28"/>
          <w:szCs w:val="28"/>
          <w:lang w:eastAsia="ru-RU"/>
        </w:rPr>
        <w:t xml:space="preserve">Біохімічні дослідження крові включали визначення: </w:t>
      </w:r>
      <w:r w:rsidRPr="002F09F5">
        <w:rPr>
          <w:sz w:val="28"/>
          <w:szCs w:val="28"/>
          <w:lang w:eastAsia="ru-RU"/>
        </w:rPr>
        <w:t>вмісту гемоглобіну –гемоглобінціанідним методом за допомогою ФЕК; вмісту загального білка – рефрактометрично за методом Райса (1975); білкових фракцій – методом електрофорезу на папері за В.Ю. Чумаченко (1990).</w:t>
      </w:r>
    </w:p>
    <w:p w:rsidR="00B276EA" w:rsidRPr="002F09F5" w:rsidRDefault="00B276EA" w:rsidP="00B276EA">
      <w:pPr>
        <w:ind w:firstLine="709"/>
        <w:jc w:val="both"/>
        <w:rPr>
          <w:sz w:val="28"/>
          <w:szCs w:val="28"/>
        </w:rPr>
      </w:pPr>
      <w:r w:rsidRPr="002F09F5">
        <w:rPr>
          <w:i/>
          <w:iCs/>
          <w:sz w:val="28"/>
          <w:szCs w:val="28"/>
          <w:lang w:eastAsia="ru-RU"/>
        </w:rPr>
        <w:t xml:space="preserve">Імунологічні показники визначали за: </w:t>
      </w:r>
      <w:r w:rsidRPr="002F09F5">
        <w:rPr>
          <w:sz w:val="28"/>
          <w:szCs w:val="28"/>
          <w:lang w:eastAsia="ru-RU"/>
        </w:rPr>
        <w:t>кількістю лімфоцитів – за методом Bojum (1968): кількістю Т-лімфоцитів – методом спонтанного розеткоутворення (Е-</w:t>
      </w:r>
      <w:r w:rsidRPr="002F09F5">
        <w:rPr>
          <w:sz w:val="28"/>
          <w:szCs w:val="28"/>
          <w:lang w:eastAsia="ru-RU"/>
        </w:rPr>
        <w:lastRenderedPageBreak/>
        <w:t>РУК) за Jondal et al. (1972): кількістю В-лімфоцитів – у реакції (ЕАК-РУК) з еритроцитами барана за Mendes  et  al.  у  мікромодифікації  А.Н. Чередєєва  (1984);</w:t>
      </w:r>
    </w:p>
    <w:bookmarkEnd w:id="25"/>
    <w:p w:rsidR="00B276EA" w:rsidRPr="002F09F5" w:rsidRDefault="00B276EA" w:rsidP="00B276EA">
      <w:pPr>
        <w:pStyle w:val="afffffffa"/>
        <w:jc w:val="center"/>
        <w:rPr>
          <w:szCs w:val="28"/>
        </w:rPr>
      </w:pPr>
    </w:p>
    <w:p w:rsidR="00B276EA" w:rsidRPr="002F09F5" w:rsidRDefault="00B276EA" w:rsidP="00B276EA">
      <w:pPr>
        <w:pStyle w:val="afffffffa"/>
        <w:jc w:val="center"/>
        <w:rPr>
          <w:szCs w:val="28"/>
        </w:rPr>
      </w:pPr>
      <w:r w:rsidRPr="002F09F5">
        <w:rPr>
          <w:szCs w:val="28"/>
        </w:rPr>
        <w:t xml:space="preserve">Таблиця 1 – </w:t>
      </w:r>
      <w:r w:rsidRPr="002F09F5">
        <w:rPr>
          <w:b/>
          <w:szCs w:val="28"/>
        </w:rPr>
        <w:t>Схема лікування корів, хворих на гострий катаральний мастит</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053"/>
        <w:gridCol w:w="544"/>
        <w:gridCol w:w="1851"/>
        <w:gridCol w:w="2552"/>
        <w:gridCol w:w="1668"/>
        <w:gridCol w:w="1885"/>
      </w:tblGrid>
      <w:tr w:rsidR="00B276EA" w:rsidRPr="002F09F5" w:rsidTr="008C6B4B">
        <w:tblPrEx>
          <w:tblCellMar>
            <w:top w:w="0" w:type="dxa"/>
            <w:bottom w:w="0" w:type="dxa"/>
          </w:tblCellMar>
        </w:tblPrEx>
        <w:trPr>
          <w:trHeight w:val="343"/>
        </w:trPr>
        <w:tc>
          <w:tcPr>
            <w:tcW w:w="1533" w:type="dxa"/>
            <w:gridSpan w:val="2"/>
            <w:vAlign w:val="center"/>
          </w:tcPr>
          <w:p w:rsidR="00B276EA" w:rsidRPr="002F09F5" w:rsidRDefault="00B276EA" w:rsidP="008C6B4B">
            <w:pPr>
              <w:pStyle w:val="afffffffa"/>
              <w:jc w:val="center"/>
              <w:rPr>
                <w:szCs w:val="28"/>
              </w:rPr>
            </w:pPr>
            <w:r w:rsidRPr="002F09F5">
              <w:rPr>
                <w:szCs w:val="28"/>
              </w:rPr>
              <w:t>Групи тварин</w:t>
            </w:r>
          </w:p>
        </w:tc>
        <w:tc>
          <w:tcPr>
            <w:tcW w:w="544" w:type="dxa"/>
            <w:vAlign w:val="center"/>
          </w:tcPr>
          <w:p w:rsidR="00B276EA" w:rsidRPr="002F09F5" w:rsidRDefault="00B276EA" w:rsidP="008C6B4B">
            <w:pPr>
              <w:pStyle w:val="afffffffa"/>
              <w:jc w:val="center"/>
              <w:rPr>
                <w:szCs w:val="28"/>
              </w:rPr>
            </w:pPr>
            <w:r w:rsidRPr="002F09F5">
              <w:rPr>
                <w:szCs w:val="28"/>
              </w:rPr>
              <w:t>n</w:t>
            </w:r>
          </w:p>
        </w:tc>
        <w:tc>
          <w:tcPr>
            <w:tcW w:w="1851" w:type="dxa"/>
            <w:vAlign w:val="center"/>
          </w:tcPr>
          <w:p w:rsidR="00B276EA" w:rsidRPr="002F09F5" w:rsidRDefault="00B276EA" w:rsidP="008C6B4B">
            <w:pPr>
              <w:jc w:val="center"/>
              <w:rPr>
                <w:sz w:val="28"/>
                <w:szCs w:val="28"/>
              </w:rPr>
            </w:pPr>
            <w:r w:rsidRPr="002F09F5">
              <w:rPr>
                <w:sz w:val="28"/>
                <w:szCs w:val="28"/>
              </w:rPr>
              <w:t>Клінічний стан тварин</w:t>
            </w:r>
          </w:p>
        </w:tc>
        <w:tc>
          <w:tcPr>
            <w:tcW w:w="2552" w:type="dxa"/>
            <w:vAlign w:val="center"/>
          </w:tcPr>
          <w:p w:rsidR="00B276EA" w:rsidRPr="002F09F5" w:rsidRDefault="00B276EA" w:rsidP="008C6B4B">
            <w:pPr>
              <w:pStyle w:val="afffffffa"/>
              <w:jc w:val="center"/>
              <w:rPr>
                <w:szCs w:val="28"/>
              </w:rPr>
            </w:pPr>
            <w:r w:rsidRPr="002F09F5">
              <w:rPr>
                <w:szCs w:val="28"/>
              </w:rPr>
              <w:t>Препарати (доза), та шляхи їх введення</w:t>
            </w:r>
          </w:p>
        </w:tc>
        <w:tc>
          <w:tcPr>
            <w:tcW w:w="1668" w:type="dxa"/>
            <w:vAlign w:val="center"/>
          </w:tcPr>
          <w:p w:rsidR="00B276EA" w:rsidRPr="002F09F5" w:rsidRDefault="00B276EA" w:rsidP="008C6B4B">
            <w:pPr>
              <w:jc w:val="center"/>
              <w:rPr>
                <w:sz w:val="28"/>
                <w:szCs w:val="28"/>
              </w:rPr>
            </w:pPr>
            <w:r w:rsidRPr="002F09F5">
              <w:rPr>
                <w:sz w:val="28"/>
                <w:szCs w:val="28"/>
              </w:rPr>
              <w:t>Інтервал між введенням, год</w:t>
            </w:r>
          </w:p>
        </w:tc>
        <w:tc>
          <w:tcPr>
            <w:tcW w:w="1885" w:type="dxa"/>
            <w:vAlign w:val="center"/>
          </w:tcPr>
          <w:p w:rsidR="00B276EA" w:rsidRPr="002F09F5" w:rsidRDefault="00B276EA" w:rsidP="008C6B4B">
            <w:pPr>
              <w:jc w:val="center"/>
              <w:rPr>
                <w:sz w:val="28"/>
                <w:szCs w:val="28"/>
              </w:rPr>
            </w:pPr>
            <w:r w:rsidRPr="002F09F5">
              <w:rPr>
                <w:sz w:val="28"/>
                <w:szCs w:val="28"/>
              </w:rPr>
              <w:t>Термін застосування</w:t>
            </w:r>
          </w:p>
        </w:tc>
      </w:tr>
      <w:tr w:rsidR="00B276EA" w:rsidRPr="002F09F5" w:rsidTr="008C6B4B">
        <w:tblPrEx>
          <w:tblCellMar>
            <w:top w:w="0" w:type="dxa"/>
            <w:bottom w:w="0" w:type="dxa"/>
          </w:tblCellMar>
        </w:tblPrEx>
        <w:trPr>
          <w:trHeight w:val="590"/>
        </w:trPr>
        <w:tc>
          <w:tcPr>
            <w:tcW w:w="1533" w:type="dxa"/>
            <w:gridSpan w:val="2"/>
            <w:vAlign w:val="center"/>
          </w:tcPr>
          <w:p w:rsidR="00B276EA" w:rsidRPr="002F09F5" w:rsidRDefault="00B276EA" w:rsidP="008C6B4B">
            <w:pPr>
              <w:pStyle w:val="afffffffa"/>
              <w:jc w:val="center"/>
              <w:rPr>
                <w:szCs w:val="28"/>
              </w:rPr>
            </w:pPr>
            <w:r w:rsidRPr="002F09F5">
              <w:rPr>
                <w:szCs w:val="28"/>
              </w:rPr>
              <w:t>Контроль</w:t>
            </w:r>
          </w:p>
        </w:tc>
        <w:tc>
          <w:tcPr>
            <w:tcW w:w="544" w:type="dxa"/>
            <w:vAlign w:val="center"/>
          </w:tcPr>
          <w:p w:rsidR="00B276EA" w:rsidRPr="002F09F5" w:rsidRDefault="00B276EA" w:rsidP="008C6B4B">
            <w:pPr>
              <w:pStyle w:val="afffffffa"/>
              <w:jc w:val="center"/>
              <w:rPr>
                <w:szCs w:val="28"/>
              </w:rPr>
            </w:pPr>
            <w:r w:rsidRPr="002F09F5">
              <w:rPr>
                <w:szCs w:val="28"/>
              </w:rPr>
              <w:t>5</w:t>
            </w:r>
          </w:p>
        </w:tc>
        <w:tc>
          <w:tcPr>
            <w:tcW w:w="1851" w:type="dxa"/>
            <w:vAlign w:val="center"/>
          </w:tcPr>
          <w:p w:rsidR="00B276EA" w:rsidRPr="002F09F5" w:rsidRDefault="00B276EA" w:rsidP="008C6B4B">
            <w:pPr>
              <w:jc w:val="center"/>
              <w:rPr>
                <w:sz w:val="28"/>
                <w:szCs w:val="28"/>
              </w:rPr>
            </w:pPr>
            <w:r w:rsidRPr="002F09F5">
              <w:rPr>
                <w:sz w:val="28"/>
                <w:szCs w:val="28"/>
              </w:rPr>
              <w:t>Клінічно здорові</w:t>
            </w:r>
          </w:p>
        </w:tc>
        <w:tc>
          <w:tcPr>
            <w:tcW w:w="2552" w:type="dxa"/>
            <w:vAlign w:val="center"/>
          </w:tcPr>
          <w:p w:rsidR="00B276EA" w:rsidRPr="002F09F5" w:rsidRDefault="00B276EA" w:rsidP="008C6B4B">
            <w:pPr>
              <w:pStyle w:val="afffffffa"/>
              <w:jc w:val="center"/>
              <w:rPr>
                <w:szCs w:val="28"/>
              </w:rPr>
            </w:pPr>
            <w:r w:rsidRPr="002F09F5">
              <w:rPr>
                <w:szCs w:val="28"/>
              </w:rPr>
              <w:t>-</w:t>
            </w:r>
          </w:p>
        </w:tc>
        <w:tc>
          <w:tcPr>
            <w:tcW w:w="1668" w:type="dxa"/>
            <w:vAlign w:val="center"/>
          </w:tcPr>
          <w:p w:rsidR="00B276EA" w:rsidRPr="002F09F5" w:rsidRDefault="00B276EA" w:rsidP="008C6B4B">
            <w:pPr>
              <w:pStyle w:val="afffffffa"/>
              <w:jc w:val="center"/>
              <w:rPr>
                <w:szCs w:val="28"/>
              </w:rPr>
            </w:pPr>
            <w:r w:rsidRPr="002F09F5">
              <w:rPr>
                <w:szCs w:val="28"/>
              </w:rPr>
              <w:t>-</w:t>
            </w:r>
          </w:p>
        </w:tc>
        <w:tc>
          <w:tcPr>
            <w:tcW w:w="1885" w:type="dxa"/>
            <w:vAlign w:val="center"/>
          </w:tcPr>
          <w:p w:rsidR="00B276EA" w:rsidRPr="002F09F5" w:rsidRDefault="00B276EA" w:rsidP="008C6B4B">
            <w:pPr>
              <w:pStyle w:val="afffffffa"/>
              <w:jc w:val="center"/>
              <w:rPr>
                <w:szCs w:val="28"/>
              </w:rPr>
            </w:pPr>
            <w:r w:rsidRPr="002F09F5">
              <w:rPr>
                <w:szCs w:val="28"/>
              </w:rPr>
              <w:t>-</w:t>
            </w:r>
          </w:p>
        </w:tc>
      </w:tr>
      <w:tr w:rsidR="00B276EA" w:rsidRPr="002F09F5" w:rsidTr="008C6B4B">
        <w:tblPrEx>
          <w:tblCellMar>
            <w:top w:w="0" w:type="dxa"/>
            <w:bottom w:w="0" w:type="dxa"/>
          </w:tblCellMar>
        </w:tblPrEx>
        <w:trPr>
          <w:trHeight w:val="590"/>
        </w:trPr>
        <w:tc>
          <w:tcPr>
            <w:tcW w:w="480" w:type="dxa"/>
            <w:vMerge w:val="restart"/>
            <w:textDirection w:val="btLr"/>
            <w:vAlign w:val="center"/>
          </w:tcPr>
          <w:p w:rsidR="00B276EA" w:rsidRPr="002F09F5" w:rsidRDefault="00B276EA" w:rsidP="008C6B4B">
            <w:pPr>
              <w:pStyle w:val="afffffffa"/>
              <w:ind w:left="113" w:right="113"/>
              <w:jc w:val="center"/>
              <w:rPr>
                <w:szCs w:val="28"/>
              </w:rPr>
            </w:pPr>
            <w:r w:rsidRPr="002F09F5">
              <w:rPr>
                <w:szCs w:val="28"/>
              </w:rPr>
              <w:t>Дослід</w:t>
            </w:r>
          </w:p>
        </w:tc>
        <w:tc>
          <w:tcPr>
            <w:tcW w:w="1053" w:type="dxa"/>
            <w:vAlign w:val="center"/>
          </w:tcPr>
          <w:p w:rsidR="00B276EA" w:rsidRPr="002F09F5" w:rsidRDefault="00B276EA" w:rsidP="008C6B4B">
            <w:pPr>
              <w:pStyle w:val="afffffffa"/>
              <w:jc w:val="center"/>
              <w:rPr>
                <w:szCs w:val="28"/>
              </w:rPr>
            </w:pPr>
            <w:r w:rsidRPr="002F09F5">
              <w:rPr>
                <w:szCs w:val="28"/>
              </w:rPr>
              <w:t>1</w:t>
            </w:r>
          </w:p>
        </w:tc>
        <w:tc>
          <w:tcPr>
            <w:tcW w:w="544" w:type="dxa"/>
            <w:vAlign w:val="center"/>
          </w:tcPr>
          <w:p w:rsidR="00B276EA" w:rsidRPr="002F09F5" w:rsidRDefault="00B276EA" w:rsidP="008C6B4B">
            <w:pPr>
              <w:pStyle w:val="afffffffa"/>
              <w:jc w:val="center"/>
              <w:rPr>
                <w:szCs w:val="28"/>
              </w:rPr>
            </w:pPr>
            <w:r w:rsidRPr="002F09F5">
              <w:rPr>
                <w:szCs w:val="28"/>
              </w:rPr>
              <w:t>5</w:t>
            </w:r>
          </w:p>
        </w:tc>
        <w:tc>
          <w:tcPr>
            <w:tcW w:w="1851" w:type="dxa"/>
            <w:vAlign w:val="center"/>
          </w:tcPr>
          <w:p w:rsidR="00B276EA" w:rsidRPr="002F09F5" w:rsidRDefault="00B276EA" w:rsidP="008C6B4B">
            <w:pPr>
              <w:jc w:val="center"/>
              <w:rPr>
                <w:sz w:val="28"/>
                <w:szCs w:val="28"/>
              </w:rPr>
            </w:pPr>
            <w:r w:rsidRPr="002F09F5">
              <w:rPr>
                <w:spacing w:val="6"/>
                <w:sz w:val="28"/>
                <w:szCs w:val="28"/>
              </w:rPr>
              <w:t>Гострий катаральний мастит</w:t>
            </w:r>
          </w:p>
        </w:tc>
        <w:tc>
          <w:tcPr>
            <w:tcW w:w="2552" w:type="dxa"/>
            <w:vAlign w:val="center"/>
          </w:tcPr>
          <w:p w:rsidR="00B276EA" w:rsidRPr="002F09F5" w:rsidRDefault="00B276EA" w:rsidP="008C6B4B">
            <w:pPr>
              <w:pStyle w:val="afffffffa"/>
              <w:jc w:val="center"/>
              <w:rPr>
                <w:szCs w:val="28"/>
              </w:rPr>
            </w:pPr>
            <w:r w:rsidRPr="002F09F5">
              <w:rPr>
                <w:szCs w:val="28"/>
              </w:rPr>
              <w:t>Мастисан-А-форте (10 мл),</w:t>
            </w:r>
          </w:p>
          <w:p w:rsidR="00B276EA" w:rsidRPr="002F09F5" w:rsidRDefault="00B276EA" w:rsidP="008C6B4B">
            <w:pPr>
              <w:pStyle w:val="afffffffa"/>
              <w:jc w:val="center"/>
              <w:rPr>
                <w:szCs w:val="28"/>
              </w:rPr>
            </w:pPr>
            <w:r w:rsidRPr="002F09F5">
              <w:rPr>
                <w:szCs w:val="28"/>
              </w:rPr>
              <w:t>в/цистернально</w:t>
            </w:r>
          </w:p>
        </w:tc>
        <w:tc>
          <w:tcPr>
            <w:tcW w:w="1668" w:type="dxa"/>
            <w:vAlign w:val="center"/>
          </w:tcPr>
          <w:p w:rsidR="00B276EA" w:rsidRPr="002F09F5" w:rsidRDefault="00B276EA" w:rsidP="008C6B4B">
            <w:pPr>
              <w:pStyle w:val="afffffffa"/>
              <w:jc w:val="center"/>
              <w:rPr>
                <w:szCs w:val="28"/>
              </w:rPr>
            </w:pPr>
            <w:r w:rsidRPr="002F09F5">
              <w:rPr>
                <w:szCs w:val="28"/>
              </w:rPr>
              <w:t>12</w:t>
            </w:r>
          </w:p>
        </w:tc>
        <w:tc>
          <w:tcPr>
            <w:tcW w:w="1885" w:type="dxa"/>
            <w:vAlign w:val="center"/>
          </w:tcPr>
          <w:p w:rsidR="00B276EA" w:rsidRPr="002F09F5" w:rsidRDefault="00B276EA" w:rsidP="008C6B4B">
            <w:pPr>
              <w:pStyle w:val="afffffffa"/>
              <w:jc w:val="center"/>
              <w:rPr>
                <w:szCs w:val="28"/>
              </w:rPr>
            </w:pPr>
            <w:r w:rsidRPr="002F09F5">
              <w:rPr>
                <w:szCs w:val="28"/>
              </w:rPr>
              <w:t>До одужання</w:t>
            </w:r>
          </w:p>
        </w:tc>
      </w:tr>
      <w:tr w:rsidR="00B276EA" w:rsidRPr="002F09F5" w:rsidTr="008C6B4B">
        <w:tblPrEx>
          <w:tblCellMar>
            <w:top w:w="0" w:type="dxa"/>
            <w:bottom w:w="0" w:type="dxa"/>
          </w:tblCellMar>
        </w:tblPrEx>
        <w:trPr>
          <w:trHeight w:val="590"/>
        </w:trPr>
        <w:tc>
          <w:tcPr>
            <w:tcW w:w="480" w:type="dxa"/>
            <w:vMerge/>
            <w:vAlign w:val="center"/>
          </w:tcPr>
          <w:p w:rsidR="00B276EA" w:rsidRPr="002F09F5" w:rsidRDefault="00B276EA" w:rsidP="008C6B4B">
            <w:pPr>
              <w:pStyle w:val="afffffffa"/>
              <w:jc w:val="center"/>
              <w:rPr>
                <w:szCs w:val="28"/>
              </w:rPr>
            </w:pPr>
          </w:p>
        </w:tc>
        <w:tc>
          <w:tcPr>
            <w:tcW w:w="1053" w:type="dxa"/>
            <w:vAlign w:val="center"/>
          </w:tcPr>
          <w:p w:rsidR="00B276EA" w:rsidRPr="002F09F5" w:rsidRDefault="00B276EA" w:rsidP="008C6B4B">
            <w:pPr>
              <w:pStyle w:val="afffffffa"/>
              <w:jc w:val="center"/>
              <w:rPr>
                <w:szCs w:val="28"/>
              </w:rPr>
            </w:pPr>
            <w:r w:rsidRPr="002F09F5">
              <w:rPr>
                <w:szCs w:val="28"/>
              </w:rPr>
              <w:t>2</w:t>
            </w:r>
          </w:p>
        </w:tc>
        <w:tc>
          <w:tcPr>
            <w:tcW w:w="544" w:type="dxa"/>
            <w:vAlign w:val="center"/>
          </w:tcPr>
          <w:p w:rsidR="00B276EA" w:rsidRPr="002F09F5" w:rsidRDefault="00B276EA" w:rsidP="008C6B4B">
            <w:pPr>
              <w:pStyle w:val="afffffffa"/>
              <w:jc w:val="center"/>
              <w:rPr>
                <w:szCs w:val="28"/>
              </w:rPr>
            </w:pPr>
            <w:r w:rsidRPr="002F09F5">
              <w:rPr>
                <w:szCs w:val="28"/>
              </w:rPr>
              <w:t>5</w:t>
            </w:r>
          </w:p>
        </w:tc>
        <w:tc>
          <w:tcPr>
            <w:tcW w:w="1851" w:type="dxa"/>
            <w:vAlign w:val="center"/>
          </w:tcPr>
          <w:p w:rsidR="00B276EA" w:rsidRPr="002F09F5" w:rsidRDefault="00B276EA" w:rsidP="008C6B4B">
            <w:pPr>
              <w:pStyle w:val="afffffffa"/>
              <w:jc w:val="center"/>
              <w:rPr>
                <w:szCs w:val="28"/>
              </w:rPr>
            </w:pPr>
            <w:r w:rsidRPr="002F09F5">
              <w:rPr>
                <w:spacing w:val="6"/>
                <w:szCs w:val="28"/>
              </w:rPr>
              <w:t>Гострий катаральний мастит</w:t>
            </w:r>
          </w:p>
        </w:tc>
        <w:tc>
          <w:tcPr>
            <w:tcW w:w="2552" w:type="dxa"/>
            <w:vAlign w:val="center"/>
          </w:tcPr>
          <w:p w:rsidR="00B276EA" w:rsidRPr="002F09F5" w:rsidRDefault="00B276EA" w:rsidP="008C6B4B">
            <w:pPr>
              <w:pStyle w:val="afffffffa"/>
              <w:jc w:val="center"/>
              <w:rPr>
                <w:szCs w:val="28"/>
              </w:rPr>
            </w:pPr>
            <w:r w:rsidRPr="002F09F5">
              <w:rPr>
                <w:szCs w:val="28"/>
              </w:rPr>
              <w:t>Біомаст (10 мл),</w:t>
            </w:r>
          </w:p>
          <w:p w:rsidR="00B276EA" w:rsidRPr="002F09F5" w:rsidRDefault="00B276EA" w:rsidP="008C6B4B">
            <w:pPr>
              <w:pStyle w:val="afffffffa"/>
              <w:jc w:val="center"/>
              <w:rPr>
                <w:szCs w:val="28"/>
              </w:rPr>
            </w:pPr>
            <w:r w:rsidRPr="002F09F5">
              <w:rPr>
                <w:szCs w:val="28"/>
              </w:rPr>
              <w:t>в/цистернально</w:t>
            </w:r>
          </w:p>
        </w:tc>
        <w:tc>
          <w:tcPr>
            <w:tcW w:w="1668" w:type="dxa"/>
            <w:vAlign w:val="center"/>
          </w:tcPr>
          <w:p w:rsidR="00B276EA" w:rsidRPr="002F09F5" w:rsidRDefault="00B276EA" w:rsidP="008C6B4B">
            <w:pPr>
              <w:pStyle w:val="afffffffa"/>
              <w:jc w:val="center"/>
              <w:rPr>
                <w:szCs w:val="28"/>
              </w:rPr>
            </w:pPr>
            <w:r w:rsidRPr="002F09F5">
              <w:rPr>
                <w:szCs w:val="28"/>
              </w:rPr>
              <w:t>12</w:t>
            </w:r>
          </w:p>
        </w:tc>
        <w:tc>
          <w:tcPr>
            <w:tcW w:w="1885" w:type="dxa"/>
            <w:vAlign w:val="center"/>
          </w:tcPr>
          <w:p w:rsidR="00B276EA" w:rsidRPr="002F09F5" w:rsidRDefault="00B276EA" w:rsidP="008C6B4B">
            <w:pPr>
              <w:pStyle w:val="afffffffa"/>
              <w:jc w:val="center"/>
              <w:rPr>
                <w:szCs w:val="28"/>
              </w:rPr>
            </w:pPr>
            <w:r w:rsidRPr="002F09F5">
              <w:rPr>
                <w:szCs w:val="28"/>
              </w:rPr>
              <w:t>До одужання</w:t>
            </w:r>
          </w:p>
        </w:tc>
      </w:tr>
      <w:tr w:rsidR="00B276EA" w:rsidRPr="002F09F5" w:rsidTr="008C6B4B">
        <w:tblPrEx>
          <w:tblCellMar>
            <w:top w:w="0" w:type="dxa"/>
            <w:bottom w:w="0" w:type="dxa"/>
          </w:tblCellMar>
        </w:tblPrEx>
        <w:trPr>
          <w:trHeight w:val="336"/>
        </w:trPr>
        <w:tc>
          <w:tcPr>
            <w:tcW w:w="480" w:type="dxa"/>
            <w:vMerge/>
            <w:vAlign w:val="center"/>
          </w:tcPr>
          <w:p w:rsidR="00B276EA" w:rsidRPr="002F09F5" w:rsidRDefault="00B276EA" w:rsidP="008C6B4B">
            <w:pPr>
              <w:pStyle w:val="afffffffa"/>
              <w:jc w:val="center"/>
              <w:rPr>
                <w:szCs w:val="28"/>
              </w:rPr>
            </w:pPr>
          </w:p>
        </w:tc>
        <w:tc>
          <w:tcPr>
            <w:tcW w:w="1053" w:type="dxa"/>
            <w:vMerge w:val="restart"/>
            <w:vAlign w:val="center"/>
          </w:tcPr>
          <w:p w:rsidR="00B276EA" w:rsidRPr="002F09F5" w:rsidRDefault="00B276EA" w:rsidP="008C6B4B">
            <w:pPr>
              <w:pStyle w:val="afffffffa"/>
              <w:jc w:val="center"/>
              <w:rPr>
                <w:szCs w:val="28"/>
              </w:rPr>
            </w:pPr>
            <w:r w:rsidRPr="002F09F5">
              <w:rPr>
                <w:szCs w:val="28"/>
              </w:rPr>
              <w:t>3</w:t>
            </w:r>
          </w:p>
        </w:tc>
        <w:tc>
          <w:tcPr>
            <w:tcW w:w="544" w:type="dxa"/>
            <w:vMerge w:val="restart"/>
            <w:vAlign w:val="center"/>
          </w:tcPr>
          <w:p w:rsidR="00B276EA" w:rsidRPr="002F09F5" w:rsidRDefault="00B276EA" w:rsidP="008C6B4B">
            <w:pPr>
              <w:pStyle w:val="afffffffa"/>
              <w:jc w:val="center"/>
              <w:rPr>
                <w:szCs w:val="28"/>
              </w:rPr>
            </w:pPr>
            <w:r w:rsidRPr="002F09F5">
              <w:rPr>
                <w:szCs w:val="28"/>
              </w:rPr>
              <w:t>5</w:t>
            </w:r>
          </w:p>
        </w:tc>
        <w:tc>
          <w:tcPr>
            <w:tcW w:w="1851" w:type="dxa"/>
            <w:vMerge w:val="restart"/>
            <w:vAlign w:val="center"/>
          </w:tcPr>
          <w:p w:rsidR="00B276EA" w:rsidRPr="002F09F5" w:rsidRDefault="00B276EA" w:rsidP="008C6B4B">
            <w:pPr>
              <w:pStyle w:val="afffffffa"/>
              <w:jc w:val="center"/>
              <w:rPr>
                <w:szCs w:val="28"/>
              </w:rPr>
            </w:pPr>
            <w:r w:rsidRPr="002F09F5">
              <w:rPr>
                <w:spacing w:val="6"/>
                <w:szCs w:val="28"/>
              </w:rPr>
              <w:t>Гострий катаральний мастит</w:t>
            </w:r>
          </w:p>
        </w:tc>
        <w:tc>
          <w:tcPr>
            <w:tcW w:w="2552" w:type="dxa"/>
            <w:vAlign w:val="center"/>
          </w:tcPr>
          <w:p w:rsidR="00B276EA" w:rsidRPr="002F09F5" w:rsidRDefault="00B276EA" w:rsidP="008C6B4B">
            <w:pPr>
              <w:pStyle w:val="afffffffa"/>
              <w:jc w:val="center"/>
              <w:rPr>
                <w:szCs w:val="28"/>
              </w:rPr>
            </w:pPr>
            <w:r w:rsidRPr="002F09F5">
              <w:rPr>
                <w:szCs w:val="28"/>
              </w:rPr>
              <w:t>Біомаст (10 мл),</w:t>
            </w:r>
          </w:p>
          <w:p w:rsidR="00B276EA" w:rsidRPr="002F09F5" w:rsidRDefault="00B276EA" w:rsidP="008C6B4B">
            <w:pPr>
              <w:pStyle w:val="afffffffa"/>
              <w:jc w:val="center"/>
              <w:rPr>
                <w:szCs w:val="28"/>
              </w:rPr>
            </w:pPr>
            <w:r w:rsidRPr="002F09F5">
              <w:rPr>
                <w:szCs w:val="28"/>
              </w:rPr>
              <w:t>в/цистернально</w:t>
            </w:r>
          </w:p>
        </w:tc>
        <w:tc>
          <w:tcPr>
            <w:tcW w:w="1668" w:type="dxa"/>
            <w:vAlign w:val="center"/>
          </w:tcPr>
          <w:p w:rsidR="00B276EA" w:rsidRPr="002F09F5" w:rsidRDefault="00B276EA" w:rsidP="008C6B4B">
            <w:pPr>
              <w:pStyle w:val="afffffffa"/>
              <w:jc w:val="center"/>
              <w:rPr>
                <w:szCs w:val="28"/>
              </w:rPr>
            </w:pPr>
            <w:r w:rsidRPr="002F09F5">
              <w:rPr>
                <w:szCs w:val="28"/>
              </w:rPr>
              <w:t>12</w:t>
            </w:r>
          </w:p>
        </w:tc>
        <w:tc>
          <w:tcPr>
            <w:tcW w:w="1885" w:type="dxa"/>
            <w:vAlign w:val="center"/>
          </w:tcPr>
          <w:p w:rsidR="00B276EA" w:rsidRPr="002F09F5" w:rsidRDefault="00B276EA" w:rsidP="008C6B4B">
            <w:pPr>
              <w:pStyle w:val="afffffffa"/>
              <w:jc w:val="center"/>
              <w:rPr>
                <w:szCs w:val="28"/>
              </w:rPr>
            </w:pPr>
            <w:r w:rsidRPr="002F09F5">
              <w:rPr>
                <w:szCs w:val="28"/>
              </w:rPr>
              <w:t>До одужання</w:t>
            </w:r>
          </w:p>
        </w:tc>
      </w:tr>
      <w:tr w:rsidR="00B276EA" w:rsidRPr="002F09F5" w:rsidTr="008C6B4B">
        <w:tblPrEx>
          <w:tblCellMar>
            <w:top w:w="0" w:type="dxa"/>
            <w:bottom w:w="0" w:type="dxa"/>
          </w:tblCellMar>
        </w:tblPrEx>
        <w:trPr>
          <w:trHeight w:val="338"/>
        </w:trPr>
        <w:tc>
          <w:tcPr>
            <w:tcW w:w="480" w:type="dxa"/>
            <w:vMerge/>
            <w:vAlign w:val="center"/>
          </w:tcPr>
          <w:p w:rsidR="00B276EA" w:rsidRPr="002F09F5" w:rsidRDefault="00B276EA" w:rsidP="008C6B4B">
            <w:pPr>
              <w:pStyle w:val="afffffffa"/>
              <w:jc w:val="center"/>
              <w:rPr>
                <w:szCs w:val="28"/>
              </w:rPr>
            </w:pPr>
          </w:p>
        </w:tc>
        <w:tc>
          <w:tcPr>
            <w:tcW w:w="1053" w:type="dxa"/>
            <w:vMerge/>
            <w:vAlign w:val="center"/>
          </w:tcPr>
          <w:p w:rsidR="00B276EA" w:rsidRPr="002F09F5" w:rsidRDefault="00B276EA" w:rsidP="008C6B4B">
            <w:pPr>
              <w:pStyle w:val="afffffffa"/>
              <w:jc w:val="center"/>
              <w:rPr>
                <w:szCs w:val="28"/>
              </w:rPr>
            </w:pPr>
          </w:p>
        </w:tc>
        <w:tc>
          <w:tcPr>
            <w:tcW w:w="544" w:type="dxa"/>
            <w:vMerge/>
            <w:vAlign w:val="center"/>
          </w:tcPr>
          <w:p w:rsidR="00B276EA" w:rsidRPr="002F09F5" w:rsidRDefault="00B276EA" w:rsidP="008C6B4B">
            <w:pPr>
              <w:pStyle w:val="afffffffa"/>
              <w:jc w:val="center"/>
              <w:rPr>
                <w:szCs w:val="28"/>
              </w:rPr>
            </w:pPr>
          </w:p>
        </w:tc>
        <w:tc>
          <w:tcPr>
            <w:tcW w:w="1851" w:type="dxa"/>
            <w:vMerge/>
            <w:vAlign w:val="center"/>
          </w:tcPr>
          <w:p w:rsidR="00B276EA" w:rsidRPr="002F09F5" w:rsidRDefault="00B276EA" w:rsidP="008C6B4B">
            <w:pPr>
              <w:pStyle w:val="afffffffa"/>
              <w:jc w:val="center"/>
              <w:rPr>
                <w:spacing w:val="6"/>
                <w:szCs w:val="28"/>
              </w:rPr>
            </w:pPr>
          </w:p>
        </w:tc>
        <w:tc>
          <w:tcPr>
            <w:tcW w:w="2552" w:type="dxa"/>
            <w:vAlign w:val="center"/>
          </w:tcPr>
          <w:p w:rsidR="00B276EA" w:rsidRPr="002F09F5" w:rsidRDefault="00B276EA" w:rsidP="008C6B4B">
            <w:pPr>
              <w:pStyle w:val="afffffffa"/>
              <w:jc w:val="center"/>
              <w:rPr>
                <w:szCs w:val="28"/>
              </w:rPr>
            </w:pPr>
            <w:r w:rsidRPr="002F09F5">
              <w:rPr>
                <w:szCs w:val="28"/>
              </w:rPr>
              <w:t>Комбіферон (2 мл),</w:t>
            </w:r>
          </w:p>
          <w:p w:rsidR="00B276EA" w:rsidRPr="002F09F5" w:rsidRDefault="00B276EA" w:rsidP="008C6B4B">
            <w:pPr>
              <w:pStyle w:val="afffffffa"/>
              <w:jc w:val="center"/>
              <w:rPr>
                <w:szCs w:val="28"/>
              </w:rPr>
            </w:pPr>
            <w:r w:rsidRPr="002F09F5">
              <w:rPr>
                <w:szCs w:val="28"/>
              </w:rPr>
              <w:t>в/м’язово</w:t>
            </w:r>
          </w:p>
        </w:tc>
        <w:tc>
          <w:tcPr>
            <w:tcW w:w="1668" w:type="dxa"/>
            <w:vAlign w:val="center"/>
          </w:tcPr>
          <w:p w:rsidR="00B276EA" w:rsidRPr="002F09F5" w:rsidRDefault="00B276EA" w:rsidP="008C6B4B">
            <w:pPr>
              <w:pStyle w:val="afffffffa"/>
              <w:jc w:val="center"/>
              <w:rPr>
                <w:szCs w:val="28"/>
              </w:rPr>
            </w:pPr>
            <w:r w:rsidRPr="002F09F5">
              <w:rPr>
                <w:szCs w:val="28"/>
              </w:rPr>
              <w:t>12</w:t>
            </w:r>
          </w:p>
        </w:tc>
        <w:tc>
          <w:tcPr>
            <w:tcW w:w="1885" w:type="dxa"/>
            <w:vAlign w:val="center"/>
          </w:tcPr>
          <w:p w:rsidR="00B276EA" w:rsidRPr="002F09F5" w:rsidRDefault="00B276EA" w:rsidP="008C6B4B">
            <w:pPr>
              <w:pStyle w:val="afffffffa"/>
              <w:jc w:val="center"/>
              <w:rPr>
                <w:szCs w:val="28"/>
              </w:rPr>
            </w:pPr>
            <w:r w:rsidRPr="002F09F5">
              <w:rPr>
                <w:szCs w:val="28"/>
              </w:rPr>
              <w:t>Три перші доби</w:t>
            </w:r>
          </w:p>
        </w:tc>
      </w:tr>
    </w:tbl>
    <w:p w:rsidR="00B276EA" w:rsidRPr="002F09F5" w:rsidRDefault="00B276EA" w:rsidP="00B276EA">
      <w:pPr>
        <w:ind w:firstLine="709"/>
        <w:jc w:val="both"/>
        <w:rPr>
          <w:spacing w:val="6"/>
          <w:sz w:val="28"/>
          <w:szCs w:val="28"/>
        </w:rPr>
      </w:pPr>
    </w:p>
    <w:p w:rsidR="00B276EA" w:rsidRPr="002F09F5" w:rsidRDefault="00B276EA" w:rsidP="00B276EA">
      <w:pPr>
        <w:shd w:val="clear" w:color="auto" w:fill="FFFFFF"/>
        <w:autoSpaceDE w:val="0"/>
        <w:autoSpaceDN w:val="0"/>
        <w:adjustRightInd w:val="0"/>
        <w:jc w:val="both"/>
        <w:rPr>
          <w:sz w:val="28"/>
          <w:szCs w:val="28"/>
          <w:lang w:eastAsia="ru-RU"/>
        </w:rPr>
      </w:pPr>
      <w:r w:rsidRPr="002F09F5">
        <w:rPr>
          <w:sz w:val="28"/>
          <w:szCs w:val="28"/>
          <w:lang w:eastAsia="ru-RU"/>
        </w:rPr>
        <w:t>вміст 0-лімфоцитів – модифікованим методом розеткоутворення за М. Wansbrough-Jones (1979); кількість теофілінчутливих та теофілінрезистентних Т-лімфоцитів – за методом S. Limatibul et al. (1978); імунорегуляторний індекс розраховували як співвідношення Т-хелперів (теофілінчутливі лімфоцити) до Т-супресорів (теофілінрезистентні лімфоцити); вміст імуноглобулінів класів А, М, G у сироватці крові визначали методом простої радіальної імунодифузії в гелі за G. Mancini et al. (1965); фагоцитарну активність (ФА) і фагоцитарний індекс (ФІ) нейтрофілів – за загальноприйнятою методикою проведення реакції з тест-об’єктом (харчові дріжджі).</w:t>
      </w:r>
    </w:p>
    <w:p w:rsidR="00B276EA" w:rsidRPr="002F09F5" w:rsidRDefault="00B276EA" w:rsidP="00B276EA">
      <w:pPr>
        <w:shd w:val="clear" w:color="auto" w:fill="FFFFFF"/>
        <w:autoSpaceDE w:val="0"/>
        <w:autoSpaceDN w:val="0"/>
        <w:adjustRightInd w:val="0"/>
        <w:ind w:firstLine="720"/>
        <w:jc w:val="both"/>
        <w:rPr>
          <w:sz w:val="28"/>
          <w:szCs w:val="28"/>
          <w:lang w:eastAsia="ru-RU"/>
        </w:rPr>
      </w:pPr>
      <w:r w:rsidRPr="002F09F5">
        <w:rPr>
          <w:i/>
          <w:iCs/>
          <w:sz w:val="28"/>
          <w:szCs w:val="28"/>
          <w:lang w:eastAsia="ru-RU"/>
        </w:rPr>
        <w:t xml:space="preserve">Вміст гормонів визначали методом ІФА, </w:t>
      </w:r>
      <w:r w:rsidRPr="002F09F5">
        <w:rPr>
          <w:sz w:val="28"/>
          <w:szCs w:val="28"/>
          <w:lang w:eastAsia="ru-RU"/>
        </w:rPr>
        <w:t>використовуючи мікропланшетний іммуноферментний аналізатор Stat Fax-2100 згідно з інструкцією.</w:t>
      </w:r>
    </w:p>
    <w:p w:rsidR="00B276EA" w:rsidRPr="002F09F5" w:rsidRDefault="00B276EA" w:rsidP="00B276EA">
      <w:pPr>
        <w:ind w:firstLine="720"/>
        <w:jc w:val="both"/>
        <w:rPr>
          <w:sz w:val="28"/>
          <w:szCs w:val="28"/>
          <w:lang w:eastAsia="ru-RU"/>
        </w:rPr>
      </w:pPr>
      <w:r w:rsidRPr="002F09F5">
        <w:rPr>
          <w:i/>
          <w:iCs/>
          <w:sz w:val="28"/>
          <w:szCs w:val="28"/>
          <w:lang w:eastAsia="ru-RU"/>
        </w:rPr>
        <w:t xml:space="preserve">Статистичну обробку результатів </w:t>
      </w:r>
      <w:r w:rsidRPr="002F09F5">
        <w:rPr>
          <w:sz w:val="28"/>
          <w:szCs w:val="28"/>
          <w:lang w:eastAsia="ru-RU"/>
        </w:rPr>
        <w:t>досліджень проводили на комп’ютері Pentium-4 з використанням програми Microsoft Excel 2003.</w:t>
      </w:r>
    </w:p>
    <w:p w:rsidR="00B276EA" w:rsidRPr="002F09F5" w:rsidRDefault="00B276EA" w:rsidP="00B276EA">
      <w:pPr>
        <w:pStyle w:val="afffffffa"/>
        <w:ind w:firstLine="720"/>
        <w:rPr>
          <w:szCs w:val="28"/>
        </w:rPr>
      </w:pPr>
    </w:p>
    <w:p w:rsidR="00B276EA" w:rsidRPr="002F09F5" w:rsidRDefault="00B276EA" w:rsidP="00B276EA">
      <w:pPr>
        <w:jc w:val="center"/>
        <w:rPr>
          <w:b/>
          <w:sz w:val="28"/>
          <w:szCs w:val="28"/>
        </w:rPr>
      </w:pPr>
      <w:bookmarkStart w:id="26" w:name="_Toc152874810"/>
      <w:bookmarkStart w:id="27" w:name="_Toc153210805"/>
      <w:bookmarkStart w:id="28" w:name="_Toc153251513"/>
      <w:bookmarkStart w:id="29" w:name="_Toc154672189"/>
      <w:bookmarkStart w:id="30" w:name="_Toc156923849"/>
      <w:bookmarkStart w:id="31" w:name="_Toc158997315"/>
      <w:bookmarkStart w:id="32" w:name="_Toc159297465"/>
      <w:bookmarkStart w:id="33" w:name="_Toc162453156"/>
      <w:r w:rsidRPr="002F09F5">
        <w:rPr>
          <w:b/>
          <w:sz w:val="28"/>
          <w:szCs w:val="28"/>
        </w:rPr>
        <w:t>РЕЗУЛЬТАТИ ДОСЛІДЖЕНЬ</w:t>
      </w:r>
      <w:bookmarkEnd w:id="26"/>
      <w:bookmarkEnd w:id="27"/>
      <w:bookmarkEnd w:id="28"/>
      <w:bookmarkEnd w:id="29"/>
      <w:bookmarkEnd w:id="30"/>
      <w:bookmarkEnd w:id="31"/>
      <w:bookmarkEnd w:id="32"/>
      <w:bookmarkEnd w:id="33"/>
      <w:r w:rsidRPr="002F09F5">
        <w:rPr>
          <w:b/>
          <w:sz w:val="28"/>
          <w:szCs w:val="28"/>
        </w:rPr>
        <w:t xml:space="preserve"> ТА ЇХ АНАЛІЗ</w:t>
      </w:r>
    </w:p>
    <w:p w:rsidR="00B276EA" w:rsidRPr="002F09F5" w:rsidRDefault="00B276EA" w:rsidP="00B276EA">
      <w:pPr>
        <w:ind w:firstLine="720"/>
        <w:jc w:val="both"/>
        <w:rPr>
          <w:sz w:val="28"/>
          <w:szCs w:val="28"/>
        </w:rPr>
      </w:pPr>
      <w:bookmarkStart w:id="34" w:name="_Toc152874811"/>
      <w:bookmarkStart w:id="35" w:name="_Toc162453157"/>
      <w:r w:rsidRPr="002F09F5">
        <w:rPr>
          <w:b/>
          <w:sz w:val="28"/>
          <w:szCs w:val="28"/>
        </w:rPr>
        <w:t xml:space="preserve">Поширення, причини і клінічні </w:t>
      </w:r>
      <w:r w:rsidRPr="002F09F5">
        <w:rPr>
          <w:b/>
          <w:sz w:val="28"/>
          <w:szCs w:val="28"/>
        </w:rPr>
        <w:t>ознаки маститу у корів ПП АФ „Данилівська”</w:t>
      </w:r>
      <w:bookmarkEnd w:id="34"/>
      <w:bookmarkEnd w:id="35"/>
      <w:r w:rsidRPr="002F09F5">
        <w:rPr>
          <w:b/>
          <w:sz w:val="28"/>
          <w:szCs w:val="28"/>
        </w:rPr>
        <w:t xml:space="preserve">. </w:t>
      </w:r>
      <w:r w:rsidRPr="002F09F5">
        <w:rPr>
          <w:sz w:val="28"/>
          <w:szCs w:val="28"/>
        </w:rPr>
        <w:t xml:space="preserve">Нами встановлено, що </w:t>
      </w:r>
      <w:r w:rsidRPr="002F09F5">
        <w:rPr>
          <w:b/>
          <w:sz w:val="28"/>
          <w:szCs w:val="28"/>
        </w:rPr>
        <w:t xml:space="preserve">восени </w:t>
      </w:r>
      <w:r w:rsidRPr="002F09F5">
        <w:rPr>
          <w:sz w:val="28"/>
          <w:szCs w:val="28"/>
        </w:rPr>
        <w:t xml:space="preserve">серед досліджених корів стада уражені маститом були׃ субклінічною формою – 42,0 %, клінічною формою, відповідно – 30,2 %, клінічно здорових виявлено – 27,8 %. Серед хворих на клінічний мастит найбільшого поширення набув гнійний – 22,3 % в тому числі – </w:t>
      </w:r>
      <w:r w:rsidRPr="002F09F5">
        <w:rPr>
          <w:sz w:val="28"/>
          <w:szCs w:val="28"/>
        </w:rPr>
        <w:lastRenderedPageBreak/>
        <w:t>гнійно-катаральний 21,5 % і абсцес вим’я – 0,8 %, катаральний мастит (катар альвеол) відмічали у 5,2 % випадків, серозний – в 1,6 % і на частку геморагічного маститу припадав 1,0 %.</w:t>
      </w:r>
    </w:p>
    <w:p w:rsidR="00B276EA" w:rsidRPr="002F09F5" w:rsidRDefault="00B276EA" w:rsidP="00B276EA">
      <w:pPr>
        <w:pStyle w:val="afffffffa"/>
        <w:ind w:firstLine="709"/>
        <w:rPr>
          <w:szCs w:val="28"/>
        </w:rPr>
      </w:pPr>
      <w:r w:rsidRPr="002F09F5">
        <w:rPr>
          <w:szCs w:val="28"/>
        </w:rPr>
        <w:t>Узагальнюючи ситуацію за ураженням часток вим’я, нами встановлено, що серед досліджених 1524 часток субклінічну форму маститу реєстрували у 28,3 % випадків, клінічну у 13,3 %, клінічно здорових часток було – 53,9 %. Також виділено 4,5 % недіючих часток, причиною чого у 2,6 і 1,9 % випадків відповідно були атрофія та індурація. В свою чергу серед часток, уражених клінічним маститом, частіше реєстрували гнійно-катаральний – 7,5 %, катаральний – 3,6 % випадків, серозний – 1,4 % і абсцес вим’я та геморагічний мастит – 0,4 та 0,3 % відповідно.</w:t>
      </w:r>
    </w:p>
    <w:p w:rsidR="00B276EA" w:rsidRPr="002F09F5" w:rsidRDefault="00B276EA" w:rsidP="00B276EA">
      <w:pPr>
        <w:pStyle w:val="afffffffa"/>
        <w:ind w:firstLine="709"/>
        <w:rPr>
          <w:szCs w:val="28"/>
        </w:rPr>
      </w:pPr>
      <w:r w:rsidRPr="002F09F5">
        <w:rPr>
          <w:b/>
          <w:szCs w:val="28"/>
        </w:rPr>
        <w:t>Взимку</w:t>
      </w:r>
      <w:r w:rsidRPr="002F09F5">
        <w:rPr>
          <w:szCs w:val="28"/>
        </w:rPr>
        <w:t xml:space="preserve"> серед досліджуваних на мастит корів рівень захворювання зменшився, відсоток хворих на клінічну форму корів становив – 20,6 %, незначно змінилася частка субклінічного перебігу – 43,5 % і збільшився відсоток клінічно здорових тварин – 35,9 %.</w:t>
      </w:r>
    </w:p>
    <w:p w:rsidR="00B276EA" w:rsidRPr="002F09F5" w:rsidRDefault="00B276EA" w:rsidP="00B276EA">
      <w:pPr>
        <w:pStyle w:val="afffffffa"/>
        <w:ind w:firstLine="709"/>
        <w:rPr>
          <w:szCs w:val="28"/>
        </w:rPr>
      </w:pPr>
      <w:r w:rsidRPr="002F09F5">
        <w:rPr>
          <w:szCs w:val="28"/>
        </w:rPr>
        <w:t>Серед клінічного маститу частіше спостерігався катаральний – 9,6 %, гнійно-катаральний відмічали у 7,6 % випадків, серозний – у 3,0 % і геморагічний – у 0,3 % відповідно .</w:t>
      </w:r>
    </w:p>
    <w:p w:rsidR="00B276EA" w:rsidRPr="002F09F5" w:rsidRDefault="00B276EA" w:rsidP="00B276EA">
      <w:pPr>
        <w:pStyle w:val="afffffffa"/>
        <w:ind w:firstLine="709"/>
        <w:rPr>
          <w:szCs w:val="28"/>
        </w:rPr>
      </w:pPr>
      <w:r w:rsidRPr="002F09F5">
        <w:rPr>
          <w:szCs w:val="28"/>
        </w:rPr>
        <w:t>Серед досліджених 1204 часток, субклінічну форму маститу реєстрували у 27,6 % випадків, клінічну – в 10,4 %, клінічно здорових часток було – 58,1 %. Поміж 4,0 % недіючих часток у 2,2 та 1,7 % випадків відповідно відмічено атрофію та індурацію вим’я. У частках з клінічним ознаками запалення у 4,8 % випадків реєстрували катаральний мастит, у 3,1 % випадків – гнійно-катаральний, у 2,4 % – серозний і в 0,1 % – геморагічний мастит.</w:t>
      </w:r>
    </w:p>
    <w:p w:rsidR="00B276EA" w:rsidRPr="002F09F5" w:rsidRDefault="00B276EA" w:rsidP="00B276EA">
      <w:pPr>
        <w:pStyle w:val="afffffffa"/>
        <w:ind w:firstLine="709"/>
        <w:rPr>
          <w:szCs w:val="28"/>
        </w:rPr>
      </w:pPr>
      <w:r w:rsidRPr="002F09F5">
        <w:rPr>
          <w:b/>
          <w:szCs w:val="28"/>
        </w:rPr>
        <w:t>Навесні</w:t>
      </w:r>
      <w:r w:rsidRPr="002F09F5">
        <w:rPr>
          <w:szCs w:val="28"/>
        </w:rPr>
        <w:t xml:space="preserve"> нами встановлено збільшення захворювання корів на субклінічний мастит – 48,8 %, клінічну форму реєстрували у 24,4 % корів, а клінічно здорових було – 26,8 %. Клінічний мастит у 13,7 % випадків мав гнійно-катаральну форму, у 7,7 % – катаральну, у 1,8 % – серозну і по 0,3 % діагностовано абсцес вим’я та геморагічний мастит.</w:t>
      </w:r>
    </w:p>
    <w:p w:rsidR="00B276EA" w:rsidRPr="002F09F5" w:rsidRDefault="00B276EA" w:rsidP="00B276EA">
      <w:pPr>
        <w:pStyle w:val="afffffffa"/>
        <w:ind w:firstLine="709"/>
        <w:rPr>
          <w:szCs w:val="28"/>
        </w:rPr>
      </w:pPr>
      <w:r w:rsidRPr="002F09F5">
        <w:rPr>
          <w:szCs w:val="28"/>
        </w:rPr>
        <w:t>Із обстежених 1344 часток вим’я субклінічну форму маститу реєстрували у 30,1 % часток, клінічну – в 11,7 %, клінічно здоровими було – 53,0 % часток. Відмічено 5,3 % недіючих часток, з них у 2,0 % була атрофія і 3,3 % часток – індурація. Клінічний мастит був у 5,5, – 4,7, – 1,3, – 0,1 % випадків відповідно у формі гнійно-катарального, катарального, серозного та геморагічного маститу, і в 0,1 % часток відмічено абсцес вим’я.</w:t>
      </w:r>
    </w:p>
    <w:p w:rsidR="00B276EA" w:rsidRPr="002F09F5" w:rsidRDefault="00B276EA" w:rsidP="00B276EA">
      <w:pPr>
        <w:pStyle w:val="afffffffa"/>
        <w:ind w:firstLine="709"/>
        <w:rPr>
          <w:szCs w:val="28"/>
        </w:rPr>
      </w:pPr>
      <w:r w:rsidRPr="002F09F5">
        <w:rPr>
          <w:b/>
          <w:szCs w:val="28"/>
        </w:rPr>
        <w:t>Влітку</w:t>
      </w:r>
      <w:r w:rsidRPr="002F09F5">
        <w:rPr>
          <w:szCs w:val="28"/>
        </w:rPr>
        <w:t xml:space="preserve"> зменшився відсоток клінічно хворих тварин (12,7 %), катаральний мастит реєстрували у 8,2, гнійно-катаральний – у 4,0 і серозний – у 0,6 % корів відповідно. Збільшився відсоток клінічно здорових тварин (43,6 %). Досить стабільним впродовж року був відсоток субклінічного маститу, який навіть влітку незначно (43,6 %) відрізнявся по відношенню до інших пір року.</w:t>
      </w:r>
    </w:p>
    <w:p w:rsidR="00B276EA" w:rsidRPr="002F09F5" w:rsidRDefault="00B276EA" w:rsidP="00B276EA">
      <w:pPr>
        <w:pStyle w:val="afffffffa"/>
        <w:ind w:firstLine="709"/>
        <w:rPr>
          <w:szCs w:val="28"/>
        </w:rPr>
      </w:pPr>
      <w:r w:rsidRPr="002F09F5">
        <w:rPr>
          <w:szCs w:val="28"/>
        </w:rPr>
        <w:t>Поміж 1412 обстежених часток вим’я, у 24,4 % реєстрували субклінічну форму маститу, у 4,5 % клінічну, а здорових часток було – 65,6 %.</w:t>
      </w:r>
    </w:p>
    <w:p w:rsidR="00B276EA" w:rsidRPr="002F09F5" w:rsidRDefault="00B276EA" w:rsidP="00B276EA">
      <w:pPr>
        <w:pStyle w:val="afffffffa"/>
        <w:ind w:firstLine="709"/>
        <w:rPr>
          <w:szCs w:val="28"/>
        </w:rPr>
      </w:pPr>
      <w:r w:rsidRPr="002F09F5">
        <w:rPr>
          <w:szCs w:val="28"/>
        </w:rPr>
        <w:lastRenderedPageBreak/>
        <w:t>Зменшення рівня захворювання високопродуктивних корів влітку, на нашу думку, можна пояснити переходом тварин на літньо-табірне утримання.</w:t>
      </w:r>
    </w:p>
    <w:p w:rsidR="00B276EA" w:rsidRPr="002F09F5" w:rsidRDefault="00B276EA" w:rsidP="00B276EA">
      <w:pPr>
        <w:pStyle w:val="afffffffa"/>
        <w:ind w:firstLine="709"/>
        <w:rPr>
          <w:szCs w:val="28"/>
        </w:rPr>
      </w:pPr>
      <w:r w:rsidRPr="002F09F5">
        <w:rPr>
          <w:szCs w:val="28"/>
        </w:rPr>
        <w:t>Систематичним спостереженням за технологією машинного доїння виявили зношеність доїльного обладнання, що, в свою чергу, призводило до порушень у них рівня вакууму, частоти пульсації. Встановлено, що невчасна заміна дійкової гуми була поширеною причиною ушкодже</w:t>
      </w:r>
      <w:r w:rsidRPr="002F09F5">
        <w:rPr>
          <w:szCs w:val="28"/>
        </w:rPr>
        <w:t>н</w:t>
      </w:r>
      <w:r w:rsidRPr="002F09F5">
        <w:rPr>
          <w:szCs w:val="28"/>
        </w:rPr>
        <w:t>ня тканин вим’я з наступним розвитком запального процесу.</w:t>
      </w:r>
    </w:p>
    <w:p w:rsidR="00B276EA" w:rsidRPr="002F09F5" w:rsidRDefault="00B276EA" w:rsidP="00B276EA">
      <w:pPr>
        <w:pStyle w:val="afffffffa"/>
        <w:ind w:firstLine="709"/>
        <w:rPr>
          <w:szCs w:val="28"/>
        </w:rPr>
      </w:pPr>
      <w:r w:rsidRPr="002F09F5">
        <w:rPr>
          <w:szCs w:val="28"/>
        </w:rPr>
        <w:t>Важливим фактором в етіології маститу були сезонні кліматичні чинники, котрі за певних умов (відсутність скла у віконних рамах, нещільні двері в корівниках тощо) безпосередньо впливали на мікроклімат у приміщеннях і викликали протяги, порушення температурного режиму.</w:t>
      </w:r>
      <w:bookmarkStart w:id="36" w:name="_Toc152874812"/>
      <w:bookmarkStart w:id="37" w:name="_Toc162453158"/>
    </w:p>
    <w:p w:rsidR="00B276EA" w:rsidRPr="002F09F5" w:rsidRDefault="00B276EA" w:rsidP="00B276EA">
      <w:pPr>
        <w:ind w:firstLine="720"/>
        <w:jc w:val="both"/>
        <w:rPr>
          <w:sz w:val="28"/>
          <w:szCs w:val="28"/>
        </w:rPr>
      </w:pPr>
      <w:r w:rsidRPr="002F09F5">
        <w:rPr>
          <w:b/>
          <w:sz w:val="28"/>
          <w:szCs w:val="28"/>
        </w:rPr>
        <w:t>Видова і сезонна динаміка мікрофлори, виділеної із секрету</w:t>
      </w:r>
      <w:bookmarkStart w:id="38" w:name="_Toc152874813"/>
      <w:bookmarkEnd w:id="36"/>
      <w:r w:rsidRPr="002F09F5">
        <w:rPr>
          <w:b/>
          <w:sz w:val="28"/>
          <w:szCs w:val="28"/>
        </w:rPr>
        <w:t xml:space="preserve"> молочної залози при маститі</w:t>
      </w:r>
      <w:bookmarkEnd w:id="37"/>
      <w:bookmarkEnd w:id="38"/>
      <w:r w:rsidRPr="002F09F5">
        <w:rPr>
          <w:b/>
          <w:sz w:val="28"/>
          <w:szCs w:val="28"/>
        </w:rPr>
        <w:t>.</w:t>
      </w:r>
      <w:r w:rsidRPr="002F09F5">
        <w:rPr>
          <w:sz w:val="28"/>
          <w:szCs w:val="28"/>
        </w:rPr>
        <w:t xml:space="preserve"> Для мікробіологічних досліджень щоквартально брали проби молока з хворих часток вим’я від 16 корів (8 субклінічний, 8 клінічний мастит), по чотири з кожного корівника, а в літню пору – по 8 з кожного доїльного залу.</w:t>
      </w:r>
    </w:p>
    <w:p w:rsidR="00B276EA" w:rsidRPr="002F09F5" w:rsidRDefault="00B276EA" w:rsidP="00B276EA">
      <w:pPr>
        <w:ind w:firstLine="720"/>
        <w:jc w:val="both"/>
        <w:rPr>
          <w:sz w:val="28"/>
          <w:szCs w:val="28"/>
        </w:rPr>
      </w:pPr>
      <w:r w:rsidRPr="002F09F5">
        <w:rPr>
          <w:sz w:val="28"/>
          <w:szCs w:val="28"/>
        </w:rPr>
        <w:t>У результаті проведених досліджень за весь період було обстежено 64 проби секрету вим’я, з якого виділено мікроорганізми, що належать до 3 родин. Більш поширеною була родина Micrococaceaе, яка була представлена стафілококами шести видів (Staph. aureus, Staph. xylosus, Staph. cochnii, Staph. intermedius, Staph. sciurii, Staph. simulans). Із родини Streptococaceaе виділяли два види стрептококів; Str. pyogenes, Str. agalactiae. Серед мікроорганізмів родини Enterobacteriaceaе висівалися представники трьох родів, E. coli, Pr. vulgaris і Cytr. freundii.</w:t>
      </w:r>
    </w:p>
    <w:p w:rsidR="00B276EA" w:rsidRPr="002F09F5" w:rsidRDefault="00B276EA" w:rsidP="00B276EA">
      <w:pPr>
        <w:ind w:firstLine="720"/>
        <w:jc w:val="both"/>
        <w:rPr>
          <w:sz w:val="28"/>
          <w:szCs w:val="28"/>
          <w:lang w:eastAsia="ru-RU"/>
        </w:rPr>
      </w:pPr>
      <w:r w:rsidRPr="002F09F5">
        <w:rPr>
          <w:sz w:val="28"/>
          <w:szCs w:val="28"/>
        </w:rPr>
        <w:t>З досліджуваних проб виділяли мікроорганізми як в асоціаціях, так і монокультури. Зокрема</w:t>
      </w:r>
      <w:r w:rsidRPr="002F09F5">
        <w:rPr>
          <w:sz w:val="28"/>
          <w:szCs w:val="28"/>
          <w:lang w:eastAsia="ru-RU"/>
        </w:rPr>
        <w:t>, один штам бактерій частіше висівався при субклінічному маститі у 19 (59,4 %) випадків, в той час, як при клінічному маститі це спостерігалося лише у двох (6,3 %) випадках. Два штами мікроорганізмів при клінічному маститі висівалися у 28 (87,5 %) випадках, а при субклінічному – в 11 (34,4 %) випадках. Також слід зазначити, що асоціація з трьох видів мікроорганізмів спостерігалася досить рідко, а саме: у двох (6,3 %) випадках при субклінічному та в одному (3,1 %) – при клінічному маститі.</w:t>
      </w:r>
    </w:p>
    <w:p w:rsidR="00B276EA" w:rsidRPr="002F09F5" w:rsidRDefault="00B276EA" w:rsidP="00B276EA">
      <w:pPr>
        <w:ind w:firstLine="720"/>
        <w:jc w:val="both"/>
        <w:rPr>
          <w:sz w:val="28"/>
          <w:szCs w:val="28"/>
        </w:rPr>
      </w:pPr>
      <w:r w:rsidRPr="002F09F5">
        <w:rPr>
          <w:sz w:val="28"/>
          <w:szCs w:val="28"/>
        </w:rPr>
        <w:t>За весь період досліджень з проб секрету вим’я корів хворих на субклінічну та клінічну форму маститу виділено 108 штамів мікроорганізмів, які в загальному висівалися у такому співвідношенні Staph. xylosus – 21,0 %, Staph. cochnii – 14,0 %, E. coli – 13,0 %, Staph. aureus – 12,0 %, Str. agalactiae – 12,0 %, Str. pyogenes – 6,0 %,  Staph. intermedius – 6,0 %, Pr. vulgaris – 6,0 %, Cytr. freundii – 4,0 %, Staph. sciurii – 3,0 %, Staph. simulans – 3,0 %.</w:t>
      </w:r>
    </w:p>
    <w:p w:rsidR="00B276EA" w:rsidRPr="002F09F5" w:rsidRDefault="00B276EA" w:rsidP="00B276EA">
      <w:pPr>
        <w:ind w:firstLine="708"/>
        <w:jc w:val="both"/>
        <w:rPr>
          <w:sz w:val="28"/>
          <w:szCs w:val="28"/>
        </w:rPr>
      </w:pPr>
      <w:r w:rsidRPr="002F09F5">
        <w:rPr>
          <w:sz w:val="28"/>
          <w:szCs w:val="28"/>
        </w:rPr>
        <w:t xml:space="preserve">Порівнюючи співвідношення мікроорганізмів при </w:t>
      </w:r>
      <w:r w:rsidRPr="002F09F5">
        <w:rPr>
          <w:sz w:val="28"/>
          <w:szCs w:val="28"/>
          <w:lang w:eastAsia="ru-RU"/>
        </w:rPr>
        <w:t>субклінічній та клінічній формах маститу</w:t>
      </w:r>
      <w:r w:rsidRPr="002F09F5">
        <w:rPr>
          <w:sz w:val="28"/>
          <w:szCs w:val="28"/>
        </w:rPr>
        <w:t>, можна</w:t>
      </w:r>
      <w:r w:rsidRPr="002F09F5">
        <w:rPr>
          <w:sz w:val="28"/>
          <w:szCs w:val="28"/>
          <w:lang w:eastAsia="ru-RU"/>
        </w:rPr>
        <w:t xml:space="preserve"> зазначити, що при клінічному маститі </w:t>
      </w:r>
      <w:r w:rsidRPr="002F09F5">
        <w:rPr>
          <w:sz w:val="28"/>
          <w:szCs w:val="28"/>
        </w:rPr>
        <w:t>виділено 61 штам мікроорганізмів і серед них максимальне розповсюдження мали Staph. xylosus – 27,0 %, Staph. cochnii – 19,0 %, E. coli – 19,0 %, Pr. vulgaris – 11,0 %, Cyt. freundii – 6,0 %. Рідше висівалися Staph. aureus – 4,0 %, Str. agalactiae – 4,0 %, Str. pyogenes – 4,0 %, Staph. intermedius – 2,0 %, Staph. simulans – 2,0 %, Staph. sciurii – 2,0 %.</w:t>
      </w:r>
    </w:p>
    <w:p w:rsidR="00B276EA" w:rsidRPr="002F09F5" w:rsidRDefault="00B276EA" w:rsidP="00B276EA">
      <w:pPr>
        <w:ind w:firstLine="708"/>
        <w:jc w:val="both"/>
        <w:rPr>
          <w:sz w:val="28"/>
          <w:szCs w:val="28"/>
        </w:rPr>
      </w:pPr>
      <w:r w:rsidRPr="002F09F5">
        <w:rPr>
          <w:sz w:val="28"/>
          <w:szCs w:val="28"/>
        </w:rPr>
        <w:lastRenderedPageBreak/>
        <w:t>При</w:t>
      </w:r>
      <w:r w:rsidRPr="002F09F5">
        <w:rPr>
          <w:sz w:val="28"/>
          <w:szCs w:val="28"/>
          <w:lang w:eastAsia="ru-RU"/>
        </w:rPr>
        <w:t xml:space="preserve"> субклінічному маститі</w:t>
      </w:r>
      <w:r w:rsidRPr="002F09F5">
        <w:rPr>
          <w:sz w:val="28"/>
          <w:szCs w:val="28"/>
        </w:rPr>
        <w:t>,</w:t>
      </w:r>
      <w:r w:rsidRPr="002F09F5">
        <w:rPr>
          <w:sz w:val="28"/>
          <w:szCs w:val="28"/>
          <w:lang w:eastAsia="ru-RU"/>
        </w:rPr>
        <w:t xml:space="preserve"> </w:t>
      </w:r>
      <w:r w:rsidRPr="002F09F5">
        <w:rPr>
          <w:sz w:val="28"/>
          <w:szCs w:val="28"/>
        </w:rPr>
        <w:t>найбільше розповсюдження поміж виділених 47 штамів бактерій мали Staph. aureus – 19,0 %, Str. agalactiae – 18,0 %, Staph. xylosus – 16,0 %, Staph. intermedius – 10,0 %, Staph. cochnii – 10,0 %, E. coli – 8,0 %, Str. pyogenes – 8,0 %. Значно рідше виділяли Pr. vulgaris – 3,0 %, Staph. simulans – 3,0 %, Staph. sciurii – 3,0 %, Cytr. freundii – 2,0 %.</w:t>
      </w:r>
    </w:p>
    <w:p w:rsidR="00B276EA" w:rsidRPr="002F09F5" w:rsidRDefault="00B276EA" w:rsidP="00B276EA">
      <w:pPr>
        <w:ind w:firstLine="708"/>
        <w:jc w:val="both"/>
        <w:rPr>
          <w:b/>
          <w:sz w:val="28"/>
          <w:szCs w:val="28"/>
        </w:rPr>
      </w:pPr>
      <w:r w:rsidRPr="002F09F5">
        <w:rPr>
          <w:sz w:val="28"/>
          <w:szCs w:val="28"/>
        </w:rPr>
        <w:t xml:space="preserve">Аналізуючи сезонні зміни мікробного пейзажу посівів з секрету вим’я корів, хворих на </w:t>
      </w:r>
      <w:r w:rsidRPr="002F09F5">
        <w:rPr>
          <w:sz w:val="28"/>
          <w:szCs w:val="28"/>
          <w:lang w:eastAsia="ru-RU"/>
        </w:rPr>
        <w:t>субклінічну та клінічну форми маститу, можна зазначити, що в</w:t>
      </w:r>
      <w:r w:rsidRPr="002F09F5">
        <w:rPr>
          <w:b/>
          <w:sz w:val="28"/>
          <w:szCs w:val="28"/>
          <w:lang w:eastAsia="ru-RU"/>
        </w:rPr>
        <w:t>осени</w:t>
      </w:r>
      <w:r w:rsidRPr="002F09F5">
        <w:rPr>
          <w:sz w:val="28"/>
          <w:szCs w:val="28"/>
          <w:lang w:eastAsia="ru-RU"/>
        </w:rPr>
        <w:t xml:space="preserve"> к</w:t>
      </w:r>
      <w:r w:rsidRPr="002F09F5">
        <w:rPr>
          <w:sz w:val="28"/>
          <w:szCs w:val="28"/>
        </w:rPr>
        <w:t xml:space="preserve">лінічна </w:t>
      </w:r>
      <w:r w:rsidRPr="002F09F5">
        <w:rPr>
          <w:sz w:val="28"/>
          <w:szCs w:val="28"/>
          <w:lang w:eastAsia="ru-RU"/>
        </w:rPr>
        <w:t xml:space="preserve">форма маститу характеризувалася максимальним розповсюдженням </w:t>
      </w:r>
      <w:r w:rsidRPr="002F09F5">
        <w:rPr>
          <w:sz w:val="28"/>
          <w:szCs w:val="28"/>
        </w:rPr>
        <w:t>Staph. aureus – 28,0 %, Str. pyogenes і E. coli – по 18,0 %, Str. agalactiae і Staph. xylosus – по 12,0 %, Staph. cochnii і Pr. vulgaris – по 6,0 %.</w:t>
      </w:r>
    </w:p>
    <w:p w:rsidR="00B276EA" w:rsidRPr="002F09F5" w:rsidRDefault="00B276EA" w:rsidP="00B276EA">
      <w:pPr>
        <w:ind w:firstLine="720"/>
        <w:jc w:val="both"/>
        <w:rPr>
          <w:sz w:val="28"/>
          <w:szCs w:val="28"/>
        </w:rPr>
      </w:pPr>
      <w:r w:rsidRPr="002F09F5">
        <w:rPr>
          <w:b/>
          <w:sz w:val="28"/>
          <w:szCs w:val="28"/>
        </w:rPr>
        <w:t>Взимку</w:t>
      </w:r>
      <w:r w:rsidRPr="002F09F5">
        <w:rPr>
          <w:sz w:val="28"/>
          <w:szCs w:val="28"/>
        </w:rPr>
        <w:t xml:space="preserve"> при клінічному маститі Str. agalactiae виділено у 27,0 % випадків, Staph. xylosus в 26,0 %, Staph. aureus і Staph. cochnii – 10,0 % і E. coli в 7,0 % посівів.</w:t>
      </w:r>
    </w:p>
    <w:p w:rsidR="00B276EA" w:rsidRPr="002F09F5" w:rsidRDefault="00B276EA" w:rsidP="00B276EA">
      <w:pPr>
        <w:ind w:firstLine="708"/>
        <w:jc w:val="both"/>
        <w:rPr>
          <w:sz w:val="28"/>
          <w:szCs w:val="28"/>
        </w:rPr>
      </w:pPr>
      <w:r w:rsidRPr="002F09F5">
        <w:rPr>
          <w:b/>
          <w:sz w:val="28"/>
          <w:szCs w:val="28"/>
        </w:rPr>
        <w:t>Весною</w:t>
      </w:r>
      <w:r w:rsidRPr="002F09F5">
        <w:rPr>
          <w:sz w:val="28"/>
          <w:szCs w:val="28"/>
        </w:rPr>
        <w:t xml:space="preserve"> при клінічному маститі найбільший відсоток мав Staph. aureus –     28,0 %, Str. pyogenes і E. coli – по 18,0 %, Str. agalactiae і Staph. xylosus – по 12,0 %, і Staph. cochnii та Pr. vulgaris мали по 6,0 %.</w:t>
      </w:r>
    </w:p>
    <w:p w:rsidR="00B276EA" w:rsidRPr="002F09F5" w:rsidRDefault="00B276EA" w:rsidP="00B276EA">
      <w:pPr>
        <w:ind w:firstLine="708"/>
        <w:jc w:val="both"/>
        <w:rPr>
          <w:sz w:val="28"/>
          <w:szCs w:val="28"/>
        </w:rPr>
      </w:pPr>
      <w:r w:rsidRPr="002F09F5">
        <w:rPr>
          <w:sz w:val="28"/>
          <w:szCs w:val="28"/>
        </w:rPr>
        <w:t xml:space="preserve">У </w:t>
      </w:r>
      <w:r w:rsidRPr="002F09F5">
        <w:rPr>
          <w:b/>
          <w:sz w:val="28"/>
          <w:szCs w:val="28"/>
        </w:rPr>
        <w:t>літню</w:t>
      </w:r>
      <w:r w:rsidRPr="002F09F5">
        <w:rPr>
          <w:sz w:val="28"/>
          <w:szCs w:val="28"/>
        </w:rPr>
        <w:t xml:space="preserve"> пору </w:t>
      </w:r>
      <w:r w:rsidRPr="002F09F5">
        <w:rPr>
          <w:sz w:val="28"/>
          <w:szCs w:val="28"/>
          <w:lang w:eastAsia="ru-RU"/>
        </w:rPr>
        <w:t>к</w:t>
      </w:r>
      <w:r w:rsidRPr="002F09F5">
        <w:rPr>
          <w:sz w:val="28"/>
          <w:szCs w:val="28"/>
        </w:rPr>
        <w:t xml:space="preserve">лінічна </w:t>
      </w:r>
      <w:r w:rsidRPr="002F09F5">
        <w:rPr>
          <w:sz w:val="28"/>
          <w:szCs w:val="28"/>
          <w:lang w:eastAsia="ru-RU"/>
        </w:rPr>
        <w:t xml:space="preserve">форма маститу вирізнялася максимальним розповсюдженням </w:t>
      </w:r>
      <w:r w:rsidRPr="002F09F5">
        <w:rPr>
          <w:sz w:val="28"/>
          <w:szCs w:val="28"/>
        </w:rPr>
        <w:t>Staph. intermedius – 31,0 %, і Str. agalactiae – 25,0 %, Staph. sciurii і Staph. simulans – по 13,0 % кожен, Staph. xylosus, Staph. cochnii та Cytr. freundii – по 6,0 % відповідно.</w:t>
      </w:r>
    </w:p>
    <w:p w:rsidR="00B276EA" w:rsidRPr="002F09F5" w:rsidRDefault="00B276EA" w:rsidP="00B276EA">
      <w:pPr>
        <w:ind w:firstLine="720"/>
        <w:jc w:val="both"/>
        <w:rPr>
          <w:sz w:val="28"/>
          <w:szCs w:val="28"/>
        </w:rPr>
      </w:pPr>
      <w:bookmarkStart w:id="39" w:name="_Toc152874814"/>
      <w:bookmarkStart w:id="40" w:name="_Toc162453159"/>
      <w:r w:rsidRPr="002F09F5">
        <w:rPr>
          <w:b/>
          <w:sz w:val="28"/>
          <w:szCs w:val="28"/>
        </w:rPr>
        <w:t>Чутливість мікроорганізмів, виділених із секрету вим’я корів хворих</w:t>
      </w:r>
      <w:bookmarkEnd w:id="39"/>
      <w:r w:rsidRPr="002F09F5">
        <w:rPr>
          <w:b/>
          <w:sz w:val="28"/>
          <w:szCs w:val="28"/>
        </w:rPr>
        <w:t xml:space="preserve"> </w:t>
      </w:r>
      <w:bookmarkStart w:id="41" w:name="_Toc152874815"/>
      <w:r w:rsidRPr="002F09F5">
        <w:rPr>
          <w:b/>
          <w:sz w:val="28"/>
          <w:szCs w:val="28"/>
        </w:rPr>
        <w:t>на гострий катаральний мастит, до антимікробних препаратів</w:t>
      </w:r>
      <w:bookmarkEnd w:id="40"/>
      <w:bookmarkEnd w:id="41"/>
      <w:r w:rsidRPr="002F09F5">
        <w:rPr>
          <w:b/>
          <w:sz w:val="28"/>
          <w:szCs w:val="28"/>
        </w:rPr>
        <w:t xml:space="preserve">. </w:t>
      </w:r>
      <w:r w:rsidRPr="002F09F5">
        <w:rPr>
          <w:sz w:val="28"/>
          <w:szCs w:val="28"/>
        </w:rPr>
        <w:t xml:space="preserve">Визначення чутливості культур бактерій, виділених із секрету вим’я хворих на гострий катаральний мастит корів, до антимікробних препаратів проводили до трьох виділених мікроорганізмів окремо та до загальної мікрофлори. </w:t>
      </w:r>
    </w:p>
    <w:p w:rsidR="00B276EA" w:rsidRPr="002F09F5" w:rsidRDefault="00B276EA" w:rsidP="00B276EA">
      <w:pPr>
        <w:ind w:firstLine="720"/>
        <w:jc w:val="both"/>
        <w:rPr>
          <w:bCs/>
          <w:iCs/>
          <w:sz w:val="28"/>
          <w:szCs w:val="28"/>
        </w:rPr>
      </w:pPr>
      <w:r w:rsidRPr="002F09F5">
        <w:rPr>
          <w:bCs/>
          <w:iCs/>
          <w:sz w:val="28"/>
          <w:szCs w:val="28"/>
        </w:rPr>
        <w:t xml:space="preserve">Str. agalactiae був резистентним до більшості антимікробних препаратів, про що вказує відсутність зони затримки росту навколо 27 (96 %) паперових дисків антимікробних препаратів з використаних у тесті двадцяти восьми. Staph. xylosus – до 18 (64 %) антимікробних препаратів проявляв високий рівень чутливості, у 9    (32 %) випадках  його чутливість була середньою, а до </w:t>
      </w:r>
      <w:r w:rsidRPr="002F09F5">
        <w:rPr>
          <w:sz w:val="28"/>
          <w:szCs w:val="28"/>
        </w:rPr>
        <w:t>оксациліну був резистентним</w:t>
      </w:r>
      <w:r w:rsidRPr="002F09F5">
        <w:rPr>
          <w:bCs/>
          <w:iCs/>
          <w:sz w:val="28"/>
          <w:szCs w:val="28"/>
        </w:rPr>
        <w:t>. Staph. capitis – до 13 (47 %) антимікробних препаратів був високочутливим, до 4 (14 %) – середньочутливим і до 11 (39 %) – нечутливим. Загальна мікрофлора, незважаючи на те, що в її складі був високорезистентний Str. agalactiae, проявляла високу чутливість до 17 (61 %) із 28 тестованих антимікробних препаратів, до 6 (21 %) – середню чутливість і до 5 (18 %) була резистентною.</w:t>
      </w:r>
    </w:p>
    <w:p w:rsidR="00B276EA" w:rsidRPr="002F09F5" w:rsidRDefault="00B276EA" w:rsidP="00B276EA">
      <w:pPr>
        <w:ind w:firstLine="720"/>
        <w:jc w:val="both"/>
        <w:rPr>
          <w:bCs/>
          <w:iCs/>
          <w:sz w:val="28"/>
          <w:szCs w:val="28"/>
        </w:rPr>
      </w:pPr>
      <w:r w:rsidRPr="002F09F5">
        <w:rPr>
          <w:bCs/>
          <w:iCs/>
          <w:sz w:val="28"/>
          <w:szCs w:val="28"/>
        </w:rPr>
        <w:t xml:space="preserve">Досліджувані препарати </w:t>
      </w:r>
      <w:r w:rsidRPr="002F09F5">
        <w:rPr>
          <w:sz w:val="28"/>
          <w:szCs w:val="28"/>
        </w:rPr>
        <w:t>біомаст і мастисан-А-форте давали зону затримки росту при всіх видах мікрофлори від 13 до 26 мм, а загальна мікрофлора при біомасті мала зону затримки росту – 20 мм, а при мастисані-А-форте – 18 мм. Це вказує на виражену антимікробну дію вищезгаданих препаратів до окремих штамів мікроорганізмів та їх асоціацій.</w:t>
      </w:r>
      <w:bookmarkStart w:id="42" w:name="_Toc152874816"/>
    </w:p>
    <w:p w:rsidR="00B276EA" w:rsidRPr="002F09F5" w:rsidRDefault="00B276EA" w:rsidP="00B276EA">
      <w:pPr>
        <w:ind w:firstLine="720"/>
        <w:jc w:val="both"/>
        <w:rPr>
          <w:sz w:val="28"/>
          <w:szCs w:val="28"/>
        </w:rPr>
      </w:pPr>
      <w:bookmarkStart w:id="43" w:name="_Toc162453160"/>
      <w:r w:rsidRPr="002F09F5">
        <w:rPr>
          <w:b/>
          <w:sz w:val="28"/>
          <w:szCs w:val="28"/>
        </w:rPr>
        <w:t>Морфологічні показники крові корів, хворих на гострий катаральний мастит до та після лікування</w:t>
      </w:r>
      <w:bookmarkEnd w:id="42"/>
      <w:bookmarkEnd w:id="43"/>
      <w:r w:rsidRPr="002F09F5">
        <w:rPr>
          <w:b/>
          <w:sz w:val="28"/>
          <w:szCs w:val="28"/>
        </w:rPr>
        <w:t xml:space="preserve">. </w:t>
      </w:r>
      <w:r w:rsidRPr="002F09F5">
        <w:rPr>
          <w:sz w:val="28"/>
          <w:szCs w:val="28"/>
        </w:rPr>
        <w:t>Нами встановлено (табл. 2), що кількість еритроцитів у крові корів хворих на гострий катаральний мастит, до лікування була достовірно нижчою у першій, другій і третій дослідних групах (на 2,46; 2,65 і 2,84 % відповідно) порівняно із клінічно здоровими тваринами, що пов’язане із розвитком хвороби.</w:t>
      </w:r>
    </w:p>
    <w:p w:rsidR="00B276EA" w:rsidRPr="002F09F5" w:rsidRDefault="00B276EA" w:rsidP="00B276EA">
      <w:pPr>
        <w:ind w:firstLine="708"/>
        <w:jc w:val="both"/>
        <w:rPr>
          <w:sz w:val="28"/>
          <w:szCs w:val="28"/>
        </w:rPr>
      </w:pPr>
      <w:r w:rsidRPr="002F09F5">
        <w:rPr>
          <w:sz w:val="28"/>
          <w:szCs w:val="28"/>
        </w:rPr>
        <w:lastRenderedPageBreak/>
        <w:t xml:space="preserve">Після лікування у тварин першої, другої і третьої груп, відповідно до схеми досліду, кількість еритроцитів у крові збільшувалася порівняно з вихідними показниками (до лікування), відповідно на 0,97; 1,95 і 5,46 %. Отже, захворювання корів на гострий катаральний мастит супроводжувалося зниженням, а після лікування підвищенням еритроцитопоезу. </w:t>
      </w:r>
      <w:r w:rsidRPr="002F09F5">
        <w:rPr>
          <w:sz w:val="28"/>
          <w:szCs w:val="28"/>
        </w:rPr>
        <w:t>Найбільше підвищення еритроцитопоезу відмічено у корів, яких лікували комплексно (біомаст+комбіферон).</w:t>
      </w:r>
    </w:p>
    <w:p w:rsidR="00B276EA" w:rsidRPr="002F09F5" w:rsidRDefault="00B276EA" w:rsidP="00B276EA">
      <w:pPr>
        <w:ind w:firstLine="708"/>
        <w:jc w:val="both"/>
        <w:rPr>
          <w:sz w:val="28"/>
          <w:szCs w:val="28"/>
        </w:rPr>
      </w:pPr>
      <w:r w:rsidRPr="002F09F5">
        <w:rPr>
          <w:sz w:val="28"/>
          <w:szCs w:val="28"/>
        </w:rPr>
        <w:t xml:space="preserve">Вміст гемоглобіну в крові корів на початку захворювання на катаральний мастит був достовірно меншим (на 6,69–6,10 %) порівняно з його вмістом у клінічно здорових корів. Після лікування корів, вміст гемоглобіну у їх крові збільшився порівняно з вихідними даними (до лікування) відповідно на 2,32; 5,70 і 16,14 %. </w:t>
      </w:r>
    </w:p>
    <w:tbl>
      <w:tblPr>
        <w:tblStyle w:val="affffffffffffffffffff6"/>
        <w:tblpPr w:leftFromText="180" w:rightFromText="180" w:vertAnchor="page" w:horzAnchor="margin" w:tblpX="108" w:tblpY="1855"/>
        <w:tblW w:w="10271" w:type="dxa"/>
        <w:tblLook w:val="01E0" w:firstRow="1" w:lastRow="1" w:firstColumn="1" w:lastColumn="1" w:noHBand="0" w:noVBand="0"/>
      </w:tblPr>
      <w:tblGrid>
        <w:gridCol w:w="465"/>
        <w:gridCol w:w="1558"/>
        <w:gridCol w:w="1207"/>
        <w:gridCol w:w="1107"/>
        <w:gridCol w:w="1111"/>
        <w:gridCol w:w="1107"/>
        <w:gridCol w:w="1304"/>
        <w:gridCol w:w="1107"/>
        <w:gridCol w:w="1305"/>
      </w:tblGrid>
      <w:tr w:rsidR="00B276EA" w:rsidRPr="002F09F5" w:rsidTr="008C6B4B">
        <w:trPr>
          <w:trHeight w:val="222"/>
        </w:trPr>
        <w:tc>
          <w:tcPr>
            <w:tcW w:w="2023" w:type="dxa"/>
            <w:gridSpan w:val="2"/>
            <w:vMerge w:val="restart"/>
            <w:vAlign w:val="center"/>
          </w:tcPr>
          <w:p w:rsidR="00B276EA" w:rsidRPr="002F09F5" w:rsidRDefault="00B276EA" w:rsidP="008C6B4B">
            <w:pPr>
              <w:jc w:val="center"/>
              <w:rPr>
                <w:sz w:val="18"/>
                <w:szCs w:val="18"/>
              </w:rPr>
            </w:pPr>
            <w:r w:rsidRPr="002F09F5">
              <w:rPr>
                <w:sz w:val="18"/>
                <w:szCs w:val="18"/>
              </w:rPr>
              <w:t>Показники</w:t>
            </w:r>
          </w:p>
        </w:tc>
        <w:tc>
          <w:tcPr>
            <w:tcW w:w="8248" w:type="dxa"/>
            <w:gridSpan w:val="7"/>
            <w:vAlign w:val="center"/>
          </w:tcPr>
          <w:p w:rsidR="00B276EA" w:rsidRPr="002F09F5" w:rsidRDefault="00B276EA" w:rsidP="008C6B4B">
            <w:pPr>
              <w:jc w:val="center"/>
              <w:rPr>
                <w:sz w:val="18"/>
                <w:szCs w:val="18"/>
              </w:rPr>
            </w:pPr>
            <w:r w:rsidRPr="002F09F5">
              <w:rPr>
                <w:sz w:val="18"/>
                <w:szCs w:val="18"/>
              </w:rPr>
              <w:t>Групи тварин</w:t>
            </w:r>
          </w:p>
        </w:tc>
      </w:tr>
      <w:tr w:rsidR="00B276EA" w:rsidRPr="002F09F5" w:rsidTr="008C6B4B">
        <w:trPr>
          <w:trHeight w:val="100"/>
        </w:trPr>
        <w:tc>
          <w:tcPr>
            <w:tcW w:w="2023" w:type="dxa"/>
            <w:gridSpan w:val="2"/>
            <w:vMerge/>
            <w:vAlign w:val="center"/>
          </w:tcPr>
          <w:p w:rsidR="00B276EA" w:rsidRPr="002F09F5" w:rsidRDefault="00B276EA" w:rsidP="008C6B4B">
            <w:pPr>
              <w:jc w:val="center"/>
              <w:rPr>
                <w:sz w:val="18"/>
                <w:szCs w:val="18"/>
              </w:rPr>
            </w:pPr>
          </w:p>
        </w:tc>
        <w:tc>
          <w:tcPr>
            <w:tcW w:w="1207" w:type="dxa"/>
            <w:vMerge w:val="restart"/>
            <w:vAlign w:val="center"/>
          </w:tcPr>
          <w:p w:rsidR="00B276EA" w:rsidRPr="002F09F5" w:rsidRDefault="00B276EA" w:rsidP="008C6B4B">
            <w:pPr>
              <w:jc w:val="center"/>
              <w:rPr>
                <w:sz w:val="18"/>
                <w:szCs w:val="18"/>
              </w:rPr>
            </w:pPr>
            <w:r w:rsidRPr="002F09F5">
              <w:rPr>
                <w:sz w:val="18"/>
                <w:szCs w:val="18"/>
              </w:rPr>
              <w:t>контрольна</w:t>
            </w:r>
          </w:p>
        </w:tc>
        <w:tc>
          <w:tcPr>
            <w:tcW w:w="2218" w:type="dxa"/>
            <w:gridSpan w:val="2"/>
            <w:vAlign w:val="center"/>
          </w:tcPr>
          <w:p w:rsidR="00B276EA" w:rsidRPr="002F09F5" w:rsidRDefault="00B276EA" w:rsidP="008C6B4B">
            <w:pPr>
              <w:jc w:val="center"/>
              <w:rPr>
                <w:sz w:val="18"/>
                <w:szCs w:val="18"/>
              </w:rPr>
            </w:pPr>
            <w:r w:rsidRPr="002F09F5">
              <w:rPr>
                <w:sz w:val="18"/>
                <w:szCs w:val="18"/>
              </w:rPr>
              <w:t>дослідна №1</w:t>
            </w:r>
          </w:p>
          <w:p w:rsidR="00B276EA" w:rsidRPr="002F09F5" w:rsidRDefault="00B276EA" w:rsidP="008C6B4B">
            <w:pPr>
              <w:jc w:val="center"/>
              <w:rPr>
                <w:sz w:val="18"/>
                <w:szCs w:val="18"/>
              </w:rPr>
            </w:pPr>
            <w:r w:rsidRPr="002F09F5">
              <w:rPr>
                <w:sz w:val="18"/>
                <w:szCs w:val="18"/>
              </w:rPr>
              <w:t>(мастисан)</w:t>
            </w:r>
          </w:p>
        </w:tc>
        <w:tc>
          <w:tcPr>
            <w:tcW w:w="2411" w:type="dxa"/>
            <w:gridSpan w:val="2"/>
            <w:vAlign w:val="center"/>
          </w:tcPr>
          <w:p w:rsidR="00B276EA" w:rsidRPr="002F09F5" w:rsidRDefault="00B276EA" w:rsidP="008C6B4B">
            <w:pPr>
              <w:jc w:val="center"/>
              <w:rPr>
                <w:sz w:val="18"/>
                <w:szCs w:val="18"/>
              </w:rPr>
            </w:pPr>
            <w:r w:rsidRPr="002F09F5">
              <w:rPr>
                <w:sz w:val="18"/>
                <w:szCs w:val="18"/>
              </w:rPr>
              <w:t>дослідна №2</w:t>
            </w:r>
          </w:p>
          <w:p w:rsidR="00B276EA" w:rsidRPr="002F09F5" w:rsidRDefault="00B276EA" w:rsidP="008C6B4B">
            <w:pPr>
              <w:jc w:val="center"/>
              <w:rPr>
                <w:sz w:val="18"/>
                <w:szCs w:val="18"/>
              </w:rPr>
            </w:pPr>
            <w:r w:rsidRPr="002F09F5">
              <w:rPr>
                <w:sz w:val="18"/>
                <w:szCs w:val="18"/>
              </w:rPr>
              <w:t>(біомаст)</w:t>
            </w:r>
          </w:p>
        </w:tc>
        <w:tc>
          <w:tcPr>
            <w:tcW w:w="2412" w:type="dxa"/>
            <w:gridSpan w:val="2"/>
            <w:vAlign w:val="center"/>
          </w:tcPr>
          <w:p w:rsidR="00B276EA" w:rsidRPr="002F09F5" w:rsidRDefault="00B276EA" w:rsidP="008C6B4B">
            <w:pPr>
              <w:jc w:val="center"/>
              <w:rPr>
                <w:sz w:val="18"/>
                <w:szCs w:val="18"/>
              </w:rPr>
            </w:pPr>
            <w:r w:rsidRPr="002F09F5">
              <w:rPr>
                <w:sz w:val="18"/>
                <w:szCs w:val="18"/>
              </w:rPr>
              <w:t>дослідна №3 (біомаст+комбіферон)</w:t>
            </w:r>
          </w:p>
        </w:tc>
      </w:tr>
      <w:tr w:rsidR="00B276EA" w:rsidRPr="002F09F5" w:rsidTr="008C6B4B">
        <w:trPr>
          <w:trHeight w:val="100"/>
        </w:trPr>
        <w:tc>
          <w:tcPr>
            <w:tcW w:w="2023" w:type="dxa"/>
            <w:gridSpan w:val="2"/>
            <w:vMerge/>
            <w:vAlign w:val="center"/>
          </w:tcPr>
          <w:p w:rsidR="00B276EA" w:rsidRPr="002F09F5" w:rsidRDefault="00B276EA" w:rsidP="008C6B4B">
            <w:pPr>
              <w:jc w:val="center"/>
              <w:rPr>
                <w:sz w:val="18"/>
                <w:szCs w:val="18"/>
              </w:rPr>
            </w:pPr>
          </w:p>
        </w:tc>
        <w:tc>
          <w:tcPr>
            <w:tcW w:w="1207" w:type="dxa"/>
            <w:vMerge/>
            <w:vAlign w:val="center"/>
          </w:tcPr>
          <w:p w:rsidR="00B276EA" w:rsidRPr="002F09F5" w:rsidRDefault="00B276EA" w:rsidP="008C6B4B">
            <w:pPr>
              <w:jc w:val="center"/>
              <w:rPr>
                <w:sz w:val="18"/>
                <w:szCs w:val="18"/>
              </w:rPr>
            </w:pPr>
          </w:p>
        </w:tc>
        <w:tc>
          <w:tcPr>
            <w:tcW w:w="1107" w:type="dxa"/>
            <w:vAlign w:val="center"/>
          </w:tcPr>
          <w:p w:rsidR="00B276EA" w:rsidRPr="002F09F5" w:rsidRDefault="00B276EA" w:rsidP="008C6B4B">
            <w:pPr>
              <w:jc w:val="center"/>
              <w:rPr>
                <w:sz w:val="18"/>
                <w:szCs w:val="18"/>
              </w:rPr>
            </w:pPr>
            <w:r w:rsidRPr="002F09F5">
              <w:rPr>
                <w:sz w:val="18"/>
                <w:szCs w:val="18"/>
              </w:rPr>
              <w:t>до лікування</w:t>
            </w:r>
          </w:p>
        </w:tc>
        <w:tc>
          <w:tcPr>
            <w:tcW w:w="1111"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107"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304"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107"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305" w:type="dxa"/>
            <w:vAlign w:val="center"/>
          </w:tcPr>
          <w:p w:rsidR="00B276EA" w:rsidRPr="002F09F5" w:rsidRDefault="00B276EA" w:rsidP="008C6B4B">
            <w:pPr>
              <w:jc w:val="center"/>
              <w:rPr>
                <w:sz w:val="18"/>
                <w:szCs w:val="18"/>
              </w:rPr>
            </w:pPr>
            <w:r w:rsidRPr="002F09F5">
              <w:rPr>
                <w:sz w:val="18"/>
                <w:szCs w:val="18"/>
              </w:rPr>
              <w:t>після лікування</w:t>
            </w:r>
          </w:p>
        </w:tc>
      </w:tr>
      <w:tr w:rsidR="00B276EA" w:rsidRPr="002F09F5" w:rsidTr="008C6B4B">
        <w:trPr>
          <w:trHeight w:val="395"/>
        </w:trPr>
        <w:tc>
          <w:tcPr>
            <w:tcW w:w="2023" w:type="dxa"/>
            <w:gridSpan w:val="2"/>
            <w:vAlign w:val="center"/>
          </w:tcPr>
          <w:p w:rsidR="00B276EA" w:rsidRPr="002F09F5" w:rsidRDefault="00B276EA" w:rsidP="008C6B4B">
            <w:pPr>
              <w:rPr>
                <w:sz w:val="18"/>
                <w:szCs w:val="18"/>
              </w:rPr>
            </w:pPr>
            <w:r w:rsidRPr="002F09F5">
              <w:rPr>
                <w:sz w:val="18"/>
                <w:szCs w:val="18"/>
              </w:rPr>
              <w:t>Еритроцити, Т/л</w:t>
            </w:r>
          </w:p>
        </w:tc>
        <w:tc>
          <w:tcPr>
            <w:tcW w:w="1207" w:type="dxa"/>
            <w:vAlign w:val="center"/>
          </w:tcPr>
          <w:p w:rsidR="00B276EA" w:rsidRPr="002F09F5" w:rsidRDefault="00B276EA" w:rsidP="008C6B4B">
            <w:pPr>
              <w:jc w:val="center"/>
              <w:rPr>
                <w:sz w:val="16"/>
                <w:szCs w:val="16"/>
              </w:rPr>
            </w:pPr>
            <w:r w:rsidRPr="002F09F5">
              <w:rPr>
                <w:sz w:val="16"/>
                <w:szCs w:val="16"/>
              </w:rPr>
              <w:t>5,28±0,02</w:t>
            </w:r>
          </w:p>
        </w:tc>
        <w:tc>
          <w:tcPr>
            <w:tcW w:w="1107" w:type="dxa"/>
            <w:vAlign w:val="center"/>
          </w:tcPr>
          <w:p w:rsidR="00B276EA" w:rsidRPr="002F09F5" w:rsidRDefault="00B276EA" w:rsidP="008C6B4B">
            <w:pPr>
              <w:jc w:val="center"/>
              <w:rPr>
                <w:sz w:val="16"/>
                <w:szCs w:val="16"/>
              </w:rPr>
            </w:pPr>
            <w:r w:rsidRPr="002F09F5">
              <w:rPr>
                <w:sz w:val="16"/>
                <w:szCs w:val="16"/>
              </w:rPr>
              <w:t xml:space="preserve">5,15±0,03 </w:t>
            </w:r>
            <w:r w:rsidRPr="002F09F5">
              <w:rPr>
                <w:sz w:val="16"/>
                <w:szCs w:val="16"/>
                <w:vertAlign w:val="superscript"/>
              </w:rPr>
              <w:t>х</w:t>
            </w:r>
          </w:p>
        </w:tc>
        <w:tc>
          <w:tcPr>
            <w:tcW w:w="1111" w:type="dxa"/>
            <w:vAlign w:val="center"/>
          </w:tcPr>
          <w:p w:rsidR="00B276EA" w:rsidRPr="002F09F5" w:rsidRDefault="00B276EA" w:rsidP="008C6B4B">
            <w:pPr>
              <w:jc w:val="center"/>
              <w:rPr>
                <w:sz w:val="16"/>
                <w:szCs w:val="16"/>
              </w:rPr>
            </w:pPr>
            <w:r w:rsidRPr="002F09F5">
              <w:rPr>
                <w:sz w:val="16"/>
                <w:szCs w:val="16"/>
              </w:rPr>
              <w:t>5,20±0,06</w:t>
            </w:r>
          </w:p>
        </w:tc>
        <w:tc>
          <w:tcPr>
            <w:tcW w:w="1107" w:type="dxa"/>
            <w:vAlign w:val="center"/>
          </w:tcPr>
          <w:p w:rsidR="00B276EA" w:rsidRPr="002F09F5" w:rsidRDefault="00B276EA" w:rsidP="008C6B4B">
            <w:pPr>
              <w:jc w:val="center"/>
              <w:rPr>
                <w:sz w:val="16"/>
                <w:szCs w:val="16"/>
              </w:rPr>
            </w:pPr>
            <w:r w:rsidRPr="002F09F5">
              <w:rPr>
                <w:sz w:val="16"/>
                <w:szCs w:val="16"/>
              </w:rPr>
              <w:t>5,14±0,03</w:t>
            </w:r>
            <w:r w:rsidRPr="002F09F5">
              <w:rPr>
                <w:sz w:val="16"/>
                <w:szCs w:val="16"/>
                <w:vertAlign w:val="superscript"/>
              </w:rPr>
              <w:t>х</w:t>
            </w:r>
          </w:p>
        </w:tc>
        <w:tc>
          <w:tcPr>
            <w:tcW w:w="1304" w:type="dxa"/>
            <w:vAlign w:val="center"/>
          </w:tcPr>
          <w:p w:rsidR="00B276EA" w:rsidRPr="002F09F5" w:rsidRDefault="00B276EA" w:rsidP="008C6B4B">
            <w:pPr>
              <w:jc w:val="center"/>
              <w:rPr>
                <w:sz w:val="16"/>
                <w:szCs w:val="16"/>
              </w:rPr>
            </w:pPr>
            <w:r w:rsidRPr="002F09F5">
              <w:rPr>
                <w:sz w:val="16"/>
                <w:szCs w:val="16"/>
              </w:rPr>
              <w:t>5,24±0,02*</w:t>
            </w:r>
          </w:p>
        </w:tc>
        <w:tc>
          <w:tcPr>
            <w:tcW w:w="1107" w:type="dxa"/>
            <w:vAlign w:val="center"/>
          </w:tcPr>
          <w:p w:rsidR="00B276EA" w:rsidRPr="002F09F5" w:rsidRDefault="00B276EA" w:rsidP="008C6B4B">
            <w:pPr>
              <w:jc w:val="center"/>
              <w:rPr>
                <w:sz w:val="16"/>
                <w:szCs w:val="16"/>
              </w:rPr>
            </w:pPr>
            <w:r w:rsidRPr="002F09F5">
              <w:rPr>
                <w:sz w:val="16"/>
                <w:szCs w:val="16"/>
              </w:rPr>
              <w:t>5,13±0,04</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5,41±0,02*</w:t>
            </w:r>
          </w:p>
        </w:tc>
      </w:tr>
      <w:tr w:rsidR="00B276EA" w:rsidRPr="002F09F5" w:rsidTr="008C6B4B">
        <w:trPr>
          <w:trHeight w:val="382"/>
        </w:trPr>
        <w:tc>
          <w:tcPr>
            <w:tcW w:w="2023" w:type="dxa"/>
            <w:gridSpan w:val="2"/>
            <w:vAlign w:val="center"/>
          </w:tcPr>
          <w:p w:rsidR="00B276EA" w:rsidRPr="002F09F5" w:rsidRDefault="00B276EA" w:rsidP="008C6B4B">
            <w:pPr>
              <w:rPr>
                <w:sz w:val="18"/>
                <w:szCs w:val="18"/>
              </w:rPr>
            </w:pPr>
            <w:r w:rsidRPr="002F09F5">
              <w:rPr>
                <w:sz w:val="18"/>
                <w:szCs w:val="18"/>
              </w:rPr>
              <w:t>Гемоглобін, г/л</w:t>
            </w:r>
          </w:p>
        </w:tc>
        <w:tc>
          <w:tcPr>
            <w:tcW w:w="1207" w:type="dxa"/>
            <w:vAlign w:val="center"/>
          </w:tcPr>
          <w:p w:rsidR="00B276EA" w:rsidRPr="002F09F5" w:rsidRDefault="00B276EA" w:rsidP="008C6B4B">
            <w:pPr>
              <w:jc w:val="center"/>
              <w:rPr>
                <w:sz w:val="16"/>
                <w:szCs w:val="16"/>
              </w:rPr>
            </w:pPr>
            <w:r w:rsidRPr="002F09F5">
              <w:rPr>
                <w:sz w:val="16"/>
                <w:szCs w:val="16"/>
              </w:rPr>
              <w:t>101,60±2,08</w:t>
            </w:r>
          </w:p>
        </w:tc>
        <w:tc>
          <w:tcPr>
            <w:tcW w:w="1107" w:type="dxa"/>
            <w:vAlign w:val="center"/>
          </w:tcPr>
          <w:p w:rsidR="00B276EA" w:rsidRPr="002F09F5" w:rsidRDefault="00B276EA" w:rsidP="008C6B4B">
            <w:pPr>
              <w:jc w:val="center"/>
              <w:rPr>
                <w:sz w:val="16"/>
                <w:szCs w:val="16"/>
              </w:rPr>
            </w:pPr>
            <w:r w:rsidRPr="002F09F5">
              <w:rPr>
                <w:sz w:val="16"/>
                <w:szCs w:val="16"/>
              </w:rPr>
              <w:t xml:space="preserve">95,00±1,20 </w:t>
            </w:r>
            <w:r w:rsidRPr="002F09F5">
              <w:rPr>
                <w:sz w:val="16"/>
                <w:szCs w:val="16"/>
                <w:vertAlign w:val="superscript"/>
              </w:rPr>
              <w:t>х</w:t>
            </w:r>
          </w:p>
        </w:tc>
        <w:tc>
          <w:tcPr>
            <w:tcW w:w="1111" w:type="dxa"/>
            <w:vAlign w:val="center"/>
          </w:tcPr>
          <w:p w:rsidR="00B276EA" w:rsidRPr="002F09F5" w:rsidRDefault="00B276EA" w:rsidP="008C6B4B">
            <w:pPr>
              <w:jc w:val="center"/>
              <w:rPr>
                <w:sz w:val="16"/>
                <w:szCs w:val="16"/>
              </w:rPr>
            </w:pPr>
            <w:r w:rsidRPr="002F09F5">
              <w:rPr>
                <w:sz w:val="16"/>
                <w:szCs w:val="16"/>
              </w:rPr>
              <w:t>97,20±1,44</w:t>
            </w:r>
          </w:p>
        </w:tc>
        <w:tc>
          <w:tcPr>
            <w:tcW w:w="1107" w:type="dxa"/>
            <w:vAlign w:val="center"/>
          </w:tcPr>
          <w:p w:rsidR="00B276EA" w:rsidRPr="002F09F5" w:rsidRDefault="00B276EA" w:rsidP="008C6B4B">
            <w:pPr>
              <w:jc w:val="center"/>
              <w:rPr>
                <w:sz w:val="16"/>
                <w:szCs w:val="16"/>
              </w:rPr>
            </w:pPr>
            <w:r w:rsidRPr="002F09F5">
              <w:rPr>
                <w:sz w:val="16"/>
                <w:szCs w:val="16"/>
              </w:rPr>
              <w:t>94,80±1,84</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100,20±1,04*</w:t>
            </w:r>
          </w:p>
        </w:tc>
        <w:tc>
          <w:tcPr>
            <w:tcW w:w="1107" w:type="dxa"/>
            <w:vAlign w:val="center"/>
          </w:tcPr>
          <w:p w:rsidR="00B276EA" w:rsidRPr="002F09F5" w:rsidRDefault="00B276EA" w:rsidP="008C6B4B">
            <w:pPr>
              <w:jc w:val="center"/>
              <w:rPr>
                <w:sz w:val="16"/>
                <w:szCs w:val="16"/>
              </w:rPr>
            </w:pPr>
            <w:r w:rsidRPr="002F09F5">
              <w:rPr>
                <w:sz w:val="16"/>
                <w:szCs w:val="16"/>
              </w:rPr>
              <w:t>95,40±1,68</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110,80±1,76*</w:t>
            </w:r>
          </w:p>
        </w:tc>
      </w:tr>
      <w:tr w:rsidR="00B276EA" w:rsidRPr="002F09F5" w:rsidTr="008C6B4B">
        <w:trPr>
          <w:trHeight w:val="378"/>
        </w:trPr>
        <w:tc>
          <w:tcPr>
            <w:tcW w:w="2023" w:type="dxa"/>
            <w:gridSpan w:val="2"/>
            <w:vAlign w:val="center"/>
          </w:tcPr>
          <w:p w:rsidR="00B276EA" w:rsidRPr="002F09F5" w:rsidRDefault="00B276EA" w:rsidP="008C6B4B">
            <w:pPr>
              <w:rPr>
                <w:sz w:val="18"/>
                <w:szCs w:val="18"/>
              </w:rPr>
            </w:pPr>
            <w:r w:rsidRPr="002F09F5">
              <w:rPr>
                <w:sz w:val="18"/>
                <w:szCs w:val="18"/>
              </w:rPr>
              <w:t>Лейкоцити, Г/л</w:t>
            </w:r>
          </w:p>
        </w:tc>
        <w:tc>
          <w:tcPr>
            <w:tcW w:w="1207" w:type="dxa"/>
            <w:vAlign w:val="center"/>
          </w:tcPr>
          <w:p w:rsidR="00B276EA" w:rsidRPr="002F09F5" w:rsidRDefault="00B276EA" w:rsidP="008C6B4B">
            <w:pPr>
              <w:jc w:val="center"/>
              <w:rPr>
                <w:sz w:val="16"/>
                <w:szCs w:val="16"/>
              </w:rPr>
            </w:pPr>
            <w:r w:rsidRPr="002F09F5">
              <w:rPr>
                <w:sz w:val="16"/>
                <w:szCs w:val="16"/>
              </w:rPr>
              <w:t>7,38±0,30</w:t>
            </w:r>
          </w:p>
        </w:tc>
        <w:tc>
          <w:tcPr>
            <w:tcW w:w="1107" w:type="dxa"/>
            <w:vAlign w:val="center"/>
          </w:tcPr>
          <w:p w:rsidR="00B276EA" w:rsidRPr="002F09F5" w:rsidRDefault="00B276EA" w:rsidP="008C6B4B">
            <w:pPr>
              <w:jc w:val="center"/>
              <w:rPr>
                <w:sz w:val="16"/>
                <w:szCs w:val="16"/>
              </w:rPr>
            </w:pPr>
            <w:r w:rsidRPr="002F09F5">
              <w:rPr>
                <w:sz w:val="16"/>
                <w:szCs w:val="16"/>
              </w:rPr>
              <w:t>9,78±0,42</w:t>
            </w:r>
            <w:r w:rsidRPr="002F09F5">
              <w:rPr>
                <w:sz w:val="16"/>
                <w:szCs w:val="16"/>
                <w:vertAlign w:val="superscript"/>
              </w:rPr>
              <w:t xml:space="preserve"> х</w:t>
            </w:r>
          </w:p>
        </w:tc>
        <w:tc>
          <w:tcPr>
            <w:tcW w:w="1111" w:type="dxa"/>
            <w:vAlign w:val="center"/>
          </w:tcPr>
          <w:p w:rsidR="00B276EA" w:rsidRPr="002F09F5" w:rsidRDefault="00B276EA" w:rsidP="008C6B4B">
            <w:pPr>
              <w:jc w:val="center"/>
              <w:rPr>
                <w:sz w:val="16"/>
                <w:szCs w:val="16"/>
              </w:rPr>
            </w:pPr>
            <w:r w:rsidRPr="002F09F5">
              <w:rPr>
                <w:sz w:val="16"/>
                <w:szCs w:val="16"/>
              </w:rPr>
              <w:t>8,10±0,24*</w:t>
            </w:r>
          </w:p>
        </w:tc>
        <w:tc>
          <w:tcPr>
            <w:tcW w:w="1107" w:type="dxa"/>
            <w:vAlign w:val="center"/>
          </w:tcPr>
          <w:p w:rsidR="00B276EA" w:rsidRPr="002F09F5" w:rsidRDefault="00B276EA" w:rsidP="008C6B4B">
            <w:pPr>
              <w:jc w:val="center"/>
              <w:rPr>
                <w:sz w:val="16"/>
                <w:szCs w:val="16"/>
              </w:rPr>
            </w:pPr>
            <w:r w:rsidRPr="002F09F5">
              <w:rPr>
                <w:sz w:val="16"/>
                <w:szCs w:val="16"/>
              </w:rPr>
              <w:t>10,56±0,33</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7,58±0,22*</w:t>
            </w:r>
          </w:p>
        </w:tc>
        <w:tc>
          <w:tcPr>
            <w:tcW w:w="1107" w:type="dxa"/>
            <w:vAlign w:val="center"/>
          </w:tcPr>
          <w:p w:rsidR="00B276EA" w:rsidRPr="002F09F5" w:rsidRDefault="00B276EA" w:rsidP="008C6B4B">
            <w:pPr>
              <w:jc w:val="center"/>
              <w:rPr>
                <w:sz w:val="16"/>
                <w:szCs w:val="16"/>
              </w:rPr>
            </w:pPr>
            <w:r w:rsidRPr="002F09F5">
              <w:rPr>
                <w:sz w:val="16"/>
                <w:szCs w:val="16"/>
              </w:rPr>
              <w:t>10,00±0,44</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7,46±0,31*</w:t>
            </w:r>
          </w:p>
        </w:tc>
      </w:tr>
      <w:tr w:rsidR="00B276EA" w:rsidRPr="002F09F5" w:rsidTr="008C6B4B">
        <w:trPr>
          <w:trHeight w:val="228"/>
        </w:trPr>
        <w:tc>
          <w:tcPr>
            <w:tcW w:w="10271" w:type="dxa"/>
            <w:gridSpan w:val="9"/>
            <w:vAlign w:val="center"/>
          </w:tcPr>
          <w:p w:rsidR="00B276EA" w:rsidRPr="002F09F5" w:rsidRDefault="00B276EA" w:rsidP="008C6B4B">
            <w:pPr>
              <w:rPr>
                <w:sz w:val="18"/>
                <w:szCs w:val="18"/>
              </w:rPr>
            </w:pPr>
            <w:r w:rsidRPr="002F09F5">
              <w:rPr>
                <w:sz w:val="18"/>
                <w:szCs w:val="18"/>
              </w:rPr>
              <w:t>Лейкограма</w:t>
            </w:r>
          </w:p>
        </w:tc>
      </w:tr>
      <w:tr w:rsidR="00B276EA" w:rsidRPr="002F09F5" w:rsidTr="008C6B4B">
        <w:trPr>
          <w:trHeight w:val="281"/>
        </w:trPr>
        <w:tc>
          <w:tcPr>
            <w:tcW w:w="2023" w:type="dxa"/>
            <w:gridSpan w:val="2"/>
            <w:vAlign w:val="center"/>
          </w:tcPr>
          <w:p w:rsidR="00B276EA" w:rsidRPr="002F09F5" w:rsidRDefault="00B276EA" w:rsidP="008C6B4B">
            <w:pPr>
              <w:rPr>
                <w:sz w:val="18"/>
                <w:szCs w:val="18"/>
              </w:rPr>
            </w:pPr>
            <w:r w:rsidRPr="002F09F5">
              <w:rPr>
                <w:sz w:val="18"/>
                <w:szCs w:val="18"/>
              </w:rPr>
              <w:t>Еозинофіли, %</w:t>
            </w:r>
          </w:p>
        </w:tc>
        <w:tc>
          <w:tcPr>
            <w:tcW w:w="1207" w:type="dxa"/>
            <w:vAlign w:val="center"/>
          </w:tcPr>
          <w:p w:rsidR="00B276EA" w:rsidRPr="002F09F5" w:rsidRDefault="00B276EA" w:rsidP="008C6B4B">
            <w:pPr>
              <w:jc w:val="center"/>
              <w:rPr>
                <w:sz w:val="16"/>
                <w:szCs w:val="16"/>
              </w:rPr>
            </w:pPr>
            <w:r w:rsidRPr="002F09F5">
              <w:rPr>
                <w:sz w:val="16"/>
                <w:szCs w:val="16"/>
              </w:rPr>
              <w:t>4,80±0,96</w:t>
            </w:r>
          </w:p>
        </w:tc>
        <w:tc>
          <w:tcPr>
            <w:tcW w:w="1107" w:type="dxa"/>
            <w:vAlign w:val="center"/>
          </w:tcPr>
          <w:p w:rsidR="00B276EA" w:rsidRPr="002F09F5" w:rsidRDefault="00B276EA" w:rsidP="008C6B4B">
            <w:pPr>
              <w:jc w:val="center"/>
              <w:rPr>
                <w:sz w:val="16"/>
                <w:szCs w:val="16"/>
              </w:rPr>
            </w:pPr>
            <w:r w:rsidRPr="002F09F5">
              <w:rPr>
                <w:sz w:val="16"/>
                <w:szCs w:val="16"/>
              </w:rPr>
              <w:t>6,60±0,88</w:t>
            </w:r>
          </w:p>
        </w:tc>
        <w:tc>
          <w:tcPr>
            <w:tcW w:w="1111" w:type="dxa"/>
            <w:vAlign w:val="center"/>
          </w:tcPr>
          <w:p w:rsidR="00B276EA" w:rsidRPr="002F09F5" w:rsidRDefault="00B276EA" w:rsidP="008C6B4B">
            <w:pPr>
              <w:jc w:val="center"/>
              <w:rPr>
                <w:sz w:val="16"/>
                <w:szCs w:val="16"/>
              </w:rPr>
            </w:pPr>
            <w:r w:rsidRPr="002F09F5">
              <w:rPr>
                <w:sz w:val="16"/>
                <w:szCs w:val="16"/>
              </w:rPr>
              <w:t>4,60±0,88</w:t>
            </w:r>
          </w:p>
        </w:tc>
        <w:tc>
          <w:tcPr>
            <w:tcW w:w="1107" w:type="dxa"/>
            <w:vAlign w:val="center"/>
          </w:tcPr>
          <w:p w:rsidR="00B276EA" w:rsidRPr="002F09F5" w:rsidRDefault="00B276EA" w:rsidP="008C6B4B">
            <w:pPr>
              <w:jc w:val="center"/>
              <w:rPr>
                <w:sz w:val="16"/>
                <w:szCs w:val="16"/>
              </w:rPr>
            </w:pPr>
            <w:r w:rsidRPr="002F09F5">
              <w:rPr>
                <w:sz w:val="16"/>
                <w:szCs w:val="16"/>
              </w:rPr>
              <w:t>5,40±0,72</w:t>
            </w:r>
          </w:p>
        </w:tc>
        <w:tc>
          <w:tcPr>
            <w:tcW w:w="1304" w:type="dxa"/>
            <w:vAlign w:val="center"/>
          </w:tcPr>
          <w:p w:rsidR="00B276EA" w:rsidRPr="002F09F5" w:rsidRDefault="00B276EA" w:rsidP="008C6B4B">
            <w:pPr>
              <w:jc w:val="center"/>
              <w:rPr>
                <w:sz w:val="16"/>
                <w:szCs w:val="16"/>
              </w:rPr>
            </w:pPr>
            <w:r w:rsidRPr="002F09F5">
              <w:rPr>
                <w:sz w:val="16"/>
                <w:szCs w:val="16"/>
              </w:rPr>
              <w:t>3,80±0,32</w:t>
            </w:r>
          </w:p>
        </w:tc>
        <w:tc>
          <w:tcPr>
            <w:tcW w:w="1107" w:type="dxa"/>
            <w:vAlign w:val="center"/>
          </w:tcPr>
          <w:p w:rsidR="00B276EA" w:rsidRPr="002F09F5" w:rsidRDefault="00B276EA" w:rsidP="008C6B4B">
            <w:pPr>
              <w:jc w:val="center"/>
              <w:rPr>
                <w:sz w:val="16"/>
                <w:szCs w:val="16"/>
              </w:rPr>
            </w:pPr>
            <w:r w:rsidRPr="002F09F5">
              <w:rPr>
                <w:sz w:val="16"/>
                <w:szCs w:val="16"/>
              </w:rPr>
              <w:t>5,80±0,32</w:t>
            </w:r>
          </w:p>
        </w:tc>
        <w:tc>
          <w:tcPr>
            <w:tcW w:w="1305" w:type="dxa"/>
            <w:vAlign w:val="center"/>
          </w:tcPr>
          <w:p w:rsidR="00B276EA" w:rsidRPr="002F09F5" w:rsidRDefault="00B276EA" w:rsidP="008C6B4B">
            <w:pPr>
              <w:jc w:val="center"/>
              <w:rPr>
                <w:sz w:val="16"/>
                <w:szCs w:val="16"/>
              </w:rPr>
            </w:pPr>
            <w:r w:rsidRPr="002F09F5">
              <w:rPr>
                <w:sz w:val="16"/>
                <w:szCs w:val="16"/>
              </w:rPr>
              <w:t>4,60±0,48</w:t>
            </w:r>
          </w:p>
        </w:tc>
      </w:tr>
      <w:tr w:rsidR="00B276EA" w:rsidRPr="002F09F5" w:rsidTr="008C6B4B">
        <w:trPr>
          <w:trHeight w:val="592"/>
        </w:trPr>
        <w:tc>
          <w:tcPr>
            <w:tcW w:w="465" w:type="dxa"/>
            <w:vMerge w:val="restart"/>
            <w:textDirection w:val="btLr"/>
            <w:vAlign w:val="center"/>
          </w:tcPr>
          <w:p w:rsidR="00B276EA" w:rsidRPr="002F09F5" w:rsidRDefault="00B276EA" w:rsidP="008C6B4B">
            <w:pPr>
              <w:ind w:left="113" w:right="113"/>
              <w:jc w:val="center"/>
              <w:rPr>
                <w:sz w:val="18"/>
                <w:szCs w:val="18"/>
              </w:rPr>
            </w:pPr>
            <w:r w:rsidRPr="002F09F5">
              <w:rPr>
                <w:sz w:val="18"/>
                <w:szCs w:val="18"/>
              </w:rPr>
              <w:t>Нейтрофіли</w:t>
            </w:r>
          </w:p>
        </w:tc>
        <w:tc>
          <w:tcPr>
            <w:tcW w:w="1558" w:type="dxa"/>
            <w:vAlign w:val="center"/>
          </w:tcPr>
          <w:p w:rsidR="00B276EA" w:rsidRPr="002F09F5" w:rsidRDefault="00B276EA" w:rsidP="008C6B4B">
            <w:pPr>
              <w:jc w:val="center"/>
              <w:rPr>
                <w:sz w:val="18"/>
                <w:szCs w:val="18"/>
              </w:rPr>
            </w:pPr>
            <w:r w:rsidRPr="002F09F5">
              <w:rPr>
                <w:sz w:val="18"/>
                <w:szCs w:val="18"/>
              </w:rPr>
              <w:t>паличкоядерні, %</w:t>
            </w:r>
          </w:p>
        </w:tc>
        <w:tc>
          <w:tcPr>
            <w:tcW w:w="1207" w:type="dxa"/>
            <w:vAlign w:val="center"/>
          </w:tcPr>
          <w:p w:rsidR="00B276EA" w:rsidRPr="002F09F5" w:rsidRDefault="00B276EA" w:rsidP="008C6B4B">
            <w:pPr>
              <w:jc w:val="center"/>
              <w:rPr>
                <w:sz w:val="16"/>
                <w:szCs w:val="16"/>
              </w:rPr>
            </w:pPr>
            <w:r w:rsidRPr="002F09F5">
              <w:rPr>
                <w:sz w:val="16"/>
                <w:szCs w:val="16"/>
              </w:rPr>
              <w:t>2,40±0,48</w:t>
            </w:r>
          </w:p>
        </w:tc>
        <w:tc>
          <w:tcPr>
            <w:tcW w:w="1107" w:type="dxa"/>
            <w:vAlign w:val="center"/>
          </w:tcPr>
          <w:p w:rsidR="00B276EA" w:rsidRPr="002F09F5" w:rsidRDefault="00B276EA" w:rsidP="008C6B4B">
            <w:pPr>
              <w:jc w:val="center"/>
              <w:rPr>
                <w:sz w:val="16"/>
                <w:szCs w:val="16"/>
              </w:rPr>
            </w:pPr>
            <w:r w:rsidRPr="002F09F5">
              <w:rPr>
                <w:sz w:val="16"/>
                <w:szCs w:val="16"/>
              </w:rPr>
              <w:t>6,80±0,64</w:t>
            </w:r>
            <w:r w:rsidRPr="002F09F5">
              <w:rPr>
                <w:sz w:val="16"/>
                <w:szCs w:val="16"/>
                <w:vertAlign w:val="superscript"/>
              </w:rPr>
              <w:t xml:space="preserve"> х</w:t>
            </w:r>
          </w:p>
        </w:tc>
        <w:tc>
          <w:tcPr>
            <w:tcW w:w="1111" w:type="dxa"/>
            <w:vAlign w:val="center"/>
          </w:tcPr>
          <w:p w:rsidR="00B276EA" w:rsidRPr="002F09F5" w:rsidRDefault="00B276EA" w:rsidP="008C6B4B">
            <w:pPr>
              <w:jc w:val="center"/>
              <w:rPr>
                <w:sz w:val="16"/>
                <w:szCs w:val="16"/>
              </w:rPr>
            </w:pPr>
            <w:r w:rsidRPr="002F09F5">
              <w:rPr>
                <w:sz w:val="16"/>
                <w:szCs w:val="16"/>
              </w:rPr>
              <w:t>4,60±0,72</w:t>
            </w:r>
          </w:p>
        </w:tc>
        <w:tc>
          <w:tcPr>
            <w:tcW w:w="1107" w:type="dxa"/>
            <w:vAlign w:val="center"/>
          </w:tcPr>
          <w:p w:rsidR="00B276EA" w:rsidRPr="002F09F5" w:rsidRDefault="00B276EA" w:rsidP="008C6B4B">
            <w:pPr>
              <w:jc w:val="center"/>
              <w:rPr>
                <w:sz w:val="16"/>
                <w:szCs w:val="16"/>
              </w:rPr>
            </w:pPr>
            <w:r w:rsidRPr="002F09F5">
              <w:rPr>
                <w:sz w:val="16"/>
                <w:szCs w:val="16"/>
              </w:rPr>
              <w:t>5,60±0,48</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2,20±0,32*</w:t>
            </w:r>
          </w:p>
        </w:tc>
        <w:tc>
          <w:tcPr>
            <w:tcW w:w="1107" w:type="dxa"/>
            <w:vAlign w:val="center"/>
          </w:tcPr>
          <w:p w:rsidR="00B276EA" w:rsidRPr="002F09F5" w:rsidRDefault="00B276EA" w:rsidP="008C6B4B">
            <w:pPr>
              <w:jc w:val="center"/>
              <w:rPr>
                <w:sz w:val="16"/>
                <w:szCs w:val="16"/>
              </w:rPr>
            </w:pPr>
            <w:r w:rsidRPr="002F09F5">
              <w:rPr>
                <w:sz w:val="16"/>
                <w:szCs w:val="16"/>
              </w:rPr>
              <w:t>6,00±0,40</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2,40±0,48*</w:t>
            </w:r>
          </w:p>
        </w:tc>
      </w:tr>
      <w:tr w:rsidR="00B276EA" w:rsidRPr="002F09F5" w:rsidTr="008C6B4B">
        <w:trPr>
          <w:trHeight w:val="605"/>
        </w:trPr>
        <w:tc>
          <w:tcPr>
            <w:tcW w:w="465" w:type="dxa"/>
            <w:vMerge/>
            <w:vAlign w:val="center"/>
          </w:tcPr>
          <w:p w:rsidR="00B276EA" w:rsidRPr="002F09F5" w:rsidRDefault="00B276EA" w:rsidP="008C6B4B">
            <w:pPr>
              <w:jc w:val="center"/>
              <w:rPr>
                <w:sz w:val="18"/>
                <w:szCs w:val="18"/>
              </w:rPr>
            </w:pPr>
          </w:p>
        </w:tc>
        <w:tc>
          <w:tcPr>
            <w:tcW w:w="1558" w:type="dxa"/>
            <w:vAlign w:val="center"/>
          </w:tcPr>
          <w:p w:rsidR="00B276EA" w:rsidRPr="002F09F5" w:rsidRDefault="00B276EA" w:rsidP="008C6B4B">
            <w:pPr>
              <w:jc w:val="center"/>
              <w:rPr>
                <w:sz w:val="18"/>
                <w:szCs w:val="18"/>
              </w:rPr>
            </w:pPr>
            <w:r w:rsidRPr="002F09F5">
              <w:rPr>
                <w:sz w:val="18"/>
                <w:szCs w:val="18"/>
              </w:rPr>
              <w:t>сегментоядерні, %</w:t>
            </w:r>
          </w:p>
        </w:tc>
        <w:tc>
          <w:tcPr>
            <w:tcW w:w="1207" w:type="dxa"/>
            <w:vAlign w:val="center"/>
          </w:tcPr>
          <w:p w:rsidR="00B276EA" w:rsidRPr="002F09F5" w:rsidRDefault="00B276EA" w:rsidP="008C6B4B">
            <w:pPr>
              <w:jc w:val="center"/>
              <w:rPr>
                <w:sz w:val="16"/>
                <w:szCs w:val="16"/>
              </w:rPr>
            </w:pPr>
            <w:r w:rsidRPr="002F09F5">
              <w:rPr>
                <w:sz w:val="16"/>
                <w:szCs w:val="16"/>
              </w:rPr>
              <w:t>28,20±1,04</w:t>
            </w:r>
          </w:p>
        </w:tc>
        <w:tc>
          <w:tcPr>
            <w:tcW w:w="1107" w:type="dxa"/>
            <w:vAlign w:val="center"/>
          </w:tcPr>
          <w:p w:rsidR="00B276EA" w:rsidRPr="002F09F5" w:rsidRDefault="00B276EA" w:rsidP="008C6B4B">
            <w:pPr>
              <w:jc w:val="center"/>
              <w:rPr>
                <w:sz w:val="16"/>
                <w:szCs w:val="16"/>
              </w:rPr>
            </w:pPr>
            <w:r w:rsidRPr="002F09F5">
              <w:rPr>
                <w:sz w:val="16"/>
                <w:szCs w:val="16"/>
              </w:rPr>
              <w:t>40,60±1,52</w:t>
            </w:r>
            <w:r w:rsidRPr="002F09F5">
              <w:rPr>
                <w:sz w:val="16"/>
                <w:szCs w:val="16"/>
                <w:vertAlign w:val="superscript"/>
              </w:rPr>
              <w:t xml:space="preserve">  х</w:t>
            </w:r>
          </w:p>
        </w:tc>
        <w:tc>
          <w:tcPr>
            <w:tcW w:w="1111" w:type="dxa"/>
            <w:vAlign w:val="center"/>
          </w:tcPr>
          <w:p w:rsidR="00B276EA" w:rsidRPr="002F09F5" w:rsidRDefault="00B276EA" w:rsidP="008C6B4B">
            <w:pPr>
              <w:jc w:val="center"/>
              <w:rPr>
                <w:sz w:val="16"/>
                <w:szCs w:val="16"/>
              </w:rPr>
            </w:pPr>
            <w:r w:rsidRPr="002F09F5">
              <w:rPr>
                <w:sz w:val="16"/>
                <w:szCs w:val="16"/>
              </w:rPr>
              <w:t>41,20±1,44</w:t>
            </w:r>
          </w:p>
        </w:tc>
        <w:tc>
          <w:tcPr>
            <w:tcW w:w="1107" w:type="dxa"/>
            <w:vAlign w:val="center"/>
          </w:tcPr>
          <w:p w:rsidR="00B276EA" w:rsidRPr="002F09F5" w:rsidRDefault="00B276EA" w:rsidP="008C6B4B">
            <w:pPr>
              <w:jc w:val="center"/>
              <w:rPr>
                <w:sz w:val="16"/>
                <w:szCs w:val="16"/>
              </w:rPr>
            </w:pPr>
            <w:r w:rsidRPr="002F09F5">
              <w:rPr>
                <w:sz w:val="16"/>
                <w:szCs w:val="16"/>
              </w:rPr>
              <w:t>43,40±0,72</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34,00±0,80*</w:t>
            </w:r>
          </w:p>
        </w:tc>
        <w:tc>
          <w:tcPr>
            <w:tcW w:w="1107" w:type="dxa"/>
            <w:vAlign w:val="center"/>
          </w:tcPr>
          <w:p w:rsidR="00B276EA" w:rsidRPr="002F09F5" w:rsidRDefault="00B276EA" w:rsidP="008C6B4B">
            <w:pPr>
              <w:jc w:val="center"/>
              <w:rPr>
                <w:sz w:val="16"/>
                <w:szCs w:val="16"/>
              </w:rPr>
            </w:pPr>
            <w:r w:rsidRPr="002F09F5">
              <w:rPr>
                <w:sz w:val="16"/>
                <w:szCs w:val="16"/>
              </w:rPr>
              <w:t>41,60±1,12</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28,40±1,28*</w:t>
            </w:r>
          </w:p>
        </w:tc>
      </w:tr>
      <w:tr w:rsidR="00B276EA" w:rsidRPr="002F09F5" w:rsidTr="008C6B4B">
        <w:trPr>
          <w:trHeight w:val="337"/>
        </w:trPr>
        <w:tc>
          <w:tcPr>
            <w:tcW w:w="2023" w:type="dxa"/>
            <w:gridSpan w:val="2"/>
            <w:vAlign w:val="center"/>
          </w:tcPr>
          <w:p w:rsidR="00B276EA" w:rsidRPr="002F09F5" w:rsidRDefault="00B276EA" w:rsidP="008C6B4B">
            <w:pPr>
              <w:rPr>
                <w:sz w:val="18"/>
                <w:szCs w:val="18"/>
              </w:rPr>
            </w:pPr>
            <w:r w:rsidRPr="002F09F5">
              <w:rPr>
                <w:sz w:val="18"/>
                <w:szCs w:val="18"/>
              </w:rPr>
              <w:t>Лімфоцити, %</w:t>
            </w:r>
          </w:p>
        </w:tc>
        <w:tc>
          <w:tcPr>
            <w:tcW w:w="1207" w:type="dxa"/>
            <w:vAlign w:val="center"/>
          </w:tcPr>
          <w:p w:rsidR="00B276EA" w:rsidRPr="002F09F5" w:rsidRDefault="00B276EA" w:rsidP="008C6B4B">
            <w:pPr>
              <w:jc w:val="center"/>
              <w:rPr>
                <w:sz w:val="16"/>
                <w:szCs w:val="16"/>
              </w:rPr>
            </w:pPr>
            <w:r w:rsidRPr="002F09F5">
              <w:rPr>
                <w:sz w:val="16"/>
                <w:szCs w:val="16"/>
              </w:rPr>
              <w:t>58,40±1,52</w:t>
            </w:r>
          </w:p>
        </w:tc>
        <w:tc>
          <w:tcPr>
            <w:tcW w:w="1107" w:type="dxa"/>
            <w:vAlign w:val="center"/>
          </w:tcPr>
          <w:p w:rsidR="00B276EA" w:rsidRPr="002F09F5" w:rsidRDefault="00B276EA" w:rsidP="008C6B4B">
            <w:pPr>
              <w:jc w:val="center"/>
              <w:rPr>
                <w:sz w:val="16"/>
                <w:szCs w:val="16"/>
              </w:rPr>
            </w:pPr>
            <w:r w:rsidRPr="002F09F5">
              <w:rPr>
                <w:sz w:val="16"/>
                <w:szCs w:val="16"/>
              </w:rPr>
              <w:t>36,20±1,44</w:t>
            </w:r>
            <w:r w:rsidRPr="002F09F5">
              <w:rPr>
                <w:sz w:val="16"/>
                <w:szCs w:val="16"/>
                <w:vertAlign w:val="superscript"/>
              </w:rPr>
              <w:t xml:space="preserve"> х</w:t>
            </w:r>
          </w:p>
        </w:tc>
        <w:tc>
          <w:tcPr>
            <w:tcW w:w="1111" w:type="dxa"/>
            <w:vAlign w:val="center"/>
          </w:tcPr>
          <w:p w:rsidR="00B276EA" w:rsidRPr="002F09F5" w:rsidRDefault="00B276EA" w:rsidP="008C6B4B">
            <w:pPr>
              <w:jc w:val="center"/>
              <w:rPr>
                <w:sz w:val="16"/>
                <w:szCs w:val="16"/>
              </w:rPr>
            </w:pPr>
            <w:r w:rsidRPr="002F09F5">
              <w:rPr>
                <w:sz w:val="16"/>
                <w:szCs w:val="16"/>
              </w:rPr>
              <w:t>38,80±0,64</w:t>
            </w:r>
          </w:p>
        </w:tc>
        <w:tc>
          <w:tcPr>
            <w:tcW w:w="1107" w:type="dxa"/>
            <w:vAlign w:val="center"/>
          </w:tcPr>
          <w:p w:rsidR="00B276EA" w:rsidRPr="002F09F5" w:rsidRDefault="00B276EA" w:rsidP="008C6B4B">
            <w:pPr>
              <w:jc w:val="center"/>
              <w:rPr>
                <w:sz w:val="16"/>
                <w:szCs w:val="16"/>
              </w:rPr>
            </w:pPr>
            <w:r w:rsidRPr="002F09F5">
              <w:rPr>
                <w:sz w:val="16"/>
                <w:szCs w:val="16"/>
              </w:rPr>
              <w:t>34,80±1,44</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54,40±0,88*</w:t>
            </w:r>
          </w:p>
        </w:tc>
        <w:tc>
          <w:tcPr>
            <w:tcW w:w="1107" w:type="dxa"/>
            <w:vAlign w:val="center"/>
          </w:tcPr>
          <w:p w:rsidR="00B276EA" w:rsidRPr="002F09F5" w:rsidRDefault="00B276EA" w:rsidP="008C6B4B">
            <w:pPr>
              <w:jc w:val="center"/>
              <w:rPr>
                <w:sz w:val="16"/>
                <w:szCs w:val="16"/>
              </w:rPr>
            </w:pPr>
            <w:r w:rsidRPr="002F09F5">
              <w:rPr>
                <w:sz w:val="16"/>
                <w:szCs w:val="16"/>
              </w:rPr>
              <w:t>36,60±1,68</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60,40±0,72*</w:t>
            </w:r>
          </w:p>
        </w:tc>
      </w:tr>
      <w:tr w:rsidR="00B276EA" w:rsidRPr="002F09F5" w:rsidTr="008C6B4B">
        <w:trPr>
          <w:trHeight w:val="371"/>
        </w:trPr>
        <w:tc>
          <w:tcPr>
            <w:tcW w:w="2023" w:type="dxa"/>
            <w:gridSpan w:val="2"/>
            <w:vAlign w:val="center"/>
          </w:tcPr>
          <w:p w:rsidR="00B276EA" w:rsidRPr="002F09F5" w:rsidRDefault="00B276EA" w:rsidP="008C6B4B">
            <w:pPr>
              <w:rPr>
                <w:sz w:val="18"/>
                <w:szCs w:val="18"/>
              </w:rPr>
            </w:pPr>
            <w:r w:rsidRPr="002F09F5">
              <w:rPr>
                <w:sz w:val="18"/>
                <w:szCs w:val="18"/>
              </w:rPr>
              <w:t>Моноцити, %</w:t>
            </w:r>
          </w:p>
        </w:tc>
        <w:tc>
          <w:tcPr>
            <w:tcW w:w="1207" w:type="dxa"/>
            <w:vAlign w:val="center"/>
          </w:tcPr>
          <w:p w:rsidR="00B276EA" w:rsidRPr="002F09F5" w:rsidRDefault="00B276EA" w:rsidP="008C6B4B">
            <w:pPr>
              <w:jc w:val="center"/>
              <w:rPr>
                <w:sz w:val="16"/>
                <w:szCs w:val="16"/>
              </w:rPr>
            </w:pPr>
            <w:r w:rsidRPr="002F09F5">
              <w:rPr>
                <w:sz w:val="16"/>
                <w:szCs w:val="16"/>
              </w:rPr>
              <w:t>6,20±0,64</w:t>
            </w:r>
          </w:p>
        </w:tc>
        <w:tc>
          <w:tcPr>
            <w:tcW w:w="1107" w:type="dxa"/>
            <w:vAlign w:val="center"/>
          </w:tcPr>
          <w:p w:rsidR="00B276EA" w:rsidRPr="002F09F5" w:rsidRDefault="00B276EA" w:rsidP="008C6B4B">
            <w:pPr>
              <w:jc w:val="center"/>
              <w:rPr>
                <w:sz w:val="16"/>
                <w:szCs w:val="16"/>
              </w:rPr>
            </w:pPr>
            <w:r w:rsidRPr="002F09F5">
              <w:rPr>
                <w:sz w:val="16"/>
                <w:szCs w:val="16"/>
              </w:rPr>
              <w:t>9,80±0,72</w:t>
            </w:r>
            <w:r w:rsidRPr="002F09F5">
              <w:rPr>
                <w:sz w:val="16"/>
                <w:szCs w:val="16"/>
                <w:vertAlign w:val="superscript"/>
              </w:rPr>
              <w:t xml:space="preserve"> х</w:t>
            </w:r>
          </w:p>
        </w:tc>
        <w:tc>
          <w:tcPr>
            <w:tcW w:w="1111" w:type="dxa"/>
            <w:vAlign w:val="center"/>
          </w:tcPr>
          <w:p w:rsidR="00B276EA" w:rsidRPr="002F09F5" w:rsidRDefault="00B276EA" w:rsidP="008C6B4B">
            <w:pPr>
              <w:jc w:val="center"/>
              <w:rPr>
                <w:sz w:val="16"/>
                <w:szCs w:val="16"/>
              </w:rPr>
            </w:pPr>
            <w:r w:rsidRPr="002F09F5">
              <w:rPr>
                <w:sz w:val="16"/>
                <w:szCs w:val="16"/>
              </w:rPr>
              <w:t>10,80±0,96</w:t>
            </w:r>
          </w:p>
        </w:tc>
        <w:tc>
          <w:tcPr>
            <w:tcW w:w="1107" w:type="dxa"/>
            <w:vAlign w:val="center"/>
          </w:tcPr>
          <w:p w:rsidR="00B276EA" w:rsidRPr="002F09F5" w:rsidRDefault="00B276EA" w:rsidP="008C6B4B">
            <w:pPr>
              <w:jc w:val="center"/>
              <w:rPr>
                <w:sz w:val="16"/>
                <w:szCs w:val="16"/>
              </w:rPr>
            </w:pPr>
            <w:r w:rsidRPr="002F09F5">
              <w:rPr>
                <w:sz w:val="16"/>
                <w:szCs w:val="16"/>
              </w:rPr>
              <w:t>10,80±0,32</w:t>
            </w:r>
            <w:r w:rsidRPr="002F09F5">
              <w:rPr>
                <w:sz w:val="16"/>
                <w:szCs w:val="16"/>
                <w:vertAlign w:val="superscript"/>
              </w:rPr>
              <w:t xml:space="preserve">  х</w:t>
            </w:r>
          </w:p>
        </w:tc>
        <w:tc>
          <w:tcPr>
            <w:tcW w:w="1304" w:type="dxa"/>
            <w:vAlign w:val="center"/>
          </w:tcPr>
          <w:p w:rsidR="00B276EA" w:rsidRPr="002F09F5" w:rsidRDefault="00B276EA" w:rsidP="008C6B4B">
            <w:pPr>
              <w:jc w:val="center"/>
              <w:rPr>
                <w:sz w:val="16"/>
                <w:szCs w:val="16"/>
              </w:rPr>
            </w:pPr>
            <w:r w:rsidRPr="002F09F5">
              <w:rPr>
                <w:sz w:val="16"/>
                <w:szCs w:val="16"/>
              </w:rPr>
              <w:t>5,60±0,48*</w:t>
            </w:r>
          </w:p>
        </w:tc>
        <w:tc>
          <w:tcPr>
            <w:tcW w:w="1107" w:type="dxa"/>
            <w:vAlign w:val="center"/>
          </w:tcPr>
          <w:p w:rsidR="00B276EA" w:rsidRPr="002F09F5" w:rsidRDefault="00B276EA" w:rsidP="008C6B4B">
            <w:pPr>
              <w:jc w:val="center"/>
              <w:rPr>
                <w:sz w:val="16"/>
                <w:szCs w:val="16"/>
              </w:rPr>
            </w:pPr>
            <w:r w:rsidRPr="002F09F5">
              <w:rPr>
                <w:sz w:val="16"/>
                <w:szCs w:val="16"/>
              </w:rPr>
              <w:t>10,00±0,40</w:t>
            </w:r>
            <w:r w:rsidRPr="002F09F5">
              <w:rPr>
                <w:sz w:val="16"/>
                <w:szCs w:val="16"/>
                <w:vertAlign w:val="superscript"/>
              </w:rPr>
              <w:t xml:space="preserve"> х</w:t>
            </w:r>
          </w:p>
        </w:tc>
        <w:tc>
          <w:tcPr>
            <w:tcW w:w="1305" w:type="dxa"/>
            <w:vAlign w:val="center"/>
          </w:tcPr>
          <w:p w:rsidR="00B276EA" w:rsidRPr="002F09F5" w:rsidRDefault="00B276EA" w:rsidP="008C6B4B">
            <w:pPr>
              <w:jc w:val="center"/>
              <w:rPr>
                <w:sz w:val="16"/>
                <w:szCs w:val="16"/>
              </w:rPr>
            </w:pPr>
            <w:r w:rsidRPr="002F09F5">
              <w:rPr>
                <w:sz w:val="16"/>
                <w:szCs w:val="16"/>
              </w:rPr>
              <w:t>4,20±0,64*</w:t>
            </w:r>
          </w:p>
        </w:tc>
      </w:tr>
    </w:tbl>
    <w:p w:rsidR="00B276EA" w:rsidRPr="002F09F5" w:rsidRDefault="00B276EA" w:rsidP="00B276EA">
      <w:pPr>
        <w:jc w:val="center"/>
        <w:rPr>
          <w:sz w:val="28"/>
          <w:szCs w:val="28"/>
        </w:rPr>
      </w:pPr>
      <w:r w:rsidRPr="002F09F5">
        <w:rPr>
          <w:sz w:val="28"/>
          <w:szCs w:val="28"/>
        </w:rPr>
        <w:t xml:space="preserve">Таблиця 2 – </w:t>
      </w:r>
      <w:r w:rsidRPr="002F09F5">
        <w:rPr>
          <w:b/>
          <w:sz w:val="28"/>
          <w:szCs w:val="28"/>
        </w:rPr>
        <w:t>Морфологічні показники крові у клінічно здорових і хворих на гострий катаральний мастит корів (M±m, n=5)</w:t>
      </w:r>
    </w:p>
    <w:p w:rsidR="00B276EA" w:rsidRPr="002F09F5" w:rsidRDefault="00B276EA" w:rsidP="00B276EA">
      <w:pPr>
        <w:jc w:val="both"/>
        <w:rPr>
          <w:sz w:val="28"/>
          <w:szCs w:val="28"/>
        </w:rPr>
      </w:pPr>
      <w:r w:rsidRPr="002F09F5">
        <w:rPr>
          <w:sz w:val="28"/>
          <w:szCs w:val="28"/>
        </w:rPr>
        <w:t xml:space="preserve">Примітка:   </w:t>
      </w:r>
      <w:r w:rsidRPr="002F09F5">
        <w:rPr>
          <w:sz w:val="28"/>
          <w:szCs w:val="28"/>
          <w:vertAlign w:val="superscript"/>
        </w:rPr>
        <w:t>Х</w:t>
      </w:r>
      <w:r w:rsidRPr="002F09F5">
        <w:rPr>
          <w:sz w:val="28"/>
          <w:szCs w:val="28"/>
        </w:rPr>
        <w:t xml:space="preserve"> - Р&lt;0,05 – порівняно з контролем;</w:t>
      </w:r>
    </w:p>
    <w:p w:rsidR="00B276EA" w:rsidRPr="002F09F5" w:rsidRDefault="00B276EA" w:rsidP="00B276EA">
      <w:pPr>
        <w:ind w:left="1410"/>
        <w:rPr>
          <w:sz w:val="28"/>
          <w:szCs w:val="28"/>
        </w:rPr>
      </w:pPr>
      <w:r w:rsidRPr="002F09F5">
        <w:rPr>
          <w:sz w:val="28"/>
          <w:szCs w:val="28"/>
        </w:rPr>
        <w:t>* - Р&lt;0,05 – порівняно з даними до лікування.</w:t>
      </w:r>
    </w:p>
    <w:p w:rsidR="00B276EA" w:rsidRPr="002F09F5" w:rsidRDefault="00B276EA" w:rsidP="00B276EA">
      <w:pPr>
        <w:jc w:val="both"/>
        <w:rPr>
          <w:sz w:val="28"/>
          <w:szCs w:val="28"/>
        </w:rPr>
      </w:pPr>
    </w:p>
    <w:p w:rsidR="00B276EA" w:rsidRPr="002F09F5" w:rsidRDefault="00B276EA" w:rsidP="00B276EA">
      <w:pPr>
        <w:jc w:val="both"/>
        <w:rPr>
          <w:sz w:val="28"/>
          <w:szCs w:val="28"/>
        </w:rPr>
      </w:pPr>
      <w:r w:rsidRPr="002F09F5">
        <w:rPr>
          <w:sz w:val="28"/>
          <w:szCs w:val="28"/>
        </w:rPr>
        <w:t>Причому у корів третьої дослідної групи після лікування вміст гемоглобіну в крові був на 9 % більший, ніж у клінічно здорових корів.</w:t>
      </w:r>
    </w:p>
    <w:p w:rsidR="00B276EA" w:rsidRPr="002F09F5" w:rsidRDefault="00B276EA" w:rsidP="00B276EA">
      <w:pPr>
        <w:ind w:firstLine="708"/>
        <w:jc w:val="both"/>
        <w:rPr>
          <w:sz w:val="28"/>
          <w:szCs w:val="28"/>
        </w:rPr>
      </w:pPr>
      <w:r w:rsidRPr="002F09F5">
        <w:rPr>
          <w:sz w:val="28"/>
          <w:szCs w:val="28"/>
        </w:rPr>
        <w:t xml:space="preserve">Кількість лейкоцитів у крові корів, хворих на гострий катаральний мастит, до лікування була вищою у першій, другій і третій дослідних групах (відповідно на 32,52; 43,09 і 35,50 %) порівняно з їх кількістю у клінічно здорових тварин. Після лікування, кількість лейкоцитів у крові корів достовірно зменшувалася (у першій дослідній групі на 17,18; другій – на 28,22 і третій – на 25,4 %). Отже, лікування корів при гострому катаральному маститі супроводжувалося корекцією лейкоцитарного складу крові, що свідчить про одужування тварин. </w:t>
      </w:r>
    </w:p>
    <w:p w:rsidR="00B276EA" w:rsidRPr="002F09F5" w:rsidRDefault="00B276EA" w:rsidP="00B276EA">
      <w:pPr>
        <w:ind w:firstLine="708"/>
        <w:jc w:val="both"/>
        <w:rPr>
          <w:sz w:val="28"/>
          <w:szCs w:val="28"/>
        </w:rPr>
      </w:pPr>
      <w:r w:rsidRPr="002F09F5">
        <w:rPr>
          <w:sz w:val="28"/>
          <w:szCs w:val="28"/>
        </w:rPr>
        <w:t xml:space="preserve">Аналіз лейкограми показав, що у хворих корів, порівняно з клінічно здоровими тваринами, відмічена тенденція до збільшення відсотка еозинофілів у першій дослідній групі на 1,8, у другій – на 0,6, у третій – на 1,0 %. У хворих корів достовірно збільшилася порівняно з контролем частка паличкоядерних </w:t>
      </w:r>
      <w:r w:rsidRPr="002F09F5">
        <w:rPr>
          <w:sz w:val="28"/>
          <w:szCs w:val="28"/>
        </w:rPr>
        <w:lastRenderedPageBreak/>
        <w:t xml:space="preserve">нейтрофілів відповідно на 4,4 %; 3,2 і 3,6 %; сегментноядерних нейтрофілів у першій дослідній групі – на 12,4 %, у другій – на 15,2 %, у третій – на 13,4 %; а також кількість моноцитів відповідно на 4,8 % і 4,6 % і 3,8 %. Відсоток лімфоцитів у крові корів, хворих на гострий катаральний мастит, зменшився порівняно з коровами контрольної групи відповідно на 22,4, 23,6 і 21,8 %. </w:t>
      </w:r>
    </w:p>
    <w:p w:rsidR="00B276EA" w:rsidRPr="002F09F5" w:rsidRDefault="00B276EA" w:rsidP="00B276EA">
      <w:pPr>
        <w:ind w:firstLine="708"/>
        <w:jc w:val="both"/>
        <w:rPr>
          <w:sz w:val="28"/>
          <w:szCs w:val="28"/>
        </w:rPr>
      </w:pPr>
      <w:r w:rsidRPr="002F09F5">
        <w:rPr>
          <w:sz w:val="28"/>
          <w:szCs w:val="28"/>
        </w:rPr>
        <w:t>Після лікування корів, хворих на мастит, у їх крові відмічено тенденцію до зниження порівняно з вихідними даними (до лікування), частки еозинофілів на 2– 1,2 %, паличкоядерних нейтрофілів – на 2,2–3,4 %, сегментоядерних нейтрофілів у другій і третій дослідних групах – на 9,4 і 13,2 %, моноцитів відповідно на 5,2 і     5,8 %.</w:t>
      </w:r>
    </w:p>
    <w:p w:rsidR="00B276EA" w:rsidRPr="002F09F5" w:rsidRDefault="00B276EA" w:rsidP="00B276EA">
      <w:pPr>
        <w:ind w:firstLine="708"/>
        <w:jc w:val="both"/>
        <w:rPr>
          <w:sz w:val="28"/>
          <w:szCs w:val="28"/>
        </w:rPr>
      </w:pPr>
      <w:r w:rsidRPr="002F09F5">
        <w:rPr>
          <w:sz w:val="28"/>
          <w:szCs w:val="28"/>
        </w:rPr>
        <w:t>Відсоток лімфоцитів у крові корів після застосування з лікувальною метою мастисану-А-форте, біомасту і біомасту+комбіферону збільшився на 2,6 %; 19,6 і 23,8 %, що вказує на відновлення їх рівня у другій і третій дослідних групах і підвищення гуморального захисту. Звідси зменшення загальної кількості лейкоцитів, еозинофілів, нейтрофілів, моноцитів та збільшення кількості лімфоцитів і еритроцитів у крові маститних корів після їх лікування свідчить про зняття запального процесу та відновлення еритроцитопоезу і лейкоцитопоезу в їх організмі. Причому більш ефективну протизапальну дію при гострому катаральному маститі має комплекс біомаст+комбіферон.</w:t>
      </w:r>
    </w:p>
    <w:p w:rsidR="00B276EA" w:rsidRPr="002F09F5" w:rsidRDefault="00B276EA" w:rsidP="00B276EA">
      <w:pPr>
        <w:ind w:firstLine="708"/>
        <w:jc w:val="both"/>
        <w:rPr>
          <w:sz w:val="28"/>
          <w:szCs w:val="28"/>
        </w:rPr>
      </w:pPr>
      <w:r w:rsidRPr="002F09F5">
        <w:rPr>
          <w:sz w:val="28"/>
          <w:szCs w:val="28"/>
        </w:rPr>
        <w:t xml:space="preserve">Підтвердженням вищеозначеного є дані щодо тривалості лікування тварин до клінічного їх одужання. Так, при застосуванні мастисану, біомасту та комплексу біомаст+комбіферон лікування корів тривало в середньому 6,4; 5,4 і 4 доби, відповідно. </w:t>
      </w:r>
    </w:p>
    <w:p w:rsidR="00B276EA" w:rsidRPr="002F09F5" w:rsidRDefault="00B276EA" w:rsidP="00B276EA">
      <w:pPr>
        <w:ind w:firstLine="720"/>
        <w:jc w:val="both"/>
        <w:rPr>
          <w:b/>
          <w:sz w:val="28"/>
          <w:szCs w:val="28"/>
        </w:rPr>
      </w:pPr>
      <w:bookmarkStart w:id="44" w:name="_Toc152874818"/>
      <w:bookmarkStart w:id="45" w:name="_Toc162453161"/>
      <w:r w:rsidRPr="002F09F5">
        <w:rPr>
          <w:b/>
          <w:sz w:val="28"/>
          <w:szCs w:val="28"/>
        </w:rPr>
        <w:t>Біохімічні та імунологічні показники крові клінічно здорових і хворих на гострий катаральний мастит корів</w:t>
      </w:r>
      <w:bookmarkEnd w:id="44"/>
      <w:bookmarkEnd w:id="45"/>
      <w:r w:rsidRPr="002F09F5">
        <w:rPr>
          <w:b/>
          <w:sz w:val="28"/>
          <w:szCs w:val="28"/>
        </w:rPr>
        <w:t xml:space="preserve">. </w:t>
      </w:r>
      <w:r w:rsidRPr="002F09F5">
        <w:rPr>
          <w:sz w:val="28"/>
          <w:szCs w:val="28"/>
        </w:rPr>
        <w:t>Результати проведених нами досліджень показали (табл. 3), що у крові корів, хворих на катаральний мастит (катар альвеол), вміст загального білка порівняно з його вмістом у клінічно здорових тварин був достовірно меншим – на 2,96–7,41 %, щодо фракційного складу, то частка у ньому альбумінів була на 7–9 %, γ-глобулінів – на 3,2–4,2 % нижчою, а α- і β-глобулінів, навпаки – більшою на 7,4–8,2 % і 3,4–4,8 % відповідно. Альбуміно-глобуліновий коефіцієнт зменшувався на 0,18–0,23.</w:t>
      </w:r>
    </w:p>
    <w:p w:rsidR="00B276EA" w:rsidRPr="002F09F5" w:rsidRDefault="00B276EA" w:rsidP="00B276EA">
      <w:pPr>
        <w:ind w:firstLine="720"/>
        <w:jc w:val="both"/>
        <w:rPr>
          <w:sz w:val="28"/>
          <w:szCs w:val="28"/>
        </w:rPr>
      </w:pPr>
    </w:p>
    <w:tbl>
      <w:tblPr>
        <w:tblStyle w:val="affffffffffffffffffff6"/>
        <w:tblpPr w:leftFromText="180" w:rightFromText="180" w:vertAnchor="page" w:horzAnchor="margin" w:tblpX="108" w:tblpY="8335"/>
        <w:tblW w:w="4927" w:type="pct"/>
        <w:tblLook w:val="01E0" w:firstRow="1" w:lastRow="1" w:firstColumn="1" w:lastColumn="1" w:noHBand="0" w:noVBand="0"/>
      </w:tblPr>
      <w:tblGrid>
        <w:gridCol w:w="425"/>
        <w:gridCol w:w="426"/>
        <w:gridCol w:w="583"/>
        <w:gridCol w:w="1220"/>
        <w:gridCol w:w="1074"/>
        <w:gridCol w:w="1096"/>
        <w:gridCol w:w="1074"/>
        <w:gridCol w:w="1096"/>
        <w:gridCol w:w="1111"/>
        <w:gridCol w:w="1104"/>
      </w:tblGrid>
      <w:tr w:rsidR="00B276EA" w:rsidRPr="002F09F5" w:rsidTr="008C6B4B">
        <w:trPr>
          <w:trHeight w:val="103"/>
        </w:trPr>
        <w:tc>
          <w:tcPr>
            <w:tcW w:w="759" w:type="pct"/>
            <w:gridSpan w:val="3"/>
            <w:vMerge w:val="restart"/>
            <w:vAlign w:val="center"/>
          </w:tcPr>
          <w:p w:rsidR="00B276EA" w:rsidRPr="002F09F5" w:rsidRDefault="00B276EA" w:rsidP="008C6B4B">
            <w:pPr>
              <w:jc w:val="center"/>
              <w:rPr>
                <w:sz w:val="18"/>
                <w:szCs w:val="18"/>
              </w:rPr>
            </w:pPr>
            <w:r w:rsidRPr="002F09F5">
              <w:rPr>
                <w:sz w:val="18"/>
                <w:szCs w:val="18"/>
              </w:rPr>
              <w:t>Показники</w:t>
            </w:r>
          </w:p>
        </w:tc>
        <w:tc>
          <w:tcPr>
            <w:tcW w:w="4241" w:type="pct"/>
            <w:gridSpan w:val="7"/>
            <w:vAlign w:val="center"/>
          </w:tcPr>
          <w:p w:rsidR="00B276EA" w:rsidRPr="002F09F5" w:rsidRDefault="00B276EA" w:rsidP="008C6B4B">
            <w:pPr>
              <w:jc w:val="center"/>
              <w:rPr>
                <w:sz w:val="18"/>
                <w:szCs w:val="18"/>
              </w:rPr>
            </w:pPr>
            <w:r w:rsidRPr="002F09F5">
              <w:rPr>
                <w:sz w:val="18"/>
                <w:szCs w:val="18"/>
              </w:rPr>
              <w:t>Групи тварин</w:t>
            </w:r>
          </w:p>
        </w:tc>
      </w:tr>
      <w:tr w:rsidR="00B276EA" w:rsidRPr="002F09F5" w:rsidTr="008C6B4B">
        <w:trPr>
          <w:trHeight w:val="93"/>
        </w:trPr>
        <w:tc>
          <w:tcPr>
            <w:tcW w:w="759" w:type="pct"/>
            <w:gridSpan w:val="3"/>
            <w:vMerge/>
            <w:vAlign w:val="center"/>
          </w:tcPr>
          <w:p w:rsidR="00B276EA" w:rsidRPr="002F09F5" w:rsidRDefault="00B276EA" w:rsidP="008C6B4B">
            <w:pPr>
              <w:jc w:val="center"/>
              <w:rPr>
                <w:sz w:val="18"/>
                <w:szCs w:val="18"/>
              </w:rPr>
            </w:pPr>
          </w:p>
        </w:tc>
        <w:tc>
          <w:tcPr>
            <w:tcW w:w="665" w:type="pct"/>
            <w:vMerge w:val="restart"/>
            <w:vAlign w:val="center"/>
          </w:tcPr>
          <w:p w:rsidR="00B276EA" w:rsidRPr="002F09F5" w:rsidRDefault="00B276EA" w:rsidP="008C6B4B">
            <w:pPr>
              <w:jc w:val="center"/>
              <w:rPr>
                <w:sz w:val="18"/>
                <w:szCs w:val="18"/>
              </w:rPr>
            </w:pPr>
            <w:r w:rsidRPr="002F09F5">
              <w:rPr>
                <w:sz w:val="18"/>
                <w:szCs w:val="18"/>
              </w:rPr>
              <w:t>контрольна</w:t>
            </w:r>
          </w:p>
        </w:tc>
        <w:tc>
          <w:tcPr>
            <w:tcW w:w="1184" w:type="pct"/>
            <w:gridSpan w:val="2"/>
            <w:vAlign w:val="center"/>
          </w:tcPr>
          <w:p w:rsidR="00B276EA" w:rsidRPr="002F09F5" w:rsidRDefault="00B276EA" w:rsidP="008C6B4B">
            <w:pPr>
              <w:jc w:val="center"/>
              <w:rPr>
                <w:sz w:val="18"/>
                <w:szCs w:val="18"/>
              </w:rPr>
            </w:pPr>
            <w:r w:rsidRPr="002F09F5">
              <w:rPr>
                <w:sz w:val="18"/>
                <w:szCs w:val="18"/>
              </w:rPr>
              <w:t>дослідна №1</w:t>
            </w:r>
          </w:p>
          <w:p w:rsidR="00B276EA" w:rsidRPr="002F09F5" w:rsidRDefault="00B276EA" w:rsidP="008C6B4B">
            <w:pPr>
              <w:jc w:val="center"/>
              <w:rPr>
                <w:sz w:val="18"/>
                <w:szCs w:val="18"/>
              </w:rPr>
            </w:pPr>
            <w:r w:rsidRPr="002F09F5">
              <w:rPr>
                <w:sz w:val="18"/>
                <w:szCs w:val="18"/>
              </w:rPr>
              <w:t>(мастисан)</w:t>
            </w:r>
          </w:p>
        </w:tc>
        <w:tc>
          <w:tcPr>
            <w:tcW w:w="1184" w:type="pct"/>
            <w:gridSpan w:val="2"/>
            <w:vAlign w:val="center"/>
          </w:tcPr>
          <w:p w:rsidR="00B276EA" w:rsidRPr="002F09F5" w:rsidRDefault="00B276EA" w:rsidP="008C6B4B">
            <w:pPr>
              <w:jc w:val="center"/>
              <w:rPr>
                <w:sz w:val="18"/>
                <w:szCs w:val="18"/>
              </w:rPr>
            </w:pPr>
            <w:r w:rsidRPr="002F09F5">
              <w:rPr>
                <w:sz w:val="18"/>
                <w:szCs w:val="18"/>
              </w:rPr>
              <w:t>дослідна №2</w:t>
            </w:r>
          </w:p>
          <w:p w:rsidR="00B276EA" w:rsidRPr="002F09F5" w:rsidRDefault="00B276EA" w:rsidP="008C6B4B">
            <w:pPr>
              <w:jc w:val="center"/>
              <w:rPr>
                <w:sz w:val="18"/>
                <w:szCs w:val="18"/>
              </w:rPr>
            </w:pPr>
            <w:r w:rsidRPr="002F09F5">
              <w:rPr>
                <w:sz w:val="18"/>
                <w:szCs w:val="18"/>
              </w:rPr>
              <w:t>(біомаст)</w:t>
            </w:r>
          </w:p>
        </w:tc>
        <w:tc>
          <w:tcPr>
            <w:tcW w:w="1208" w:type="pct"/>
            <w:gridSpan w:val="2"/>
            <w:vAlign w:val="center"/>
          </w:tcPr>
          <w:p w:rsidR="00B276EA" w:rsidRPr="002F09F5" w:rsidRDefault="00B276EA" w:rsidP="008C6B4B">
            <w:pPr>
              <w:jc w:val="center"/>
              <w:rPr>
                <w:sz w:val="18"/>
                <w:szCs w:val="18"/>
              </w:rPr>
            </w:pPr>
            <w:r w:rsidRPr="002F09F5">
              <w:rPr>
                <w:sz w:val="18"/>
                <w:szCs w:val="18"/>
              </w:rPr>
              <w:t>дослідна №3 (біомаст+комбіферон)</w:t>
            </w:r>
          </w:p>
        </w:tc>
      </w:tr>
      <w:tr w:rsidR="00B276EA" w:rsidRPr="002F09F5" w:rsidTr="008C6B4B">
        <w:trPr>
          <w:trHeight w:val="93"/>
        </w:trPr>
        <w:tc>
          <w:tcPr>
            <w:tcW w:w="759" w:type="pct"/>
            <w:gridSpan w:val="3"/>
            <w:vMerge/>
            <w:vAlign w:val="center"/>
          </w:tcPr>
          <w:p w:rsidR="00B276EA" w:rsidRPr="002F09F5" w:rsidRDefault="00B276EA" w:rsidP="008C6B4B">
            <w:pPr>
              <w:jc w:val="center"/>
              <w:rPr>
                <w:sz w:val="18"/>
                <w:szCs w:val="18"/>
              </w:rPr>
            </w:pPr>
          </w:p>
        </w:tc>
        <w:tc>
          <w:tcPr>
            <w:tcW w:w="665" w:type="pct"/>
            <w:vMerge/>
            <w:vAlign w:val="center"/>
          </w:tcPr>
          <w:p w:rsidR="00B276EA" w:rsidRPr="002F09F5" w:rsidRDefault="00B276EA" w:rsidP="008C6B4B">
            <w:pPr>
              <w:jc w:val="center"/>
              <w:rPr>
                <w:sz w:val="18"/>
                <w:szCs w:val="18"/>
              </w:rPr>
            </w:pPr>
          </w:p>
        </w:tc>
        <w:tc>
          <w:tcPr>
            <w:tcW w:w="586" w:type="pct"/>
            <w:vAlign w:val="center"/>
          </w:tcPr>
          <w:p w:rsidR="00B276EA" w:rsidRPr="002F09F5" w:rsidRDefault="00B276EA" w:rsidP="008C6B4B">
            <w:pPr>
              <w:jc w:val="center"/>
              <w:rPr>
                <w:sz w:val="18"/>
                <w:szCs w:val="18"/>
              </w:rPr>
            </w:pPr>
            <w:r w:rsidRPr="002F09F5">
              <w:rPr>
                <w:sz w:val="18"/>
                <w:szCs w:val="18"/>
              </w:rPr>
              <w:t>до лікування</w:t>
            </w:r>
          </w:p>
        </w:tc>
        <w:tc>
          <w:tcPr>
            <w:tcW w:w="598" w:type="pct"/>
            <w:vAlign w:val="center"/>
          </w:tcPr>
          <w:p w:rsidR="00B276EA" w:rsidRPr="002F09F5" w:rsidRDefault="00B276EA" w:rsidP="008C6B4B">
            <w:pPr>
              <w:jc w:val="center"/>
              <w:rPr>
                <w:sz w:val="18"/>
                <w:szCs w:val="18"/>
              </w:rPr>
            </w:pPr>
            <w:r w:rsidRPr="002F09F5">
              <w:rPr>
                <w:sz w:val="18"/>
                <w:szCs w:val="18"/>
              </w:rPr>
              <w:t>після лікування</w:t>
            </w:r>
          </w:p>
        </w:tc>
        <w:tc>
          <w:tcPr>
            <w:tcW w:w="586" w:type="pct"/>
            <w:vAlign w:val="center"/>
          </w:tcPr>
          <w:p w:rsidR="00B276EA" w:rsidRPr="002F09F5" w:rsidRDefault="00B276EA" w:rsidP="008C6B4B">
            <w:pPr>
              <w:jc w:val="center"/>
              <w:rPr>
                <w:sz w:val="18"/>
                <w:szCs w:val="18"/>
              </w:rPr>
            </w:pPr>
            <w:r w:rsidRPr="002F09F5">
              <w:rPr>
                <w:sz w:val="18"/>
                <w:szCs w:val="18"/>
              </w:rPr>
              <w:t>до лікування</w:t>
            </w:r>
          </w:p>
        </w:tc>
        <w:tc>
          <w:tcPr>
            <w:tcW w:w="598" w:type="pct"/>
            <w:vAlign w:val="center"/>
          </w:tcPr>
          <w:p w:rsidR="00B276EA" w:rsidRPr="002F09F5" w:rsidRDefault="00B276EA" w:rsidP="008C6B4B">
            <w:pPr>
              <w:jc w:val="center"/>
              <w:rPr>
                <w:sz w:val="18"/>
                <w:szCs w:val="18"/>
              </w:rPr>
            </w:pPr>
            <w:r w:rsidRPr="002F09F5">
              <w:rPr>
                <w:sz w:val="18"/>
                <w:szCs w:val="18"/>
              </w:rPr>
              <w:t>після лікування</w:t>
            </w:r>
          </w:p>
        </w:tc>
        <w:tc>
          <w:tcPr>
            <w:tcW w:w="606" w:type="pct"/>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602" w:type="pct"/>
            <w:vAlign w:val="center"/>
          </w:tcPr>
          <w:p w:rsidR="00B276EA" w:rsidRPr="002F09F5" w:rsidRDefault="00B276EA" w:rsidP="008C6B4B">
            <w:pPr>
              <w:jc w:val="center"/>
              <w:rPr>
                <w:sz w:val="18"/>
                <w:szCs w:val="18"/>
              </w:rPr>
            </w:pPr>
            <w:r w:rsidRPr="002F09F5">
              <w:rPr>
                <w:sz w:val="18"/>
                <w:szCs w:val="18"/>
              </w:rPr>
              <w:t>після лікування</w:t>
            </w:r>
          </w:p>
        </w:tc>
      </w:tr>
      <w:tr w:rsidR="00B276EA" w:rsidRPr="002F09F5" w:rsidTr="008C6B4B">
        <w:trPr>
          <w:trHeight w:val="473"/>
        </w:trPr>
        <w:tc>
          <w:tcPr>
            <w:tcW w:w="759" w:type="pct"/>
            <w:gridSpan w:val="3"/>
            <w:vAlign w:val="center"/>
          </w:tcPr>
          <w:p w:rsidR="00B276EA" w:rsidRPr="002F09F5" w:rsidRDefault="00B276EA" w:rsidP="008C6B4B">
            <w:pPr>
              <w:jc w:val="center"/>
              <w:rPr>
                <w:sz w:val="18"/>
                <w:szCs w:val="18"/>
              </w:rPr>
            </w:pPr>
            <w:r w:rsidRPr="002F09F5">
              <w:rPr>
                <w:sz w:val="18"/>
                <w:szCs w:val="18"/>
              </w:rPr>
              <w:t>Загальний білок, г/л</w:t>
            </w:r>
          </w:p>
        </w:tc>
        <w:tc>
          <w:tcPr>
            <w:tcW w:w="665" w:type="pct"/>
            <w:vAlign w:val="center"/>
          </w:tcPr>
          <w:p w:rsidR="00B276EA" w:rsidRPr="002F09F5" w:rsidRDefault="00B276EA" w:rsidP="008C6B4B">
            <w:pPr>
              <w:jc w:val="center"/>
              <w:rPr>
                <w:sz w:val="16"/>
                <w:szCs w:val="16"/>
              </w:rPr>
            </w:pPr>
            <w:r w:rsidRPr="002F09F5">
              <w:rPr>
                <w:sz w:val="16"/>
                <w:szCs w:val="16"/>
              </w:rPr>
              <w:t>81,00±0,80</w:t>
            </w:r>
          </w:p>
        </w:tc>
        <w:tc>
          <w:tcPr>
            <w:tcW w:w="586" w:type="pct"/>
            <w:vAlign w:val="center"/>
          </w:tcPr>
          <w:p w:rsidR="00B276EA" w:rsidRPr="002F09F5" w:rsidRDefault="00B276EA" w:rsidP="008C6B4B">
            <w:pPr>
              <w:jc w:val="center"/>
              <w:rPr>
                <w:sz w:val="16"/>
                <w:szCs w:val="16"/>
              </w:rPr>
            </w:pPr>
            <w:r w:rsidRPr="002F09F5">
              <w:rPr>
                <w:sz w:val="16"/>
                <w:szCs w:val="16"/>
              </w:rPr>
              <w:t>75,00±0,80</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73,40±0,72</w:t>
            </w:r>
          </w:p>
        </w:tc>
        <w:tc>
          <w:tcPr>
            <w:tcW w:w="586" w:type="pct"/>
            <w:vAlign w:val="center"/>
          </w:tcPr>
          <w:p w:rsidR="00B276EA" w:rsidRPr="002F09F5" w:rsidRDefault="00B276EA" w:rsidP="008C6B4B">
            <w:pPr>
              <w:jc w:val="center"/>
              <w:rPr>
                <w:sz w:val="16"/>
                <w:szCs w:val="16"/>
              </w:rPr>
            </w:pPr>
            <w:r w:rsidRPr="002F09F5">
              <w:rPr>
                <w:sz w:val="16"/>
                <w:szCs w:val="16"/>
              </w:rPr>
              <w:t>78,60±0,48</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80,00±0,40</w:t>
            </w:r>
          </w:p>
        </w:tc>
        <w:tc>
          <w:tcPr>
            <w:tcW w:w="606" w:type="pct"/>
            <w:vAlign w:val="center"/>
          </w:tcPr>
          <w:p w:rsidR="00B276EA" w:rsidRPr="002F09F5" w:rsidRDefault="00B276EA" w:rsidP="008C6B4B">
            <w:pPr>
              <w:jc w:val="center"/>
              <w:rPr>
                <w:sz w:val="16"/>
                <w:szCs w:val="16"/>
              </w:rPr>
            </w:pPr>
            <w:r w:rsidRPr="002F09F5">
              <w:rPr>
                <w:sz w:val="16"/>
                <w:szCs w:val="16"/>
              </w:rPr>
              <w:t>76,80±1,04</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86,40±0,64*</w:t>
            </w:r>
          </w:p>
        </w:tc>
      </w:tr>
      <w:tr w:rsidR="00B276EA" w:rsidRPr="002F09F5" w:rsidTr="008C6B4B">
        <w:trPr>
          <w:trHeight w:val="473"/>
        </w:trPr>
        <w:tc>
          <w:tcPr>
            <w:tcW w:w="220" w:type="pct"/>
            <w:vMerge w:val="restart"/>
            <w:textDirection w:val="btLr"/>
            <w:vAlign w:val="center"/>
          </w:tcPr>
          <w:p w:rsidR="00B276EA" w:rsidRPr="002F09F5" w:rsidRDefault="00B276EA" w:rsidP="008C6B4B">
            <w:pPr>
              <w:ind w:left="113" w:right="113"/>
              <w:jc w:val="center"/>
              <w:rPr>
                <w:sz w:val="18"/>
                <w:szCs w:val="18"/>
              </w:rPr>
            </w:pPr>
            <w:r w:rsidRPr="002F09F5">
              <w:rPr>
                <w:sz w:val="18"/>
                <w:szCs w:val="18"/>
              </w:rPr>
              <w:t>Білкові фракції, %</w:t>
            </w:r>
          </w:p>
        </w:tc>
        <w:tc>
          <w:tcPr>
            <w:tcW w:w="539" w:type="pct"/>
            <w:gridSpan w:val="2"/>
            <w:vAlign w:val="center"/>
          </w:tcPr>
          <w:p w:rsidR="00B276EA" w:rsidRPr="002F09F5" w:rsidRDefault="00B276EA" w:rsidP="008C6B4B">
            <w:pPr>
              <w:jc w:val="center"/>
              <w:rPr>
                <w:sz w:val="18"/>
                <w:szCs w:val="18"/>
              </w:rPr>
            </w:pPr>
            <w:r w:rsidRPr="002F09F5">
              <w:rPr>
                <w:sz w:val="18"/>
                <w:szCs w:val="18"/>
              </w:rPr>
              <w:t>альбуміни</w:t>
            </w:r>
          </w:p>
        </w:tc>
        <w:tc>
          <w:tcPr>
            <w:tcW w:w="665" w:type="pct"/>
            <w:vAlign w:val="center"/>
          </w:tcPr>
          <w:p w:rsidR="00B276EA" w:rsidRPr="002F09F5" w:rsidRDefault="00B276EA" w:rsidP="008C6B4B">
            <w:pPr>
              <w:jc w:val="center"/>
              <w:rPr>
                <w:sz w:val="16"/>
                <w:szCs w:val="16"/>
              </w:rPr>
            </w:pPr>
            <w:r w:rsidRPr="002F09F5">
              <w:rPr>
                <w:sz w:val="16"/>
                <w:szCs w:val="16"/>
              </w:rPr>
              <w:t>41,40±1,44</w:t>
            </w:r>
          </w:p>
        </w:tc>
        <w:tc>
          <w:tcPr>
            <w:tcW w:w="586" w:type="pct"/>
            <w:vAlign w:val="center"/>
          </w:tcPr>
          <w:p w:rsidR="00B276EA" w:rsidRPr="002F09F5" w:rsidRDefault="00B276EA" w:rsidP="008C6B4B">
            <w:pPr>
              <w:jc w:val="center"/>
              <w:rPr>
                <w:sz w:val="16"/>
                <w:szCs w:val="16"/>
              </w:rPr>
            </w:pPr>
            <w:r w:rsidRPr="002F09F5">
              <w:rPr>
                <w:sz w:val="16"/>
                <w:szCs w:val="16"/>
              </w:rPr>
              <w:t>32,40±1,28</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39,60±0,88*</w:t>
            </w:r>
          </w:p>
        </w:tc>
        <w:tc>
          <w:tcPr>
            <w:tcW w:w="586" w:type="pct"/>
            <w:vAlign w:val="center"/>
          </w:tcPr>
          <w:p w:rsidR="00B276EA" w:rsidRPr="002F09F5" w:rsidRDefault="00B276EA" w:rsidP="008C6B4B">
            <w:pPr>
              <w:jc w:val="center"/>
              <w:rPr>
                <w:sz w:val="16"/>
                <w:szCs w:val="16"/>
              </w:rPr>
            </w:pPr>
            <w:r w:rsidRPr="002F09F5">
              <w:rPr>
                <w:sz w:val="16"/>
                <w:szCs w:val="16"/>
              </w:rPr>
              <w:t>34,40±1,68</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40,60±1,28*</w:t>
            </w:r>
          </w:p>
        </w:tc>
        <w:tc>
          <w:tcPr>
            <w:tcW w:w="606" w:type="pct"/>
            <w:vAlign w:val="center"/>
          </w:tcPr>
          <w:p w:rsidR="00B276EA" w:rsidRPr="002F09F5" w:rsidRDefault="00B276EA" w:rsidP="008C6B4B">
            <w:pPr>
              <w:jc w:val="center"/>
              <w:rPr>
                <w:sz w:val="16"/>
                <w:szCs w:val="16"/>
              </w:rPr>
            </w:pPr>
            <w:r w:rsidRPr="002F09F5">
              <w:rPr>
                <w:sz w:val="16"/>
                <w:szCs w:val="16"/>
              </w:rPr>
              <w:t>33,80±1,36</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40,40±1,12*</w:t>
            </w:r>
          </w:p>
        </w:tc>
      </w:tr>
      <w:tr w:rsidR="00B276EA" w:rsidRPr="002F09F5" w:rsidTr="008C6B4B">
        <w:trPr>
          <w:trHeight w:val="309"/>
        </w:trPr>
        <w:tc>
          <w:tcPr>
            <w:tcW w:w="220" w:type="pct"/>
            <w:vMerge/>
            <w:vAlign w:val="center"/>
          </w:tcPr>
          <w:p w:rsidR="00B276EA" w:rsidRPr="002F09F5" w:rsidRDefault="00B276EA" w:rsidP="008C6B4B">
            <w:pPr>
              <w:ind w:left="113" w:right="113"/>
              <w:jc w:val="center"/>
              <w:rPr>
                <w:sz w:val="18"/>
                <w:szCs w:val="18"/>
              </w:rPr>
            </w:pPr>
          </w:p>
        </w:tc>
        <w:tc>
          <w:tcPr>
            <w:tcW w:w="220" w:type="pct"/>
            <w:vMerge w:val="restart"/>
            <w:textDirection w:val="btLr"/>
            <w:vAlign w:val="center"/>
          </w:tcPr>
          <w:p w:rsidR="00B276EA" w:rsidRPr="002F09F5" w:rsidRDefault="00B276EA" w:rsidP="008C6B4B">
            <w:pPr>
              <w:ind w:left="113" w:right="113"/>
              <w:jc w:val="center"/>
              <w:rPr>
                <w:sz w:val="18"/>
                <w:szCs w:val="18"/>
              </w:rPr>
            </w:pPr>
            <w:r w:rsidRPr="002F09F5">
              <w:rPr>
                <w:sz w:val="18"/>
                <w:szCs w:val="18"/>
              </w:rPr>
              <w:t>глобуліни</w:t>
            </w:r>
          </w:p>
        </w:tc>
        <w:tc>
          <w:tcPr>
            <w:tcW w:w="319" w:type="pct"/>
            <w:vAlign w:val="center"/>
          </w:tcPr>
          <w:p w:rsidR="00B276EA" w:rsidRPr="002F09F5" w:rsidRDefault="00B276EA" w:rsidP="008C6B4B">
            <w:pPr>
              <w:jc w:val="center"/>
              <w:rPr>
                <w:sz w:val="18"/>
                <w:szCs w:val="18"/>
              </w:rPr>
            </w:pPr>
            <w:r w:rsidRPr="002F09F5">
              <w:rPr>
                <w:sz w:val="18"/>
                <w:szCs w:val="18"/>
              </w:rPr>
              <w:t>α</w:t>
            </w:r>
          </w:p>
        </w:tc>
        <w:tc>
          <w:tcPr>
            <w:tcW w:w="665" w:type="pct"/>
            <w:vAlign w:val="center"/>
          </w:tcPr>
          <w:p w:rsidR="00B276EA" w:rsidRPr="002F09F5" w:rsidRDefault="00B276EA" w:rsidP="008C6B4B">
            <w:pPr>
              <w:jc w:val="center"/>
              <w:rPr>
                <w:sz w:val="16"/>
                <w:szCs w:val="16"/>
              </w:rPr>
            </w:pPr>
            <w:r w:rsidRPr="002F09F5">
              <w:rPr>
                <w:sz w:val="16"/>
                <w:szCs w:val="16"/>
              </w:rPr>
              <w:t>15,20±0,64</w:t>
            </w:r>
          </w:p>
        </w:tc>
        <w:tc>
          <w:tcPr>
            <w:tcW w:w="586" w:type="pct"/>
            <w:vAlign w:val="center"/>
          </w:tcPr>
          <w:p w:rsidR="00B276EA" w:rsidRPr="002F09F5" w:rsidRDefault="00B276EA" w:rsidP="008C6B4B">
            <w:pPr>
              <w:jc w:val="center"/>
              <w:rPr>
                <w:sz w:val="16"/>
                <w:szCs w:val="16"/>
              </w:rPr>
            </w:pPr>
            <w:r w:rsidRPr="002F09F5">
              <w:rPr>
                <w:sz w:val="16"/>
                <w:szCs w:val="16"/>
              </w:rPr>
              <w:t>23,40±0,64</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17,40±0,48*</w:t>
            </w:r>
          </w:p>
        </w:tc>
        <w:tc>
          <w:tcPr>
            <w:tcW w:w="586" w:type="pct"/>
            <w:vAlign w:val="center"/>
          </w:tcPr>
          <w:p w:rsidR="00B276EA" w:rsidRPr="002F09F5" w:rsidRDefault="00B276EA" w:rsidP="008C6B4B">
            <w:pPr>
              <w:jc w:val="center"/>
              <w:rPr>
                <w:sz w:val="16"/>
                <w:szCs w:val="16"/>
              </w:rPr>
            </w:pPr>
            <w:r w:rsidRPr="002F09F5">
              <w:rPr>
                <w:sz w:val="16"/>
                <w:szCs w:val="16"/>
              </w:rPr>
              <w:t>22,80±1,04</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13,40±0,64*</w:t>
            </w:r>
          </w:p>
        </w:tc>
        <w:tc>
          <w:tcPr>
            <w:tcW w:w="606" w:type="pct"/>
            <w:vAlign w:val="center"/>
          </w:tcPr>
          <w:p w:rsidR="00B276EA" w:rsidRPr="002F09F5" w:rsidRDefault="00B276EA" w:rsidP="008C6B4B">
            <w:pPr>
              <w:jc w:val="center"/>
              <w:rPr>
                <w:sz w:val="16"/>
                <w:szCs w:val="16"/>
              </w:rPr>
            </w:pPr>
            <w:r w:rsidRPr="002F09F5">
              <w:rPr>
                <w:sz w:val="16"/>
                <w:szCs w:val="16"/>
              </w:rPr>
              <w:t>22,60±0,64</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12,40±0,88*</w:t>
            </w:r>
          </w:p>
        </w:tc>
      </w:tr>
      <w:tr w:rsidR="00B276EA" w:rsidRPr="002F09F5" w:rsidTr="008C6B4B">
        <w:trPr>
          <w:trHeight w:val="341"/>
        </w:trPr>
        <w:tc>
          <w:tcPr>
            <w:tcW w:w="220" w:type="pct"/>
            <w:vMerge/>
            <w:textDirection w:val="btLr"/>
            <w:vAlign w:val="center"/>
          </w:tcPr>
          <w:p w:rsidR="00B276EA" w:rsidRPr="002F09F5" w:rsidRDefault="00B276EA" w:rsidP="008C6B4B">
            <w:pPr>
              <w:ind w:left="113" w:right="113"/>
              <w:jc w:val="center"/>
              <w:rPr>
                <w:sz w:val="18"/>
                <w:szCs w:val="18"/>
              </w:rPr>
            </w:pPr>
          </w:p>
        </w:tc>
        <w:tc>
          <w:tcPr>
            <w:tcW w:w="220" w:type="pct"/>
            <w:vMerge/>
            <w:vAlign w:val="center"/>
          </w:tcPr>
          <w:p w:rsidR="00B276EA" w:rsidRPr="002F09F5" w:rsidRDefault="00B276EA" w:rsidP="008C6B4B">
            <w:pPr>
              <w:jc w:val="center"/>
              <w:rPr>
                <w:sz w:val="18"/>
                <w:szCs w:val="18"/>
              </w:rPr>
            </w:pPr>
          </w:p>
        </w:tc>
        <w:tc>
          <w:tcPr>
            <w:tcW w:w="319" w:type="pct"/>
            <w:vAlign w:val="center"/>
          </w:tcPr>
          <w:p w:rsidR="00B276EA" w:rsidRPr="002F09F5" w:rsidRDefault="00B276EA" w:rsidP="008C6B4B">
            <w:pPr>
              <w:jc w:val="center"/>
              <w:rPr>
                <w:sz w:val="18"/>
                <w:szCs w:val="18"/>
              </w:rPr>
            </w:pPr>
            <w:r w:rsidRPr="002F09F5">
              <w:rPr>
                <w:sz w:val="18"/>
                <w:szCs w:val="18"/>
              </w:rPr>
              <w:t>β</w:t>
            </w:r>
          </w:p>
        </w:tc>
        <w:tc>
          <w:tcPr>
            <w:tcW w:w="665" w:type="pct"/>
            <w:vAlign w:val="center"/>
          </w:tcPr>
          <w:p w:rsidR="00B276EA" w:rsidRPr="002F09F5" w:rsidRDefault="00B276EA" w:rsidP="008C6B4B">
            <w:pPr>
              <w:jc w:val="center"/>
              <w:rPr>
                <w:sz w:val="16"/>
                <w:szCs w:val="16"/>
              </w:rPr>
            </w:pPr>
            <w:r w:rsidRPr="002F09F5">
              <w:rPr>
                <w:sz w:val="16"/>
                <w:szCs w:val="16"/>
              </w:rPr>
              <w:t>11,40±0,88</w:t>
            </w:r>
          </w:p>
        </w:tc>
        <w:tc>
          <w:tcPr>
            <w:tcW w:w="586" w:type="pct"/>
            <w:vAlign w:val="center"/>
          </w:tcPr>
          <w:p w:rsidR="00B276EA" w:rsidRPr="002F09F5" w:rsidRDefault="00B276EA" w:rsidP="008C6B4B">
            <w:pPr>
              <w:jc w:val="center"/>
              <w:rPr>
                <w:sz w:val="16"/>
                <w:szCs w:val="16"/>
              </w:rPr>
            </w:pPr>
            <w:r w:rsidRPr="002F09F5">
              <w:rPr>
                <w:sz w:val="16"/>
                <w:szCs w:val="16"/>
              </w:rPr>
              <w:t>16,20±0,64</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13,60±0,48*</w:t>
            </w:r>
          </w:p>
        </w:tc>
        <w:tc>
          <w:tcPr>
            <w:tcW w:w="586" w:type="pct"/>
            <w:vAlign w:val="center"/>
          </w:tcPr>
          <w:p w:rsidR="00B276EA" w:rsidRPr="002F09F5" w:rsidRDefault="00B276EA" w:rsidP="008C6B4B">
            <w:pPr>
              <w:jc w:val="center"/>
              <w:rPr>
                <w:sz w:val="16"/>
                <w:szCs w:val="16"/>
              </w:rPr>
            </w:pPr>
            <w:r w:rsidRPr="002F09F5">
              <w:rPr>
                <w:sz w:val="16"/>
                <w:szCs w:val="16"/>
              </w:rPr>
              <w:t>15,00±0,40</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14,80±1,36</w:t>
            </w:r>
          </w:p>
        </w:tc>
        <w:tc>
          <w:tcPr>
            <w:tcW w:w="606" w:type="pct"/>
            <w:vAlign w:val="center"/>
          </w:tcPr>
          <w:p w:rsidR="00B276EA" w:rsidRPr="002F09F5" w:rsidRDefault="00B276EA" w:rsidP="008C6B4B">
            <w:pPr>
              <w:jc w:val="center"/>
              <w:rPr>
                <w:sz w:val="16"/>
                <w:szCs w:val="16"/>
              </w:rPr>
            </w:pPr>
            <w:r w:rsidRPr="002F09F5">
              <w:rPr>
                <w:sz w:val="16"/>
                <w:szCs w:val="16"/>
              </w:rPr>
              <w:t>14,80±0,64</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14,40±0,72</w:t>
            </w:r>
          </w:p>
        </w:tc>
      </w:tr>
      <w:tr w:rsidR="00B276EA" w:rsidRPr="002F09F5" w:rsidTr="008C6B4B">
        <w:trPr>
          <w:trHeight w:val="346"/>
        </w:trPr>
        <w:tc>
          <w:tcPr>
            <w:tcW w:w="220" w:type="pct"/>
            <w:vMerge/>
            <w:vAlign w:val="center"/>
          </w:tcPr>
          <w:p w:rsidR="00B276EA" w:rsidRPr="002F09F5" w:rsidRDefault="00B276EA" w:rsidP="008C6B4B">
            <w:pPr>
              <w:jc w:val="center"/>
              <w:rPr>
                <w:sz w:val="18"/>
                <w:szCs w:val="18"/>
              </w:rPr>
            </w:pPr>
          </w:p>
        </w:tc>
        <w:tc>
          <w:tcPr>
            <w:tcW w:w="220" w:type="pct"/>
            <w:vMerge/>
            <w:vAlign w:val="center"/>
          </w:tcPr>
          <w:p w:rsidR="00B276EA" w:rsidRPr="002F09F5" w:rsidRDefault="00B276EA" w:rsidP="008C6B4B">
            <w:pPr>
              <w:jc w:val="center"/>
              <w:rPr>
                <w:sz w:val="18"/>
                <w:szCs w:val="18"/>
              </w:rPr>
            </w:pPr>
          </w:p>
        </w:tc>
        <w:tc>
          <w:tcPr>
            <w:tcW w:w="319" w:type="pct"/>
            <w:vAlign w:val="center"/>
          </w:tcPr>
          <w:p w:rsidR="00B276EA" w:rsidRPr="002F09F5" w:rsidRDefault="00B276EA" w:rsidP="008C6B4B">
            <w:pPr>
              <w:jc w:val="center"/>
              <w:rPr>
                <w:sz w:val="18"/>
                <w:szCs w:val="18"/>
              </w:rPr>
            </w:pPr>
            <w:r w:rsidRPr="002F09F5">
              <w:rPr>
                <w:sz w:val="18"/>
                <w:szCs w:val="18"/>
              </w:rPr>
              <w:t>γ</w:t>
            </w:r>
          </w:p>
        </w:tc>
        <w:tc>
          <w:tcPr>
            <w:tcW w:w="665" w:type="pct"/>
            <w:vAlign w:val="center"/>
          </w:tcPr>
          <w:p w:rsidR="00B276EA" w:rsidRPr="002F09F5" w:rsidRDefault="00B276EA" w:rsidP="008C6B4B">
            <w:pPr>
              <w:jc w:val="center"/>
              <w:rPr>
                <w:sz w:val="16"/>
                <w:szCs w:val="16"/>
              </w:rPr>
            </w:pPr>
            <w:r w:rsidRPr="002F09F5">
              <w:rPr>
                <w:sz w:val="16"/>
                <w:szCs w:val="16"/>
              </w:rPr>
              <w:t>32,00±0,80</w:t>
            </w:r>
          </w:p>
        </w:tc>
        <w:tc>
          <w:tcPr>
            <w:tcW w:w="586" w:type="pct"/>
            <w:vAlign w:val="center"/>
          </w:tcPr>
          <w:p w:rsidR="00B276EA" w:rsidRPr="002F09F5" w:rsidRDefault="00B276EA" w:rsidP="008C6B4B">
            <w:pPr>
              <w:jc w:val="center"/>
              <w:rPr>
                <w:sz w:val="16"/>
                <w:szCs w:val="16"/>
              </w:rPr>
            </w:pPr>
            <w:r w:rsidRPr="002F09F5">
              <w:rPr>
                <w:sz w:val="16"/>
                <w:szCs w:val="16"/>
              </w:rPr>
              <w:t>28,00±1,20</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29,40±1,28</w:t>
            </w:r>
          </w:p>
        </w:tc>
        <w:tc>
          <w:tcPr>
            <w:tcW w:w="586" w:type="pct"/>
            <w:vAlign w:val="center"/>
          </w:tcPr>
          <w:p w:rsidR="00B276EA" w:rsidRPr="002F09F5" w:rsidRDefault="00B276EA" w:rsidP="008C6B4B">
            <w:pPr>
              <w:jc w:val="center"/>
              <w:rPr>
                <w:sz w:val="16"/>
                <w:szCs w:val="16"/>
              </w:rPr>
            </w:pPr>
            <w:r w:rsidRPr="002F09F5">
              <w:rPr>
                <w:sz w:val="16"/>
                <w:szCs w:val="16"/>
              </w:rPr>
              <w:t>27,80±0,64</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31,20±1,12*</w:t>
            </w:r>
          </w:p>
        </w:tc>
        <w:tc>
          <w:tcPr>
            <w:tcW w:w="606" w:type="pct"/>
            <w:vAlign w:val="center"/>
          </w:tcPr>
          <w:p w:rsidR="00B276EA" w:rsidRPr="002F09F5" w:rsidRDefault="00B276EA" w:rsidP="008C6B4B">
            <w:pPr>
              <w:jc w:val="center"/>
              <w:rPr>
                <w:sz w:val="16"/>
                <w:szCs w:val="16"/>
              </w:rPr>
            </w:pPr>
            <w:r w:rsidRPr="002F09F5">
              <w:rPr>
                <w:sz w:val="16"/>
                <w:szCs w:val="16"/>
              </w:rPr>
              <w:t>28,80±1,04</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32,80±1,04*</w:t>
            </w:r>
          </w:p>
        </w:tc>
      </w:tr>
      <w:tr w:rsidR="00B276EA" w:rsidRPr="002F09F5" w:rsidTr="008C6B4B">
        <w:trPr>
          <w:trHeight w:val="473"/>
        </w:trPr>
        <w:tc>
          <w:tcPr>
            <w:tcW w:w="759" w:type="pct"/>
            <w:gridSpan w:val="3"/>
            <w:vAlign w:val="center"/>
          </w:tcPr>
          <w:p w:rsidR="00B276EA" w:rsidRPr="002F09F5" w:rsidRDefault="00B276EA" w:rsidP="008C6B4B">
            <w:pPr>
              <w:jc w:val="center"/>
              <w:rPr>
                <w:sz w:val="18"/>
                <w:szCs w:val="18"/>
              </w:rPr>
            </w:pPr>
            <w:r w:rsidRPr="002F09F5">
              <w:rPr>
                <w:sz w:val="18"/>
                <w:szCs w:val="18"/>
              </w:rPr>
              <w:t>А/Г коефіцієнт</w:t>
            </w:r>
          </w:p>
        </w:tc>
        <w:tc>
          <w:tcPr>
            <w:tcW w:w="665" w:type="pct"/>
            <w:vAlign w:val="center"/>
          </w:tcPr>
          <w:p w:rsidR="00B276EA" w:rsidRPr="002F09F5" w:rsidRDefault="00B276EA" w:rsidP="008C6B4B">
            <w:pPr>
              <w:jc w:val="center"/>
              <w:rPr>
                <w:sz w:val="16"/>
                <w:szCs w:val="16"/>
              </w:rPr>
            </w:pPr>
            <w:r w:rsidRPr="002F09F5">
              <w:rPr>
                <w:sz w:val="16"/>
                <w:szCs w:val="16"/>
              </w:rPr>
              <w:t>0,71±0,04</w:t>
            </w:r>
          </w:p>
        </w:tc>
        <w:tc>
          <w:tcPr>
            <w:tcW w:w="586" w:type="pct"/>
            <w:vAlign w:val="center"/>
          </w:tcPr>
          <w:p w:rsidR="00B276EA" w:rsidRPr="002F09F5" w:rsidRDefault="00B276EA" w:rsidP="008C6B4B">
            <w:pPr>
              <w:jc w:val="center"/>
              <w:rPr>
                <w:sz w:val="16"/>
                <w:szCs w:val="16"/>
              </w:rPr>
            </w:pPr>
            <w:r w:rsidRPr="002F09F5">
              <w:rPr>
                <w:sz w:val="16"/>
                <w:szCs w:val="16"/>
              </w:rPr>
              <w:t>0,48±0,03</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0,66±0,02*</w:t>
            </w:r>
          </w:p>
        </w:tc>
        <w:tc>
          <w:tcPr>
            <w:tcW w:w="586" w:type="pct"/>
            <w:vAlign w:val="center"/>
          </w:tcPr>
          <w:p w:rsidR="00B276EA" w:rsidRPr="002F09F5" w:rsidRDefault="00B276EA" w:rsidP="008C6B4B">
            <w:pPr>
              <w:jc w:val="center"/>
              <w:rPr>
                <w:sz w:val="16"/>
                <w:szCs w:val="16"/>
              </w:rPr>
            </w:pPr>
            <w:r w:rsidRPr="002F09F5">
              <w:rPr>
                <w:sz w:val="16"/>
                <w:szCs w:val="16"/>
              </w:rPr>
              <w:t>0,53±0,04</w:t>
            </w:r>
            <w:r w:rsidRPr="002F09F5">
              <w:rPr>
                <w:sz w:val="16"/>
                <w:szCs w:val="16"/>
                <w:vertAlign w:val="superscript"/>
              </w:rPr>
              <w:t xml:space="preserve"> х</w:t>
            </w:r>
          </w:p>
        </w:tc>
        <w:tc>
          <w:tcPr>
            <w:tcW w:w="598" w:type="pct"/>
            <w:vAlign w:val="center"/>
          </w:tcPr>
          <w:p w:rsidR="00B276EA" w:rsidRPr="002F09F5" w:rsidRDefault="00B276EA" w:rsidP="008C6B4B">
            <w:pPr>
              <w:jc w:val="center"/>
              <w:rPr>
                <w:sz w:val="16"/>
                <w:szCs w:val="16"/>
              </w:rPr>
            </w:pPr>
            <w:r w:rsidRPr="002F09F5">
              <w:rPr>
                <w:sz w:val="16"/>
                <w:szCs w:val="16"/>
              </w:rPr>
              <w:t>0,68±0,04*</w:t>
            </w:r>
          </w:p>
        </w:tc>
        <w:tc>
          <w:tcPr>
            <w:tcW w:w="606" w:type="pct"/>
            <w:vAlign w:val="center"/>
          </w:tcPr>
          <w:p w:rsidR="00B276EA" w:rsidRPr="002F09F5" w:rsidRDefault="00B276EA" w:rsidP="008C6B4B">
            <w:pPr>
              <w:jc w:val="center"/>
              <w:rPr>
                <w:sz w:val="16"/>
                <w:szCs w:val="16"/>
              </w:rPr>
            </w:pPr>
            <w:r w:rsidRPr="002F09F5">
              <w:rPr>
                <w:sz w:val="16"/>
                <w:szCs w:val="16"/>
              </w:rPr>
              <w:t>0,51±0,03</w:t>
            </w:r>
            <w:r w:rsidRPr="002F09F5">
              <w:rPr>
                <w:sz w:val="16"/>
                <w:szCs w:val="16"/>
                <w:vertAlign w:val="superscript"/>
              </w:rPr>
              <w:t xml:space="preserve"> х</w:t>
            </w:r>
          </w:p>
        </w:tc>
        <w:tc>
          <w:tcPr>
            <w:tcW w:w="602" w:type="pct"/>
            <w:vAlign w:val="center"/>
          </w:tcPr>
          <w:p w:rsidR="00B276EA" w:rsidRPr="002F09F5" w:rsidRDefault="00B276EA" w:rsidP="008C6B4B">
            <w:pPr>
              <w:jc w:val="center"/>
              <w:rPr>
                <w:sz w:val="16"/>
                <w:szCs w:val="16"/>
              </w:rPr>
            </w:pPr>
            <w:r w:rsidRPr="002F09F5">
              <w:rPr>
                <w:sz w:val="16"/>
                <w:szCs w:val="16"/>
              </w:rPr>
              <w:t>0,68±0,03*</w:t>
            </w:r>
          </w:p>
        </w:tc>
      </w:tr>
    </w:tbl>
    <w:p w:rsidR="00B276EA" w:rsidRPr="002F09F5" w:rsidRDefault="00B276EA" w:rsidP="00B276EA">
      <w:pPr>
        <w:ind w:left="1620" w:hanging="1620"/>
        <w:jc w:val="center"/>
        <w:rPr>
          <w:sz w:val="28"/>
          <w:szCs w:val="28"/>
        </w:rPr>
      </w:pPr>
      <w:r w:rsidRPr="002F09F5">
        <w:rPr>
          <w:sz w:val="28"/>
          <w:szCs w:val="28"/>
        </w:rPr>
        <w:t xml:space="preserve">Таблиця 3 – </w:t>
      </w:r>
      <w:r w:rsidRPr="002F09F5">
        <w:rPr>
          <w:b/>
          <w:sz w:val="28"/>
          <w:szCs w:val="28"/>
        </w:rPr>
        <w:t>Біохімічні показники крові клінічно здорових і хворих на гострий катаральний мастит корів (M±m, n=5)</w:t>
      </w:r>
    </w:p>
    <w:p w:rsidR="00B276EA" w:rsidRPr="002F09F5" w:rsidRDefault="00B276EA" w:rsidP="00B276EA">
      <w:pPr>
        <w:jc w:val="both"/>
        <w:rPr>
          <w:sz w:val="28"/>
          <w:szCs w:val="28"/>
        </w:rPr>
      </w:pPr>
      <w:r w:rsidRPr="002F09F5">
        <w:rPr>
          <w:sz w:val="28"/>
          <w:szCs w:val="28"/>
        </w:rPr>
        <w:lastRenderedPageBreak/>
        <w:t xml:space="preserve">Примітка:   </w:t>
      </w:r>
      <w:r w:rsidRPr="002F09F5">
        <w:rPr>
          <w:sz w:val="28"/>
          <w:szCs w:val="28"/>
          <w:vertAlign w:val="superscript"/>
        </w:rPr>
        <w:t>Х</w:t>
      </w:r>
      <w:r w:rsidRPr="002F09F5">
        <w:rPr>
          <w:sz w:val="28"/>
          <w:szCs w:val="28"/>
        </w:rPr>
        <w:t xml:space="preserve"> - Р&lt;0,05 – порівняно з контролем;</w:t>
      </w:r>
    </w:p>
    <w:p w:rsidR="00B276EA" w:rsidRPr="002F09F5" w:rsidRDefault="00B276EA" w:rsidP="00B276EA">
      <w:pPr>
        <w:ind w:left="1620" w:hanging="1260"/>
        <w:jc w:val="both"/>
        <w:rPr>
          <w:sz w:val="28"/>
          <w:szCs w:val="28"/>
        </w:rPr>
      </w:pPr>
      <w:r w:rsidRPr="002F09F5">
        <w:rPr>
          <w:sz w:val="28"/>
          <w:szCs w:val="28"/>
        </w:rPr>
        <w:t xml:space="preserve">               * - Р&lt;0,05 – порівняно з даними до лікування.</w:t>
      </w:r>
    </w:p>
    <w:p w:rsidR="00B276EA" w:rsidRPr="002F09F5" w:rsidRDefault="00B276EA" w:rsidP="00B276EA">
      <w:pPr>
        <w:ind w:firstLine="720"/>
        <w:jc w:val="both"/>
        <w:rPr>
          <w:sz w:val="28"/>
          <w:szCs w:val="28"/>
        </w:rPr>
      </w:pPr>
    </w:p>
    <w:p w:rsidR="00B276EA" w:rsidRPr="002F09F5" w:rsidRDefault="00B276EA" w:rsidP="00B276EA">
      <w:pPr>
        <w:ind w:firstLine="720"/>
        <w:jc w:val="both"/>
        <w:rPr>
          <w:sz w:val="28"/>
          <w:szCs w:val="28"/>
        </w:rPr>
      </w:pPr>
      <w:r w:rsidRPr="002F09F5">
        <w:rPr>
          <w:sz w:val="28"/>
          <w:szCs w:val="28"/>
        </w:rPr>
        <w:t>Таким чином, захворювання корів на катаральний мастит супроводжуються зниженням рівня загального білка в крові за рахунок альбумінів і γ- глобулінів та збільшенням концентрації α- і β-глобулінів, що зумовлено активацією протизапальних процесів в їх організмі.</w:t>
      </w:r>
    </w:p>
    <w:p w:rsidR="00B276EA" w:rsidRPr="002F09F5" w:rsidRDefault="00B276EA" w:rsidP="00B276EA">
      <w:pPr>
        <w:ind w:firstLine="720"/>
        <w:jc w:val="both"/>
        <w:rPr>
          <w:sz w:val="28"/>
          <w:szCs w:val="28"/>
        </w:rPr>
      </w:pPr>
      <w:r w:rsidRPr="002F09F5">
        <w:rPr>
          <w:sz w:val="28"/>
          <w:szCs w:val="28"/>
        </w:rPr>
        <w:t>Після лікування у сироватці крові корів першої дослідної групи порівняно з вихідними даними (до лікування) вміст загального білка зменшився на 2,13 %, а в другій і в третій, навпаки, збільшився відповідно на 1,78 і 12,50 %. Концентрація альбумінів у сироватці крові корів дослідних груп достовірно збільшилася відповідно на 7,2; 6,2 і 6,6 %, а вміст α-глобулінів – зменшився на 6,0; 9,4 та 10,2 %. Рівень β-глобулінів при цьому достовірно зменшувався лише у тварин першої групи – на       2,6 %, тоді як у другій і третій групах відмічалася лише тенденція до зменшення на 0,2–0,4 % відповідно. Достовірне збільшення концентрації γ-глобулінів спостерігалося у сироватці крові корів другої і третьої дослідних груп на 3,4 і 4,0 %. Альбуміно-глобуліновий коефіцієнт дослідних груп достовірно збільшився, що свідчить про усунення запального процесу і підвищення імунологічної реактивності організму.</w:t>
      </w:r>
    </w:p>
    <w:p w:rsidR="00B276EA" w:rsidRPr="002F09F5" w:rsidRDefault="00B276EA" w:rsidP="00B276EA">
      <w:pPr>
        <w:ind w:firstLine="708"/>
        <w:jc w:val="both"/>
        <w:rPr>
          <w:sz w:val="28"/>
          <w:szCs w:val="28"/>
        </w:rPr>
      </w:pPr>
      <w:r w:rsidRPr="002F09F5">
        <w:rPr>
          <w:sz w:val="28"/>
          <w:szCs w:val="28"/>
        </w:rPr>
        <w:t>Результати досліджень клітинних і гуморальних факторів резистентності показали (табл. 4), що у крові корів, хворих на катаральний мастит порівняно з клінічно здоровими тваринами фагоцитарна активність нейтрофілів крові була достовірно більшою на 11,6–16,2%, фагоцитарний індекс – на 18,2–29,4 %, достовірно знижувався вміст IgA – на 18,0–3,4 % і IgG на 10,7–12,6 %, а вміст IgM мав тенденцію до зменшення на 9,1–18,2 %. Титр природних аглютинінів у корів, хворих на катаральний мастит, був менший, ніж у здорових на 53,9–64,5 %.</w:t>
      </w:r>
    </w:p>
    <w:p w:rsidR="00B276EA" w:rsidRPr="002F09F5" w:rsidRDefault="00B276EA" w:rsidP="00B276EA">
      <w:pPr>
        <w:ind w:firstLine="708"/>
        <w:jc w:val="both"/>
        <w:rPr>
          <w:sz w:val="28"/>
          <w:szCs w:val="28"/>
        </w:rPr>
      </w:pPr>
    </w:p>
    <w:p w:rsidR="00B276EA" w:rsidRPr="002F09F5" w:rsidRDefault="00B276EA" w:rsidP="00B276EA">
      <w:pPr>
        <w:jc w:val="center"/>
        <w:rPr>
          <w:sz w:val="28"/>
          <w:szCs w:val="28"/>
        </w:rPr>
      </w:pPr>
      <w:r w:rsidRPr="002F09F5">
        <w:rPr>
          <w:sz w:val="28"/>
          <w:szCs w:val="28"/>
        </w:rPr>
        <w:t xml:space="preserve">Таблиця 4 – </w:t>
      </w:r>
      <w:r w:rsidRPr="002F09F5">
        <w:rPr>
          <w:b/>
          <w:sz w:val="28"/>
          <w:szCs w:val="28"/>
        </w:rPr>
        <w:t>Показники клітинних і гуморальних факторів резистентності у клінічно здорових і хворих на гострий катаральний мастит корів (M±m, n=5)</w:t>
      </w:r>
    </w:p>
    <w:tbl>
      <w:tblPr>
        <w:tblStyle w:val="affffffffffffffffffff6"/>
        <w:tblpPr w:leftFromText="180" w:rightFromText="180" w:vertAnchor="page" w:horzAnchor="margin" w:tblpX="108" w:tblpY="7075"/>
        <w:tblW w:w="10386" w:type="dxa"/>
        <w:tblLayout w:type="fixed"/>
        <w:tblLook w:val="01E0" w:firstRow="1" w:lastRow="1" w:firstColumn="1" w:lastColumn="1" w:noHBand="0" w:noVBand="0"/>
      </w:tblPr>
      <w:tblGrid>
        <w:gridCol w:w="314"/>
        <w:gridCol w:w="1693"/>
        <w:gridCol w:w="1161"/>
        <w:gridCol w:w="1139"/>
        <w:gridCol w:w="1217"/>
        <w:gridCol w:w="1214"/>
        <w:gridCol w:w="1217"/>
        <w:gridCol w:w="1214"/>
        <w:gridCol w:w="1217"/>
      </w:tblGrid>
      <w:tr w:rsidR="00B276EA" w:rsidRPr="002F09F5" w:rsidTr="008C6B4B">
        <w:trPr>
          <w:trHeight w:val="110"/>
        </w:trPr>
        <w:tc>
          <w:tcPr>
            <w:tcW w:w="2007" w:type="dxa"/>
            <w:gridSpan w:val="2"/>
            <w:vMerge w:val="restart"/>
            <w:vAlign w:val="center"/>
          </w:tcPr>
          <w:p w:rsidR="00B276EA" w:rsidRPr="002F09F5" w:rsidRDefault="00B276EA" w:rsidP="008C6B4B">
            <w:pPr>
              <w:jc w:val="center"/>
              <w:rPr>
                <w:sz w:val="18"/>
                <w:szCs w:val="18"/>
              </w:rPr>
            </w:pPr>
            <w:r w:rsidRPr="002F09F5">
              <w:rPr>
                <w:sz w:val="18"/>
                <w:szCs w:val="18"/>
              </w:rPr>
              <w:t>Показники</w:t>
            </w:r>
          </w:p>
        </w:tc>
        <w:tc>
          <w:tcPr>
            <w:tcW w:w="8379" w:type="dxa"/>
            <w:gridSpan w:val="7"/>
            <w:vAlign w:val="center"/>
          </w:tcPr>
          <w:p w:rsidR="00B276EA" w:rsidRPr="002F09F5" w:rsidRDefault="00B276EA" w:rsidP="008C6B4B">
            <w:pPr>
              <w:jc w:val="center"/>
              <w:rPr>
                <w:sz w:val="18"/>
                <w:szCs w:val="18"/>
              </w:rPr>
            </w:pPr>
            <w:r w:rsidRPr="002F09F5">
              <w:rPr>
                <w:sz w:val="18"/>
                <w:szCs w:val="18"/>
              </w:rPr>
              <w:t>Групи тварин</w:t>
            </w:r>
          </w:p>
        </w:tc>
      </w:tr>
      <w:tr w:rsidR="00B276EA" w:rsidRPr="002F09F5" w:rsidTr="008C6B4B">
        <w:trPr>
          <w:trHeight w:val="100"/>
        </w:trPr>
        <w:tc>
          <w:tcPr>
            <w:tcW w:w="2007" w:type="dxa"/>
            <w:gridSpan w:val="2"/>
            <w:vMerge/>
            <w:vAlign w:val="center"/>
          </w:tcPr>
          <w:p w:rsidR="00B276EA" w:rsidRPr="002F09F5" w:rsidRDefault="00B276EA" w:rsidP="008C6B4B">
            <w:pPr>
              <w:jc w:val="center"/>
              <w:rPr>
                <w:sz w:val="18"/>
                <w:szCs w:val="18"/>
              </w:rPr>
            </w:pPr>
          </w:p>
        </w:tc>
        <w:tc>
          <w:tcPr>
            <w:tcW w:w="1161" w:type="dxa"/>
            <w:vMerge w:val="restart"/>
            <w:vAlign w:val="center"/>
          </w:tcPr>
          <w:p w:rsidR="00B276EA" w:rsidRPr="002F09F5" w:rsidRDefault="00B276EA" w:rsidP="008C6B4B">
            <w:pPr>
              <w:jc w:val="center"/>
              <w:rPr>
                <w:sz w:val="18"/>
                <w:szCs w:val="18"/>
              </w:rPr>
            </w:pPr>
            <w:r w:rsidRPr="002F09F5">
              <w:rPr>
                <w:sz w:val="18"/>
                <w:szCs w:val="18"/>
              </w:rPr>
              <w:t>контрольна</w:t>
            </w:r>
          </w:p>
        </w:tc>
        <w:tc>
          <w:tcPr>
            <w:tcW w:w="2356" w:type="dxa"/>
            <w:gridSpan w:val="2"/>
            <w:vAlign w:val="center"/>
          </w:tcPr>
          <w:p w:rsidR="00B276EA" w:rsidRPr="002F09F5" w:rsidRDefault="00B276EA" w:rsidP="008C6B4B">
            <w:pPr>
              <w:jc w:val="center"/>
              <w:rPr>
                <w:sz w:val="18"/>
                <w:szCs w:val="18"/>
              </w:rPr>
            </w:pPr>
            <w:r w:rsidRPr="002F09F5">
              <w:rPr>
                <w:sz w:val="18"/>
                <w:szCs w:val="18"/>
              </w:rPr>
              <w:t>дослідна №1</w:t>
            </w:r>
          </w:p>
          <w:p w:rsidR="00B276EA" w:rsidRPr="002F09F5" w:rsidRDefault="00B276EA" w:rsidP="008C6B4B">
            <w:pPr>
              <w:jc w:val="center"/>
              <w:rPr>
                <w:sz w:val="18"/>
                <w:szCs w:val="18"/>
              </w:rPr>
            </w:pPr>
            <w:r w:rsidRPr="002F09F5">
              <w:rPr>
                <w:sz w:val="18"/>
                <w:szCs w:val="18"/>
              </w:rPr>
              <w:t>(мастисан)</w:t>
            </w:r>
          </w:p>
        </w:tc>
        <w:tc>
          <w:tcPr>
            <w:tcW w:w="2431" w:type="dxa"/>
            <w:gridSpan w:val="2"/>
            <w:vAlign w:val="center"/>
          </w:tcPr>
          <w:p w:rsidR="00B276EA" w:rsidRPr="002F09F5" w:rsidRDefault="00B276EA" w:rsidP="008C6B4B">
            <w:pPr>
              <w:jc w:val="center"/>
              <w:rPr>
                <w:sz w:val="18"/>
                <w:szCs w:val="18"/>
              </w:rPr>
            </w:pPr>
            <w:r w:rsidRPr="002F09F5">
              <w:rPr>
                <w:sz w:val="18"/>
                <w:szCs w:val="18"/>
              </w:rPr>
              <w:t>дослідна №2</w:t>
            </w:r>
          </w:p>
          <w:p w:rsidR="00B276EA" w:rsidRPr="002F09F5" w:rsidRDefault="00B276EA" w:rsidP="008C6B4B">
            <w:pPr>
              <w:jc w:val="center"/>
              <w:rPr>
                <w:sz w:val="18"/>
                <w:szCs w:val="18"/>
              </w:rPr>
            </w:pPr>
            <w:r w:rsidRPr="002F09F5">
              <w:rPr>
                <w:sz w:val="18"/>
                <w:szCs w:val="18"/>
              </w:rPr>
              <w:t>(біомаст)</w:t>
            </w:r>
          </w:p>
        </w:tc>
        <w:tc>
          <w:tcPr>
            <w:tcW w:w="2431" w:type="dxa"/>
            <w:gridSpan w:val="2"/>
            <w:vAlign w:val="center"/>
          </w:tcPr>
          <w:p w:rsidR="00B276EA" w:rsidRPr="002F09F5" w:rsidRDefault="00B276EA" w:rsidP="008C6B4B">
            <w:pPr>
              <w:jc w:val="center"/>
              <w:rPr>
                <w:sz w:val="18"/>
                <w:szCs w:val="18"/>
              </w:rPr>
            </w:pPr>
            <w:r w:rsidRPr="002F09F5">
              <w:rPr>
                <w:sz w:val="18"/>
                <w:szCs w:val="18"/>
              </w:rPr>
              <w:t>дослідна №3 (біомаст+комбіферон)</w:t>
            </w:r>
          </w:p>
        </w:tc>
      </w:tr>
      <w:tr w:rsidR="00B276EA" w:rsidRPr="002F09F5" w:rsidTr="008C6B4B">
        <w:trPr>
          <w:trHeight w:val="100"/>
        </w:trPr>
        <w:tc>
          <w:tcPr>
            <w:tcW w:w="2007" w:type="dxa"/>
            <w:gridSpan w:val="2"/>
            <w:vMerge/>
            <w:vAlign w:val="center"/>
          </w:tcPr>
          <w:p w:rsidR="00B276EA" w:rsidRPr="002F09F5" w:rsidRDefault="00B276EA" w:rsidP="008C6B4B">
            <w:pPr>
              <w:jc w:val="center"/>
              <w:rPr>
                <w:sz w:val="18"/>
                <w:szCs w:val="18"/>
              </w:rPr>
            </w:pPr>
          </w:p>
        </w:tc>
        <w:tc>
          <w:tcPr>
            <w:tcW w:w="1161" w:type="dxa"/>
            <w:vMerge/>
            <w:vAlign w:val="center"/>
          </w:tcPr>
          <w:p w:rsidR="00B276EA" w:rsidRPr="002F09F5" w:rsidRDefault="00B276EA" w:rsidP="008C6B4B">
            <w:pPr>
              <w:jc w:val="center"/>
              <w:rPr>
                <w:sz w:val="18"/>
                <w:szCs w:val="18"/>
              </w:rPr>
            </w:pPr>
          </w:p>
        </w:tc>
        <w:tc>
          <w:tcPr>
            <w:tcW w:w="1139"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17"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214"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17"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214"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17" w:type="dxa"/>
            <w:vAlign w:val="center"/>
          </w:tcPr>
          <w:p w:rsidR="00B276EA" w:rsidRPr="002F09F5" w:rsidRDefault="00B276EA" w:rsidP="008C6B4B">
            <w:pPr>
              <w:jc w:val="center"/>
              <w:rPr>
                <w:sz w:val="18"/>
                <w:szCs w:val="18"/>
              </w:rPr>
            </w:pPr>
            <w:r w:rsidRPr="002F09F5">
              <w:rPr>
                <w:sz w:val="18"/>
                <w:szCs w:val="18"/>
              </w:rPr>
              <w:t>після лікування</w:t>
            </w:r>
          </w:p>
        </w:tc>
      </w:tr>
      <w:tr w:rsidR="00B276EA" w:rsidRPr="002F09F5" w:rsidTr="008C6B4B">
        <w:trPr>
          <w:trHeight w:val="608"/>
        </w:trPr>
        <w:tc>
          <w:tcPr>
            <w:tcW w:w="2007" w:type="dxa"/>
            <w:gridSpan w:val="2"/>
            <w:vAlign w:val="center"/>
          </w:tcPr>
          <w:p w:rsidR="00B276EA" w:rsidRPr="002F09F5" w:rsidRDefault="00B276EA" w:rsidP="008C6B4B">
            <w:pPr>
              <w:jc w:val="center"/>
              <w:rPr>
                <w:sz w:val="18"/>
                <w:szCs w:val="18"/>
              </w:rPr>
            </w:pPr>
            <w:r w:rsidRPr="002F09F5">
              <w:rPr>
                <w:sz w:val="18"/>
                <w:szCs w:val="18"/>
              </w:rPr>
              <w:t>ФА, %</w:t>
            </w:r>
          </w:p>
        </w:tc>
        <w:tc>
          <w:tcPr>
            <w:tcW w:w="1161" w:type="dxa"/>
            <w:vAlign w:val="center"/>
          </w:tcPr>
          <w:p w:rsidR="00B276EA" w:rsidRPr="002F09F5" w:rsidRDefault="00B276EA" w:rsidP="008C6B4B">
            <w:pPr>
              <w:jc w:val="center"/>
              <w:rPr>
                <w:sz w:val="16"/>
                <w:szCs w:val="16"/>
              </w:rPr>
            </w:pPr>
            <w:r w:rsidRPr="002F09F5">
              <w:rPr>
                <w:sz w:val="16"/>
                <w:szCs w:val="16"/>
              </w:rPr>
              <w:t>57,40±0,72</w:t>
            </w:r>
          </w:p>
        </w:tc>
        <w:tc>
          <w:tcPr>
            <w:tcW w:w="1139" w:type="dxa"/>
            <w:vAlign w:val="center"/>
          </w:tcPr>
          <w:p w:rsidR="00B276EA" w:rsidRPr="002F09F5" w:rsidRDefault="00B276EA" w:rsidP="008C6B4B">
            <w:pPr>
              <w:jc w:val="center"/>
              <w:rPr>
                <w:sz w:val="16"/>
                <w:szCs w:val="16"/>
              </w:rPr>
            </w:pPr>
            <w:r w:rsidRPr="002F09F5">
              <w:rPr>
                <w:sz w:val="16"/>
                <w:szCs w:val="16"/>
              </w:rPr>
              <w:t>73,60±0,88</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53,80±1,04*</w:t>
            </w:r>
          </w:p>
        </w:tc>
        <w:tc>
          <w:tcPr>
            <w:tcW w:w="1214" w:type="dxa"/>
            <w:vAlign w:val="center"/>
          </w:tcPr>
          <w:p w:rsidR="00B276EA" w:rsidRPr="002F09F5" w:rsidRDefault="00B276EA" w:rsidP="008C6B4B">
            <w:pPr>
              <w:jc w:val="center"/>
              <w:rPr>
                <w:sz w:val="16"/>
                <w:szCs w:val="16"/>
              </w:rPr>
            </w:pPr>
            <w:r w:rsidRPr="002F09F5">
              <w:rPr>
                <w:sz w:val="16"/>
                <w:szCs w:val="16"/>
              </w:rPr>
              <w:t>71,20±0,64</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52,40±0,48*</w:t>
            </w:r>
          </w:p>
        </w:tc>
        <w:tc>
          <w:tcPr>
            <w:tcW w:w="1214" w:type="dxa"/>
            <w:vAlign w:val="center"/>
          </w:tcPr>
          <w:p w:rsidR="00B276EA" w:rsidRPr="002F09F5" w:rsidRDefault="00B276EA" w:rsidP="008C6B4B">
            <w:pPr>
              <w:jc w:val="center"/>
              <w:rPr>
                <w:sz w:val="16"/>
                <w:szCs w:val="16"/>
              </w:rPr>
            </w:pPr>
            <w:r w:rsidRPr="002F09F5">
              <w:rPr>
                <w:sz w:val="16"/>
                <w:szCs w:val="16"/>
              </w:rPr>
              <w:t>69,00±0,80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54,20±1,04*</w:t>
            </w:r>
          </w:p>
        </w:tc>
      </w:tr>
      <w:tr w:rsidR="00B276EA" w:rsidRPr="002F09F5" w:rsidTr="008C6B4B">
        <w:trPr>
          <w:trHeight w:val="608"/>
        </w:trPr>
        <w:tc>
          <w:tcPr>
            <w:tcW w:w="2007" w:type="dxa"/>
            <w:gridSpan w:val="2"/>
            <w:vAlign w:val="center"/>
          </w:tcPr>
          <w:p w:rsidR="00B276EA" w:rsidRPr="002F09F5" w:rsidRDefault="00B276EA" w:rsidP="008C6B4B">
            <w:pPr>
              <w:jc w:val="center"/>
              <w:rPr>
                <w:sz w:val="18"/>
                <w:szCs w:val="18"/>
              </w:rPr>
            </w:pPr>
            <w:r w:rsidRPr="002F09F5">
              <w:rPr>
                <w:sz w:val="18"/>
                <w:szCs w:val="18"/>
              </w:rPr>
              <w:t>ФІ, мк.кл./кл</w:t>
            </w:r>
          </w:p>
        </w:tc>
        <w:tc>
          <w:tcPr>
            <w:tcW w:w="1161" w:type="dxa"/>
            <w:vAlign w:val="center"/>
          </w:tcPr>
          <w:p w:rsidR="00B276EA" w:rsidRPr="002F09F5" w:rsidRDefault="00B276EA" w:rsidP="008C6B4B">
            <w:pPr>
              <w:jc w:val="center"/>
              <w:rPr>
                <w:sz w:val="16"/>
                <w:szCs w:val="16"/>
              </w:rPr>
            </w:pPr>
            <w:r w:rsidRPr="002F09F5">
              <w:rPr>
                <w:sz w:val="16"/>
                <w:szCs w:val="16"/>
              </w:rPr>
              <w:t>3,40±0,08</w:t>
            </w:r>
          </w:p>
        </w:tc>
        <w:tc>
          <w:tcPr>
            <w:tcW w:w="1139" w:type="dxa"/>
            <w:vAlign w:val="center"/>
          </w:tcPr>
          <w:p w:rsidR="00B276EA" w:rsidRPr="002F09F5" w:rsidRDefault="00B276EA" w:rsidP="008C6B4B">
            <w:pPr>
              <w:jc w:val="center"/>
              <w:rPr>
                <w:sz w:val="16"/>
                <w:szCs w:val="16"/>
              </w:rPr>
            </w:pPr>
            <w:r w:rsidRPr="002F09F5">
              <w:rPr>
                <w:sz w:val="16"/>
                <w:szCs w:val="16"/>
              </w:rPr>
              <w:t>4,22±0,10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3,60±0,12*</w:t>
            </w:r>
          </w:p>
        </w:tc>
        <w:tc>
          <w:tcPr>
            <w:tcW w:w="1214" w:type="dxa"/>
            <w:vAlign w:val="center"/>
          </w:tcPr>
          <w:p w:rsidR="00B276EA" w:rsidRPr="002F09F5" w:rsidRDefault="00B276EA" w:rsidP="008C6B4B">
            <w:pPr>
              <w:jc w:val="center"/>
              <w:rPr>
                <w:sz w:val="16"/>
                <w:szCs w:val="16"/>
              </w:rPr>
            </w:pPr>
            <w:r w:rsidRPr="002F09F5">
              <w:rPr>
                <w:sz w:val="16"/>
                <w:szCs w:val="16"/>
              </w:rPr>
              <w:t>4,40±0,08</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3,16±0,15*</w:t>
            </w:r>
          </w:p>
        </w:tc>
        <w:tc>
          <w:tcPr>
            <w:tcW w:w="1214" w:type="dxa"/>
            <w:vAlign w:val="center"/>
          </w:tcPr>
          <w:p w:rsidR="00B276EA" w:rsidRPr="002F09F5" w:rsidRDefault="00B276EA" w:rsidP="008C6B4B">
            <w:pPr>
              <w:jc w:val="center"/>
              <w:rPr>
                <w:sz w:val="16"/>
                <w:szCs w:val="16"/>
              </w:rPr>
            </w:pPr>
            <w:r w:rsidRPr="002F09F5">
              <w:rPr>
                <w:sz w:val="16"/>
                <w:szCs w:val="16"/>
              </w:rPr>
              <w:t>4,02±0,10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3,42±0,14*</w:t>
            </w:r>
          </w:p>
        </w:tc>
      </w:tr>
      <w:tr w:rsidR="00B276EA" w:rsidRPr="002F09F5" w:rsidTr="008C6B4B">
        <w:trPr>
          <w:trHeight w:val="416"/>
        </w:trPr>
        <w:tc>
          <w:tcPr>
            <w:tcW w:w="314" w:type="dxa"/>
            <w:vMerge w:val="restart"/>
            <w:textDirection w:val="btLr"/>
            <w:vAlign w:val="center"/>
          </w:tcPr>
          <w:p w:rsidR="00B276EA" w:rsidRPr="002F09F5" w:rsidRDefault="00B276EA" w:rsidP="008C6B4B">
            <w:pPr>
              <w:ind w:left="113" w:right="113"/>
              <w:jc w:val="center"/>
              <w:rPr>
                <w:sz w:val="18"/>
                <w:szCs w:val="18"/>
              </w:rPr>
            </w:pPr>
            <w:r w:rsidRPr="002F09F5">
              <w:rPr>
                <w:sz w:val="18"/>
                <w:szCs w:val="18"/>
              </w:rPr>
              <w:t>В сироватці крові</w:t>
            </w:r>
          </w:p>
        </w:tc>
        <w:tc>
          <w:tcPr>
            <w:tcW w:w="1693" w:type="dxa"/>
            <w:vAlign w:val="center"/>
          </w:tcPr>
          <w:p w:rsidR="00B276EA" w:rsidRPr="002F09F5" w:rsidRDefault="00B276EA" w:rsidP="008C6B4B">
            <w:pPr>
              <w:jc w:val="center"/>
              <w:rPr>
                <w:sz w:val="18"/>
                <w:szCs w:val="18"/>
              </w:rPr>
            </w:pPr>
            <w:r w:rsidRPr="002F09F5">
              <w:rPr>
                <w:sz w:val="18"/>
                <w:szCs w:val="18"/>
              </w:rPr>
              <w:t>Ig A, г/л</w:t>
            </w:r>
          </w:p>
        </w:tc>
        <w:tc>
          <w:tcPr>
            <w:tcW w:w="1161" w:type="dxa"/>
            <w:vAlign w:val="center"/>
          </w:tcPr>
          <w:p w:rsidR="00B276EA" w:rsidRPr="002F09F5" w:rsidRDefault="00B276EA" w:rsidP="008C6B4B">
            <w:pPr>
              <w:jc w:val="center"/>
              <w:rPr>
                <w:sz w:val="16"/>
                <w:szCs w:val="16"/>
              </w:rPr>
            </w:pPr>
            <w:r w:rsidRPr="002F09F5">
              <w:rPr>
                <w:sz w:val="16"/>
                <w:szCs w:val="16"/>
              </w:rPr>
              <w:t>3,22±0,18</w:t>
            </w:r>
          </w:p>
        </w:tc>
        <w:tc>
          <w:tcPr>
            <w:tcW w:w="1139" w:type="dxa"/>
            <w:vAlign w:val="center"/>
          </w:tcPr>
          <w:p w:rsidR="00B276EA" w:rsidRPr="002F09F5" w:rsidRDefault="00B276EA" w:rsidP="008C6B4B">
            <w:pPr>
              <w:jc w:val="center"/>
              <w:rPr>
                <w:sz w:val="16"/>
                <w:szCs w:val="16"/>
              </w:rPr>
            </w:pPr>
            <w:r w:rsidRPr="002F09F5">
              <w:rPr>
                <w:sz w:val="16"/>
                <w:szCs w:val="16"/>
              </w:rPr>
              <w:t>2,40±0,16</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1,92±0,14</w:t>
            </w:r>
          </w:p>
        </w:tc>
        <w:tc>
          <w:tcPr>
            <w:tcW w:w="1214" w:type="dxa"/>
            <w:vAlign w:val="center"/>
          </w:tcPr>
          <w:p w:rsidR="00B276EA" w:rsidRPr="002F09F5" w:rsidRDefault="00B276EA" w:rsidP="008C6B4B">
            <w:pPr>
              <w:jc w:val="center"/>
              <w:rPr>
                <w:sz w:val="16"/>
                <w:szCs w:val="16"/>
              </w:rPr>
            </w:pPr>
            <w:r w:rsidRPr="002F09F5">
              <w:rPr>
                <w:sz w:val="16"/>
                <w:szCs w:val="16"/>
              </w:rPr>
              <w:t>2,64±0,13</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2,86±0,09</w:t>
            </w:r>
          </w:p>
        </w:tc>
        <w:tc>
          <w:tcPr>
            <w:tcW w:w="1214" w:type="dxa"/>
            <w:vAlign w:val="center"/>
          </w:tcPr>
          <w:p w:rsidR="00B276EA" w:rsidRPr="002F09F5" w:rsidRDefault="00B276EA" w:rsidP="008C6B4B">
            <w:pPr>
              <w:jc w:val="center"/>
              <w:rPr>
                <w:sz w:val="16"/>
                <w:szCs w:val="16"/>
              </w:rPr>
            </w:pPr>
            <w:r w:rsidRPr="002F09F5">
              <w:rPr>
                <w:sz w:val="16"/>
                <w:szCs w:val="16"/>
              </w:rPr>
              <w:t>2,24±0,13</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3,42±0,06*</w:t>
            </w:r>
          </w:p>
        </w:tc>
      </w:tr>
      <w:tr w:rsidR="00B276EA" w:rsidRPr="002F09F5" w:rsidTr="008C6B4B">
        <w:trPr>
          <w:trHeight w:val="409"/>
        </w:trPr>
        <w:tc>
          <w:tcPr>
            <w:tcW w:w="314" w:type="dxa"/>
            <w:vMerge/>
            <w:vAlign w:val="center"/>
          </w:tcPr>
          <w:p w:rsidR="00B276EA" w:rsidRPr="002F09F5" w:rsidRDefault="00B276EA" w:rsidP="008C6B4B">
            <w:pPr>
              <w:jc w:val="center"/>
              <w:rPr>
                <w:sz w:val="18"/>
                <w:szCs w:val="18"/>
              </w:rPr>
            </w:pPr>
          </w:p>
        </w:tc>
        <w:tc>
          <w:tcPr>
            <w:tcW w:w="1693" w:type="dxa"/>
            <w:vAlign w:val="center"/>
          </w:tcPr>
          <w:p w:rsidR="00B276EA" w:rsidRPr="002F09F5" w:rsidRDefault="00B276EA" w:rsidP="008C6B4B">
            <w:pPr>
              <w:jc w:val="center"/>
              <w:rPr>
                <w:sz w:val="18"/>
                <w:szCs w:val="18"/>
              </w:rPr>
            </w:pPr>
            <w:r w:rsidRPr="002F09F5">
              <w:rPr>
                <w:sz w:val="18"/>
                <w:szCs w:val="18"/>
              </w:rPr>
              <w:t>Ig G, г/л</w:t>
            </w:r>
          </w:p>
        </w:tc>
        <w:tc>
          <w:tcPr>
            <w:tcW w:w="1161" w:type="dxa"/>
            <w:vAlign w:val="center"/>
          </w:tcPr>
          <w:p w:rsidR="00B276EA" w:rsidRPr="002F09F5" w:rsidRDefault="00B276EA" w:rsidP="008C6B4B">
            <w:pPr>
              <w:jc w:val="center"/>
              <w:rPr>
                <w:sz w:val="16"/>
                <w:szCs w:val="16"/>
              </w:rPr>
            </w:pPr>
            <w:r w:rsidRPr="002F09F5">
              <w:rPr>
                <w:sz w:val="16"/>
                <w:szCs w:val="16"/>
              </w:rPr>
              <w:t>11,02±0,29</w:t>
            </w:r>
          </w:p>
        </w:tc>
        <w:tc>
          <w:tcPr>
            <w:tcW w:w="1139" w:type="dxa"/>
            <w:vAlign w:val="center"/>
          </w:tcPr>
          <w:p w:rsidR="00B276EA" w:rsidRPr="002F09F5" w:rsidRDefault="00B276EA" w:rsidP="008C6B4B">
            <w:pPr>
              <w:jc w:val="center"/>
              <w:rPr>
                <w:sz w:val="16"/>
                <w:szCs w:val="16"/>
              </w:rPr>
            </w:pPr>
            <w:r w:rsidRPr="002F09F5">
              <w:rPr>
                <w:sz w:val="16"/>
                <w:szCs w:val="16"/>
              </w:rPr>
              <w:t>9,76±0,35</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10,92±0,38</w:t>
            </w:r>
          </w:p>
        </w:tc>
        <w:tc>
          <w:tcPr>
            <w:tcW w:w="1214" w:type="dxa"/>
            <w:vAlign w:val="center"/>
          </w:tcPr>
          <w:p w:rsidR="00B276EA" w:rsidRPr="002F09F5" w:rsidRDefault="00B276EA" w:rsidP="008C6B4B">
            <w:pPr>
              <w:jc w:val="center"/>
              <w:rPr>
                <w:sz w:val="16"/>
                <w:szCs w:val="16"/>
              </w:rPr>
            </w:pPr>
            <w:r w:rsidRPr="002F09F5">
              <w:rPr>
                <w:sz w:val="16"/>
                <w:szCs w:val="16"/>
              </w:rPr>
              <w:t>9,84±0,37</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12,24±0,35*</w:t>
            </w:r>
          </w:p>
        </w:tc>
        <w:tc>
          <w:tcPr>
            <w:tcW w:w="1214" w:type="dxa"/>
            <w:vAlign w:val="center"/>
          </w:tcPr>
          <w:p w:rsidR="00B276EA" w:rsidRPr="002F09F5" w:rsidRDefault="00B276EA" w:rsidP="008C6B4B">
            <w:pPr>
              <w:jc w:val="center"/>
              <w:rPr>
                <w:sz w:val="16"/>
                <w:szCs w:val="16"/>
              </w:rPr>
            </w:pPr>
            <w:r w:rsidRPr="002F09F5">
              <w:rPr>
                <w:sz w:val="16"/>
                <w:szCs w:val="16"/>
              </w:rPr>
              <w:t>9,60±0,40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14,88±0,54*</w:t>
            </w:r>
          </w:p>
        </w:tc>
      </w:tr>
      <w:tr w:rsidR="00B276EA" w:rsidRPr="002F09F5" w:rsidTr="008C6B4B">
        <w:trPr>
          <w:trHeight w:val="421"/>
        </w:trPr>
        <w:tc>
          <w:tcPr>
            <w:tcW w:w="314" w:type="dxa"/>
            <w:vMerge/>
            <w:vAlign w:val="center"/>
          </w:tcPr>
          <w:p w:rsidR="00B276EA" w:rsidRPr="002F09F5" w:rsidRDefault="00B276EA" w:rsidP="008C6B4B">
            <w:pPr>
              <w:jc w:val="center"/>
              <w:rPr>
                <w:sz w:val="18"/>
                <w:szCs w:val="18"/>
              </w:rPr>
            </w:pPr>
          </w:p>
        </w:tc>
        <w:tc>
          <w:tcPr>
            <w:tcW w:w="1693" w:type="dxa"/>
            <w:vAlign w:val="center"/>
          </w:tcPr>
          <w:p w:rsidR="00B276EA" w:rsidRPr="002F09F5" w:rsidRDefault="00B276EA" w:rsidP="008C6B4B">
            <w:pPr>
              <w:jc w:val="center"/>
              <w:rPr>
                <w:sz w:val="18"/>
                <w:szCs w:val="18"/>
              </w:rPr>
            </w:pPr>
            <w:r w:rsidRPr="002F09F5">
              <w:rPr>
                <w:sz w:val="18"/>
                <w:szCs w:val="18"/>
              </w:rPr>
              <w:t>Ig M, г/л</w:t>
            </w:r>
          </w:p>
        </w:tc>
        <w:tc>
          <w:tcPr>
            <w:tcW w:w="1161" w:type="dxa"/>
            <w:vAlign w:val="center"/>
          </w:tcPr>
          <w:p w:rsidR="00B276EA" w:rsidRPr="002F09F5" w:rsidRDefault="00B276EA" w:rsidP="008C6B4B">
            <w:pPr>
              <w:jc w:val="center"/>
              <w:rPr>
                <w:sz w:val="16"/>
                <w:szCs w:val="16"/>
              </w:rPr>
            </w:pPr>
            <w:r w:rsidRPr="002F09F5">
              <w:rPr>
                <w:sz w:val="16"/>
                <w:szCs w:val="16"/>
              </w:rPr>
              <w:t>1,76±0,13</w:t>
            </w:r>
          </w:p>
        </w:tc>
        <w:tc>
          <w:tcPr>
            <w:tcW w:w="1139" w:type="dxa"/>
            <w:vAlign w:val="center"/>
          </w:tcPr>
          <w:p w:rsidR="00B276EA" w:rsidRPr="002F09F5" w:rsidRDefault="00B276EA" w:rsidP="008C6B4B">
            <w:pPr>
              <w:jc w:val="center"/>
              <w:rPr>
                <w:sz w:val="16"/>
                <w:szCs w:val="16"/>
              </w:rPr>
            </w:pPr>
            <w:r w:rsidRPr="002F09F5">
              <w:rPr>
                <w:sz w:val="16"/>
                <w:szCs w:val="16"/>
              </w:rPr>
              <w:t>1,58±0,26</w:t>
            </w:r>
          </w:p>
        </w:tc>
        <w:tc>
          <w:tcPr>
            <w:tcW w:w="1217" w:type="dxa"/>
            <w:vAlign w:val="center"/>
          </w:tcPr>
          <w:p w:rsidR="00B276EA" w:rsidRPr="002F09F5" w:rsidRDefault="00B276EA" w:rsidP="008C6B4B">
            <w:pPr>
              <w:jc w:val="center"/>
              <w:rPr>
                <w:sz w:val="16"/>
                <w:szCs w:val="16"/>
              </w:rPr>
            </w:pPr>
            <w:r w:rsidRPr="002F09F5">
              <w:rPr>
                <w:sz w:val="16"/>
                <w:szCs w:val="16"/>
              </w:rPr>
              <w:t>1,66±0,11</w:t>
            </w:r>
          </w:p>
        </w:tc>
        <w:tc>
          <w:tcPr>
            <w:tcW w:w="1214" w:type="dxa"/>
            <w:vAlign w:val="center"/>
          </w:tcPr>
          <w:p w:rsidR="00B276EA" w:rsidRPr="002F09F5" w:rsidRDefault="00B276EA" w:rsidP="008C6B4B">
            <w:pPr>
              <w:jc w:val="center"/>
              <w:rPr>
                <w:sz w:val="16"/>
                <w:szCs w:val="16"/>
              </w:rPr>
            </w:pPr>
            <w:r w:rsidRPr="002F09F5">
              <w:rPr>
                <w:sz w:val="16"/>
                <w:szCs w:val="16"/>
              </w:rPr>
              <w:t>1,60±0,12</w:t>
            </w:r>
          </w:p>
        </w:tc>
        <w:tc>
          <w:tcPr>
            <w:tcW w:w="1217" w:type="dxa"/>
            <w:vAlign w:val="center"/>
          </w:tcPr>
          <w:p w:rsidR="00B276EA" w:rsidRPr="002F09F5" w:rsidRDefault="00B276EA" w:rsidP="008C6B4B">
            <w:pPr>
              <w:jc w:val="center"/>
              <w:rPr>
                <w:sz w:val="16"/>
                <w:szCs w:val="16"/>
              </w:rPr>
            </w:pPr>
            <w:r w:rsidRPr="002F09F5">
              <w:rPr>
                <w:sz w:val="16"/>
                <w:szCs w:val="16"/>
              </w:rPr>
              <w:t>2,24±0,09*</w:t>
            </w:r>
          </w:p>
        </w:tc>
        <w:tc>
          <w:tcPr>
            <w:tcW w:w="1214" w:type="dxa"/>
            <w:vAlign w:val="center"/>
          </w:tcPr>
          <w:p w:rsidR="00B276EA" w:rsidRPr="002F09F5" w:rsidRDefault="00B276EA" w:rsidP="008C6B4B">
            <w:pPr>
              <w:jc w:val="center"/>
              <w:rPr>
                <w:sz w:val="16"/>
                <w:szCs w:val="16"/>
              </w:rPr>
            </w:pPr>
            <w:r w:rsidRPr="002F09F5">
              <w:rPr>
                <w:sz w:val="16"/>
                <w:szCs w:val="16"/>
              </w:rPr>
              <w:t>1,44±0,13</w:t>
            </w:r>
          </w:p>
        </w:tc>
        <w:tc>
          <w:tcPr>
            <w:tcW w:w="1217" w:type="dxa"/>
            <w:vAlign w:val="center"/>
          </w:tcPr>
          <w:p w:rsidR="00B276EA" w:rsidRPr="002F09F5" w:rsidRDefault="00B276EA" w:rsidP="008C6B4B">
            <w:pPr>
              <w:jc w:val="center"/>
              <w:rPr>
                <w:sz w:val="16"/>
                <w:szCs w:val="16"/>
              </w:rPr>
            </w:pPr>
            <w:r w:rsidRPr="002F09F5">
              <w:rPr>
                <w:sz w:val="16"/>
                <w:szCs w:val="16"/>
              </w:rPr>
              <w:t>3,02±0,14*</w:t>
            </w:r>
          </w:p>
        </w:tc>
      </w:tr>
      <w:tr w:rsidR="00B276EA" w:rsidRPr="002F09F5" w:rsidTr="008C6B4B">
        <w:trPr>
          <w:trHeight w:val="434"/>
        </w:trPr>
        <w:tc>
          <w:tcPr>
            <w:tcW w:w="314" w:type="dxa"/>
            <w:vMerge/>
            <w:vAlign w:val="center"/>
          </w:tcPr>
          <w:p w:rsidR="00B276EA" w:rsidRPr="002F09F5" w:rsidRDefault="00B276EA" w:rsidP="008C6B4B">
            <w:pPr>
              <w:jc w:val="center"/>
              <w:rPr>
                <w:sz w:val="18"/>
                <w:szCs w:val="18"/>
              </w:rPr>
            </w:pPr>
          </w:p>
        </w:tc>
        <w:tc>
          <w:tcPr>
            <w:tcW w:w="1693" w:type="dxa"/>
            <w:vAlign w:val="center"/>
          </w:tcPr>
          <w:p w:rsidR="00B276EA" w:rsidRPr="002F09F5" w:rsidRDefault="00B276EA" w:rsidP="008C6B4B">
            <w:pPr>
              <w:jc w:val="center"/>
              <w:rPr>
                <w:sz w:val="18"/>
                <w:szCs w:val="18"/>
              </w:rPr>
            </w:pPr>
            <w:r w:rsidRPr="002F09F5">
              <w:rPr>
                <w:sz w:val="18"/>
                <w:szCs w:val="18"/>
              </w:rPr>
              <w:t>Титр природних аглютинінів, lg</w:t>
            </w:r>
          </w:p>
        </w:tc>
        <w:tc>
          <w:tcPr>
            <w:tcW w:w="1161" w:type="dxa"/>
            <w:vAlign w:val="center"/>
          </w:tcPr>
          <w:p w:rsidR="00B276EA" w:rsidRPr="002F09F5" w:rsidRDefault="00B276EA" w:rsidP="008C6B4B">
            <w:pPr>
              <w:jc w:val="center"/>
              <w:rPr>
                <w:sz w:val="16"/>
                <w:szCs w:val="16"/>
              </w:rPr>
            </w:pPr>
            <w:r w:rsidRPr="002F09F5">
              <w:rPr>
                <w:sz w:val="16"/>
                <w:szCs w:val="16"/>
              </w:rPr>
              <w:t>0,78±0,14</w:t>
            </w:r>
          </w:p>
        </w:tc>
        <w:tc>
          <w:tcPr>
            <w:tcW w:w="1139" w:type="dxa"/>
            <w:vAlign w:val="center"/>
          </w:tcPr>
          <w:p w:rsidR="00B276EA" w:rsidRPr="002F09F5" w:rsidRDefault="00B276EA" w:rsidP="008C6B4B">
            <w:pPr>
              <w:jc w:val="center"/>
              <w:rPr>
                <w:sz w:val="16"/>
                <w:szCs w:val="16"/>
              </w:rPr>
            </w:pPr>
            <w:r w:rsidRPr="002F09F5">
              <w:rPr>
                <w:sz w:val="16"/>
                <w:szCs w:val="16"/>
              </w:rPr>
              <w:t>0,36±0,10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0,48±0,14</w:t>
            </w:r>
          </w:p>
        </w:tc>
        <w:tc>
          <w:tcPr>
            <w:tcW w:w="1214" w:type="dxa"/>
            <w:vAlign w:val="center"/>
          </w:tcPr>
          <w:p w:rsidR="00B276EA" w:rsidRPr="002F09F5" w:rsidRDefault="00B276EA" w:rsidP="008C6B4B">
            <w:pPr>
              <w:jc w:val="center"/>
              <w:rPr>
                <w:sz w:val="16"/>
                <w:szCs w:val="16"/>
              </w:rPr>
            </w:pPr>
            <w:r w:rsidRPr="002F09F5">
              <w:rPr>
                <w:sz w:val="16"/>
                <w:szCs w:val="16"/>
              </w:rPr>
              <w:t>0,30±0,00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0,60±0,00*</w:t>
            </w:r>
          </w:p>
        </w:tc>
        <w:tc>
          <w:tcPr>
            <w:tcW w:w="1214" w:type="dxa"/>
            <w:vAlign w:val="center"/>
          </w:tcPr>
          <w:p w:rsidR="00B276EA" w:rsidRPr="002F09F5" w:rsidRDefault="00B276EA" w:rsidP="008C6B4B">
            <w:pPr>
              <w:jc w:val="center"/>
              <w:rPr>
                <w:sz w:val="16"/>
                <w:szCs w:val="16"/>
              </w:rPr>
            </w:pPr>
            <w:r w:rsidRPr="002F09F5">
              <w:rPr>
                <w:sz w:val="16"/>
                <w:szCs w:val="16"/>
              </w:rPr>
              <w:t>0,36±0,10</w:t>
            </w:r>
            <w:r w:rsidRPr="002F09F5">
              <w:rPr>
                <w:sz w:val="16"/>
                <w:szCs w:val="16"/>
                <w:vertAlign w:val="superscript"/>
              </w:rPr>
              <w:t xml:space="preserve"> х</w:t>
            </w:r>
          </w:p>
        </w:tc>
        <w:tc>
          <w:tcPr>
            <w:tcW w:w="1217" w:type="dxa"/>
            <w:vAlign w:val="center"/>
          </w:tcPr>
          <w:p w:rsidR="00B276EA" w:rsidRPr="002F09F5" w:rsidRDefault="00B276EA" w:rsidP="008C6B4B">
            <w:pPr>
              <w:jc w:val="center"/>
              <w:rPr>
                <w:sz w:val="16"/>
                <w:szCs w:val="16"/>
              </w:rPr>
            </w:pPr>
            <w:r w:rsidRPr="002F09F5">
              <w:rPr>
                <w:sz w:val="16"/>
                <w:szCs w:val="16"/>
              </w:rPr>
              <w:t>0,84±0,10*</w:t>
            </w:r>
          </w:p>
        </w:tc>
      </w:tr>
    </w:tbl>
    <w:p w:rsidR="00B276EA" w:rsidRPr="002F09F5" w:rsidRDefault="00B276EA" w:rsidP="00B276EA">
      <w:pPr>
        <w:jc w:val="both"/>
        <w:rPr>
          <w:sz w:val="28"/>
          <w:szCs w:val="28"/>
        </w:rPr>
      </w:pPr>
      <w:r w:rsidRPr="002F09F5">
        <w:rPr>
          <w:sz w:val="28"/>
          <w:szCs w:val="28"/>
        </w:rPr>
        <w:t xml:space="preserve">Примітка:   </w:t>
      </w:r>
      <w:r w:rsidRPr="002F09F5">
        <w:rPr>
          <w:sz w:val="28"/>
          <w:szCs w:val="28"/>
          <w:vertAlign w:val="superscript"/>
        </w:rPr>
        <w:t>Х</w:t>
      </w:r>
      <w:r w:rsidRPr="002F09F5">
        <w:rPr>
          <w:sz w:val="28"/>
          <w:szCs w:val="28"/>
        </w:rPr>
        <w:t xml:space="preserve"> - Р&lt;0,05 – порівняно з контролем;</w:t>
      </w:r>
    </w:p>
    <w:p w:rsidR="00B276EA" w:rsidRPr="002F09F5" w:rsidRDefault="00B276EA" w:rsidP="00B276EA">
      <w:pPr>
        <w:ind w:left="360" w:firstLine="708"/>
        <w:jc w:val="both"/>
        <w:rPr>
          <w:sz w:val="28"/>
          <w:szCs w:val="28"/>
        </w:rPr>
      </w:pPr>
      <w:r w:rsidRPr="002F09F5">
        <w:rPr>
          <w:sz w:val="28"/>
          <w:szCs w:val="28"/>
        </w:rPr>
        <w:t xml:space="preserve">     * - Р&lt;0,05 –</w:t>
      </w:r>
      <w:r w:rsidRPr="002F09F5">
        <w:rPr>
          <w:sz w:val="28"/>
          <w:szCs w:val="28"/>
        </w:rPr>
        <w:t xml:space="preserve"> порівняно з даними до лікування</w:t>
      </w:r>
    </w:p>
    <w:p w:rsidR="00B276EA" w:rsidRPr="002F09F5" w:rsidRDefault="00B276EA" w:rsidP="00B276EA">
      <w:pPr>
        <w:ind w:firstLine="708"/>
        <w:jc w:val="both"/>
        <w:rPr>
          <w:sz w:val="28"/>
          <w:szCs w:val="28"/>
        </w:rPr>
      </w:pPr>
    </w:p>
    <w:p w:rsidR="00B276EA" w:rsidRPr="002F09F5" w:rsidRDefault="00B276EA" w:rsidP="00B276EA">
      <w:pPr>
        <w:ind w:firstLine="708"/>
        <w:jc w:val="both"/>
        <w:rPr>
          <w:sz w:val="28"/>
          <w:szCs w:val="28"/>
        </w:rPr>
      </w:pPr>
      <w:r w:rsidRPr="002F09F5">
        <w:rPr>
          <w:sz w:val="28"/>
          <w:szCs w:val="28"/>
        </w:rPr>
        <w:t>Таким чином, у корів, хворих на катаральний мастит, посилюється фагоцитоз і знижується рівень титру природних антитіл та концентрація IgA, IgG і IgM, що свідчить про активацію клітинних та імуносупресію гуморальних факторів захисту їх організму.</w:t>
      </w:r>
    </w:p>
    <w:p w:rsidR="00B276EA" w:rsidRPr="002F09F5" w:rsidRDefault="00B276EA" w:rsidP="00B276EA">
      <w:pPr>
        <w:ind w:firstLine="708"/>
        <w:jc w:val="both"/>
        <w:rPr>
          <w:sz w:val="28"/>
          <w:szCs w:val="28"/>
        </w:rPr>
      </w:pPr>
      <w:r w:rsidRPr="002F09F5">
        <w:rPr>
          <w:sz w:val="28"/>
          <w:szCs w:val="28"/>
        </w:rPr>
        <w:t>Після лікування у крові корів дослідних груп зменшилися порівняно з вихідними даними фагоцитарна активність нейтрофілів крові на 19,8; 18,8 і 14,8 %, фагоцитарний індекс на 14,7 % , 28,2 та 14,9 % (Р&lt;0,05) відповідно.</w:t>
      </w:r>
    </w:p>
    <w:p w:rsidR="00B276EA" w:rsidRPr="002F09F5" w:rsidRDefault="00B276EA" w:rsidP="00B276EA">
      <w:pPr>
        <w:ind w:firstLine="708"/>
        <w:jc w:val="both"/>
        <w:rPr>
          <w:sz w:val="28"/>
          <w:szCs w:val="28"/>
        </w:rPr>
      </w:pPr>
      <w:r w:rsidRPr="002F09F5">
        <w:rPr>
          <w:sz w:val="28"/>
          <w:szCs w:val="28"/>
        </w:rPr>
        <w:t>Вміст IgA в сироватці крові корів після лікування мастисаном-А-форте зменшився на 20 %, а у корів другої та третьої дослідних груп збільшився, відповідно на 8,3 і 52,6 % (Р&lt;0,05) порівняно з вихідними даними.</w:t>
      </w:r>
    </w:p>
    <w:p w:rsidR="00B276EA" w:rsidRPr="002F09F5" w:rsidRDefault="00B276EA" w:rsidP="00B276EA">
      <w:pPr>
        <w:ind w:firstLine="708"/>
        <w:jc w:val="both"/>
        <w:rPr>
          <w:sz w:val="28"/>
          <w:szCs w:val="28"/>
        </w:rPr>
      </w:pPr>
      <w:r w:rsidRPr="002F09F5">
        <w:rPr>
          <w:sz w:val="28"/>
          <w:szCs w:val="28"/>
        </w:rPr>
        <w:t>Концентрація у сироватці крові корів IgG після лікування збільшилася у тварин дослідних груп на 11,9, 24,4 і 55,0 %, а IgM першої дослідної групи збільшився на 5 %, а в другій і третій групі – на 40,0 і 109,72 % (Р&lt;0,05), відповідно.</w:t>
      </w:r>
    </w:p>
    <w:p w:rsidR="00B276EA" w:rsidRPr="002F09F5" w:rsidRDefault="00B276EA" w:rsidP="00B276EA">
      <w:pPr>
        <w:ind w:firstLine="708"/>
        <w:jc w:val="both"/>
        <w:rPr>
          <w:sz w:val="28"/>
          <w:szCs w:val="28"/>
        </w:rPr>
      </w:pPr>
      <w:r w:rsidRPr="002F09F5">
        <w:rPr>
          <w:sz w:val="28"/>
          <w:szCs w:val="28"/>
        </w:rPr>
        <w:t>Титр природних антитіл у корів першої, другої і третьої дослідних груп після лікування збільшився порівняно з вихідними даними на 33,3, 66,7 і 133,3 %, .</w:t>
      </w:r>
    </w:p>
    <w:p w:rsidR="00B276EA" w:rsidRPr="002F09F5" w:rsidRDefault="00B276EA" w:rsidP="00B276EA">
      <w:pPr>
        <w:ind w:firstLine="708"/>
        <w:jc w:val="both"/>
        <w:rPr>
          <w:sz w:val="28"/>
          <w:szCs w:val="28"/>
        </w:rPr>
      </w:pPr>
      <w:r w:rsidRPr="002F09F5">
        <w:rPr>
          <w:sz w:val="28"/>
          <w:szCs w:val="28"/>
        </w:rPr>
        <w:t>Отже, суттєве збільшення концентрації імуноглобулінів класу А, G і М та титру природних антитіл відмічено у корів третьої дослідної групи, що вказує на високий стимулюючий вплив цих препаратів на органи імунної системи і особливо на рівень гуморальної резистентності. При застосуванні мастисану відмічено тенденцію до зменшення вмісту IgA, а збільшення імуноглобулінів класу G і М було недостовірним, що підтверджує їх імуносупресивний вплив на синтез гуморальних факторів резистентності.</w:t>
      </w:r>
    </w:p>
    <w:p w:rsidR="00B276EA" w:rsidRPr="002F09F5" w:rsidRDefault="00B276EA" w:rsidP="00B276EA">
      <w:pPr>
        <w:ind w:firstLine="720"/>
        <w:jc w:val="both"/>
        <w:rPr>
          <w:sz w:val="28"/>
          <w:szCs w:val="28"/>
        </w:rPr>
      </w:pPr>
      <w:bookmarkStart w:id="46" w:name="_Toc152874817"/>
      <w:bookmarkStart w:id="47" w:name="_Toc162453162"/>
      <w:r w:rsidRPr="002F09F5">
        <w:rPr>
          <w:b/>
          <w:sz w:val="28"/>
          <w:szCs w:val="28"/>
        </w:rPr>
        <w:t>Показники імунокомпетентних клітин крові корів, хворих на гострий катаральний</w:t>
      </w:r>
      <w:r w:rsidRPr="002F09F5">
        <w:rPr>
          <w:b/>
          <w:sz w:val="28"/>
          <w:szCs w:val="28"/>
        </w:rPr>
        <w:t xml:space="preserve"> мастит, до та після лікування</w:t>
      </w:r>
      <w:bookmarkEnd w:id="46"/>
      <w:bookmarkEnd w:id="47"/>
      <w:r w:rsidRPr="002F09F5">
        <w:rPr>
          <w:b/>
          <w:sz w:val="28"/>
          <w:szCs w:val="28"/>
        </w:rPr>
        <w:t xml:space="preserve">. </w:t>
      </w:r>
      <w:r w:rsidRPr="002F09F5">
        <w:rPr>
          <w:sz w:val="28"/>
          <w:szCs w:val="28"/>
        </w:rPr>
        <w:t>Нами встановлено, що у крові корів, хворих на гострий катаральний мастит (табл. 5), загальна кількість лімфоцитів була на 14,85–17,63 % меншою порівняно з загальною кількістю лімфоцитів у клінічно здорових корів, у тому числі це зменшення було за рахунок Т-лімфоцитів (на 2,20–3,60 %) і В-лімфоцитів на (1,0–1,8 %).</w:t>
      </w:r>
    </w:p>
    <w:p w:rsidR="00B276EA" w:rsidRPr="002F09F5" w:rsidRDefault="00B276EA" w:rsidP="00B276EA">
      <w:pPr>
        <w:ind w:firstLine="708"/>
        <w:jc w:val="both"/>
        <w:rPr>
          <w:sz w:val="28"/>
          <w:szCs w:val="28"/>
        </w:rPr>
      </w:pPr>
    </w:p>
    <w:p w:rsidR="00B276EA" w:rsidRPr="002F09F5" w:rsidRDefault="00B276EA" w:rsidP="00B276EA">
      <w:pPr>
        <w:tabs>
          <w:tab w:val="left" w:pos="0"/>
        </w:tabs>
        <w:jc w:val="center"/>
        <w:rPr>
          <w:sz w:val="28"/>
          <w:szCs w:val="28"/>
        </w:rPr>
      </w:pPr>
      <w:r w:rsidRPr="002F09F5">
        <w:rPr>
          <w:sz w:val="28"/>
          <w:szCs w:val="28"/>
        </w:rPr>
        <w:t xml:space="preserve">Таблиця 5 – </w:t>
      </w:r>
      <w:r w:rsidRPr="002F09F5">
        <w:rPr>
          <w:b/>
          <w:sz w:val="28"/>
          <w:szCs w:val="28"/>
        </w:rPr>
        <w:t>Показники імунокомпетентних клітин крові у клінічно здорових і хворих на гострий катаральний мастит корів (M±m, n=5)</w:t>
      </w:r>
    </w:p>
    <w:tbl>
      <w:tblPr>
        <w:tblStyle w:val="affffffffffffffffffff6"/>
        <w:tblpPr w:leftFromText="180" w:rightFromText="180" w:vertAnchor="page" w:horzAnchor="margin" w:tblpX="108" w:tblpY="7975"/>
        <w:tblW w:w="4931" w:type="pct"/>
        <w:tblLook w:val="01E0" w:firstRow="1" w:lastRow="1" w:firstColumn="1" w:lastColumn="1" w:noHBand="0" w:noVBand="0"/>
      </w:tblPr>
      <w:tblGrid>
        <w:gridCol w:w="425"/>
        <w:gridCol w:w="1297"/>
        <w:gridCol w:w="1106"/>
        <w:gridCol w:w="1054"/>
        <w:gridCol w:w="1054"/>
        <w:gridCol w:w="1054"/>
        <w:gridCol w:w="1056"/>
        <w:gridCol w:w="1096"/>
        <w:gridCol w:w="1074"/>
      </w:tblGrid>
      <w:tr w:rsidR="00B276EA" w:rsidRPr="002F09F5" w:rsidTr="008C6B4B">
        <w:trPr>
          <w:trHeight w:val="115"/>
        </w:trPr>
        <w:tc>
          <w:tcPr>
            <w:tcW w:w="928" w:type="pct"/>
            <w:gridSpan w:val="2"/>
            <w:vMerge w:val="restart"/>
            <w:vAlign w:val="center"/>
          </w:tcPr>
          <w:p w:rsidR="00B276EA" w:rsidRPr="002F09F5" w:rsidRDefault="00B276EA" w:rsidP="008C6B4B">
            <w:pPr>
              <w:jc w:val="center"/>
              <w:rPr>
                <w:sz w:val="18"/>
                <w:szCs w:val="18"/>
              </w:rPr>
            </w:pPr>
            <w:r w:rsidRPr="002F09F5">
              <w:rPr>
                <w:sz w:val="18"/>
                <w:szCs w:val="18"/>
              </w:rPr>
              <w:lastRenderedPageBreak/>
              <w:t>Показники</w:t>
            </w:r>
          </w:p>
        </w:tc>
        <w:tc>
          <w:tcPr>
            <w:tcW w:w="4072" w:type="pct"/>
            <w:gridSpan w:val="7"/>
          </w:tcPr>
          <w:p w:rsidR="00B276EA" w:rsidRPr="002F09F5" w:rsidRDefault="00B276EA" w:rsidP="008C6B4B">
            <w:pPr>
              <w:jc w:val="center"/>
              <w:rPr>
                <w:sz w:val="18"/>
                <w:szCs w:val="18"/>
              </w:rPr>
            </w:pPr>
            <w:r w:rsidRPr="002F09F5">
              <w:rPr>
                <w:sz w:val="18"/>
                <w:szCs w:val="18"/>
              </w:rPr>
              <w:t>Групи тварин</w:t>
            </w:r>
          </w:p>
        </w:tc>
      </w:tr>
      <w:tr w:rsidR="00B276EA" w:rsidRPr="002F09F5" w:rsidTr="008C6B4B">
        <w:trPr>
          <w:trHeight w:val="105"/>
        </w:trPr>
        <w:tc>
          <w:tcPr>
            <w:tcW w:w="928" w:type="pct"/>
            <w:gridSpan w:val="2"/>
            <w:vMerge/>
          </w:tcPr>
          <w:p w:rsidR="00B276EA" w:rsidRPr="002F09F5" w:rsidRDefault="00B276EA" w:rsidP="008C6B4B">
            <w:pPr>
              <w:jc w:val="center"/>
              <w:rPr>
                <w:sz w:val="18"/>
                <w:szCs w:val="18"/>
              </w:rPr>
            </w:pPr>
          </w:p>
        </w:tc>
        <w:tc>
          <w:tcPr>
            <w:tcW w:w="601" w:type="pct"/>
            <w:vMerge w:val="restart"/>
            <w:vAlign w:val="center"/>
          </w:tcPr>
          <w:p w:rsidR="00B276EA" w:rsidRPr="002F09F5" w:rsidRDefault="00B276EA" w:rsidP="008C6B4B">
            <w:pPr>
              <w:jc w:val="center"/>
              <w:rPr>
                <w:sz w:val="18"/>
                <w:szCs w:val="18"/>
              </w:rPr>
            </w:pPr>
            <w:r w:rsidRPr="002F09F5">
              <w:rPr>
                <w:sz w:val="18"/>
                <w:szCs w:val="18"/>
              </w:rPr>
              <w:t>контрольна</w:t>
            </w:r>
          </w:p>
        </w:tc>
        <w:tc>
          <w:tcPr>
            <w:tcW w:w="1146" w:type="pct"/>
            <w:gridSpan w:val="2"/>
          </w:tcPr>
          <w:p w:rsidR="00B276EA" w:rsidRPr="002F09F5" w:rsidRDefault="00B276EA" w:rsidP="008C6B4B">
            <w:pPr>
              <w:jc w:val="center"/>
              <w:rPr>
                <w:sz w:val="18"/>
                <w:szCs w:val="18"/>
              </w:rPr>
            </w:pPr>
            <w:r w:rsidRPr="002F09F5">
              <w:rPr>
                <w:sz w:val="18"/>
                <w:szCs w:val="18"/>
              </w:rPr>
              <w:t>дослідна №1</w:t>
            </w:r>
          </w:p>
          <w:p w:rsidR="00B276EA" w:rsidRPr="002F09F5" w:rsidRDefault="00B276EA" w:rsidP="008C6B4B">
            <w:pPr>
              <w:jc w:val="center"/>
              <w:rPr>
                <w:sz w:val="18"/>
                <w:szCs w:val="18"/>
              </w:rPr>
            </w:pPr>
            <w:r w:rsidRPr="002F09F5">
              <w:rPr>
                <w:sz w:val="18"/>
                <w:szCs w:val="18"/>
              </w:rPr>
              <w:t>(мастисан)</w:t>
            </w:r>
          </w:p>
        </w:tc>
        <w:tc>
          <w:tcPr>
            <w:tcW w:w="1147" w:type="pct"/>
            <w:gridSpan w:val="2"/>
          </w:tcPr>
          <w:p w:rsidR="00B276EA" w:rsidRPr="002F09F5" w:rsidRDefault="00B276EA" w:rsidP="008C6B4B">
            <w:pPr>
              <w:jc w:val="center"/>
              <w:rPr>
                <w:sz w:val="18"/>
                <w:szCs w:val="18"/>
              </w:rPr>
            </w:pPr>
            <w:r w:rsidRPr="002F09F5">
              <w:rPr>
                <w:sz w:val="18"/>
                <w:szCs w:val="18"/>
              </w:rPr>
              <w:t xml:space="preserve">дослідна №2 </w:t>
            </w:r>
          </w:p>
          <w:p w:rsidR="00B276EA" w:rsidRPr="002F09F5" w:rsidRDefault="00B276EA" w:rsidP="008C6B4B">
            <w:pPr>
              <w:jc w:val="center"/>
              <w:rPr>
                <w:sz w:val="18"/>
                <w:szCs w:val="18"/>
              </w:rPr>
            </w:pPr>
            <w:r w:rsidRPr="002F09F5">
              <w:rPr>
                <w:sz w:val="18"/>
                <w:szCs w:val="18"/>
              </w:rPr>
              <w:t>(біомаст)</w:t>
            </w:r>
          </w:p>
        </w:tc>
        <w:tc>
          <w:tcPr>
            <w:tcW w:w="1178" w:type="pct"/>
            <w:gridSpan w:val="2"/>
          </w:tcPr>
          <w:p w:rsidR="00B276EA" w:rsidRPr="002F09F5" w:rsidRDefault="00B276EA" w:rsidP="008C6B4B">
            <w:pPr>
              <w:jc w:val="center"/>
              <w:rPr>
                <w:sz w:val="18"/>
                <w:szCs w:val="18"/>
              </w:rPr>
            </w:pPr>
            <w:r w:rsidRPr="002F09F5">
              <w:rPr>
                <w:sz w:val="18"/>
                <w:szCs w:val="18"/>
              </w:rPr>
              <w:t>дослідна №3 (біомаст+комбіферон)</w:t>
            </w:r>
          </w:p>
        </w:tc>
      </w:tr>
      <w:tr w:rsidR="00B276EA" w:rsidRPr="002F09F5" w:rsidTr="008C6B4B">
        <w:trPr>
          <w:trHeight w:val="105"/>
        </w:trPr>
        <w:tc>
          <w:tcPr>
            <w:tcW w:w="928" w:type="pct"/>
            <w:gridSpan w:val="2"/>
            <w:vMerge/>
          </w:tcPr>
          <w:p w:rsidR="00B276EA" w:rsidRPr="002F09F5" w:rsidRDefault="00B276EA" w:rsidP="008C6B4B">
            <w:pPr>
              <w:jc w:val="center"/>
              <w:rPr>
                <w:sz w:val="18"/>
                <w:szCs w:val="18"/>
              </w:rPr>
            </w:pPr>
          </w:p>
        </w:tc>
        <w:tc>
          <w:tcPr>
            <w:tcW w:w="601" w:type="pct"/>
            <w:vMerge/>
          </w:tcPr>
          <w:p w:rsidR="00B276EA" w:rsidRPr="002F09F5" w:rsidRDefault="00B276EA" w:rsidP="008C6B4B">
            <w:pPr>
              <w:jc w:val="center"/>
              <w:rPr>
                <w:sz w:val="18"/>
                <w:szCs w:val="18"/>
              </w:rPr>
            </w:pPr>
          </w:p>
        </w:tc>
        <w:tc>
          <w:tcPr>
            <w:tcW w:w="573" w:type="pct"/>
          </w:tcPr>
          <w:p w:rsidR="00B276EA" w:rsidRPr="002F09F5" w:rsidRDefault="00B276EA" w:rsidP="008C6B4B">
            <w:pPr>
              <w:jc w:val="center"/>
              <w:rPr>
                <w:sz w:val="18"/>
                <w:szCs w:val="18"/>
              </w:rPr>
            </w:pPr>
            <w:r w:rsidRPr="002F09F5">
              <w:rPr>
                <w:sz w:val="18"/>
                <w:szCs w:val="18"/>
              </w:rPr>
              <w:t xml:space="preserve">до лікування </w:t>
            </w:r>
          </w:p>
        </w:tc>
        <w:tc>
          <w:tcPr>
            <w:tcW w:w="573" w:type="pct"/>
          </w:tcPr>
          <w:p w:rsidR="00B276EA" w:rsidRPr="002F09F5" w:rsidRDefault="00B276EA" w:rsidP="008C6B4B">
            <w:pPr>
              <w:jc w:val="center"/>
              <w:rPr>
                <w:sz w:val="18"/>
                <w:szCs w:val="18"/>
              </w:rPr>
            </w:pPr>
            <w:r w:rsidRPr="002F09F5">
              <w:rPr>
                <w:sz w:val="18"/>
                <w:szCs w:val="18"/>
              </w:rPr>
              <w:t>після лікування</w:t>
            </w:r>
          </w:p>
        </w:tc>
        <w:tc>
          <w:tcPr>
            <w:tcW w:w="573" w:type="pct"/>
          </w:tcPr>
          <w:p w:rsidR="00B276EA" w:rsidRPr="002F09F5" w:rsidRDefault="00B276EA" w:rsidP="008C6B4B">
            <w:pPr>
              <w:jc w:val="center"/>
              <w:rPr>
                <w:sz w:val="18"/>
                <w:szCs w:val="18"/>
              </w:rPr>
            </w:pPr>
            <w:r w:rsidRPr="002F09F5">
              <w:rPr>
                <w:sz w:val="18"/>
                <w:szCs w:val="18"/>
              </w:rPr>
              <w:t>до лікування</w:t>
            </w:r>
          </w:p>
        </w:tc>
        <w:tc>
          <w:tcPr>
            <w:tcW w:w="574" w:type="pct"/>
          </w:tcPr>
          <w:p w:rsidR="00B276EA" w:rsidRPr="002F09F5" w:rsidRDefault="00B276EA" w:rsidP="008C6B4B">
            <w:pPr>
              <w:jc w:val="center"/>
              <w:rPr>
                <w:sz w:val="18"/>
                <w:szCs w:val="18"/>
              </w:rPr>
            </w:pPr>
            <w:r w:rsidRPr="002F09F5">
              <w:rPr>
                <w:sz w:val="18"/>
                <w:szCs w:val="18"/>
              </w:rPr>
              <w:t>після лікування</w:t>
            </w:r>
          </w:p>
        </w:tc>
        <w:tc>
          <w:tcPr>
            <w:tcW w:w="595" w:type="pct"/>
          </w:tcPr>
          <w:p w:rsidR="00B276EA" w:rsidRPr="002F09F5" w:rsidRDefault="00B276EA" w:rsidP="008C6B4B">
            <w:pPr>
              <w:jc w:val="center"/>
              <w:rPr>
                <w:sz w:val="18"/>
                <w:szCs w:val="18"/>
              </w:rPr>
            </w:pPr>
            <w:r w:rsidRPr="002F09F5">
              <w:rPr>
                <w:sz w:val="18"/>
                <w:szCs w:val="18"/>
              </w:rPr>
              <w:t xml:space="preserve">до </w:t>
            </w:r>
          </w:p>
          <w:p w:rsidR="00B276EA" w:rsidRPr="002F09F5" w:rsidRDefault="00B276EA" w:rsidP="008C6B4B">
            <w:pPr>
              <w:jc w:val="center"/>
              <w:rPr>
                <w:sz w:val="18"/>
                <w:szCs w:val="18"/>
              </w:rPr>
            </w:pPr>
            <w:r w:rsidRPr="002F09F5">
              <w:rPr>
                <w:sz w:val="18"/>
                <w:szCs w:val="18"/>
              </w:rPr>
              <w:t xml:space="preserve">лікування </w:t>
            </w:r>
          </w:p>
        </w:tc>
        <w:tc>
          <w:tcPr>
            <w:tcW w:w="583" w:type="pct"/>
          </w:tcPr>
          <w:p w:rsidR="00B276EA" w:rsidRPr="002F09F5" w:rsidRDefault="00B276EA" w:rsidP="008C6B4B">
            <w:pPr>
              <w:jc w:val="center"/>
              <w:rPr>
                <w:sz w:val="18"/>
                <w:szCs w:val="18"/>
              </w:rPr>
            </w:pPr>
            <w:r w:rsidRPr="002F09F5">
              <w:rPr>
                <w:sz w:val="18"/>
                <w:szCs w:val="18"/>
              </w:rPr>
              <w:t>після лікування</w:t>
            </w:r>
          </w:p>
        </w:tc>
      </w:tr>
      <w:tr w:rsidR="00B276EA" w:rsidRPr="002F09F5" w:rsidTr="008C6B4B">
        <w:trPr>
          <w:trHeight w:val="397"/>
        </w:trPr>
        <w:tc>
          <w:tcPr>
            <w:tcW w:w="928" w:type="pct"/>
            <w:gridSpan w:val="2"/>
            <w:vAlign w:val="center"/>
          </w:tcPr>
          <w:p w:rsidR="00B276EA" w:rsidRPr="002F09F5" w:rsidRDefault="00B276EA" w:rsidP="008C6B4B">
            <w:pPr>
              <w:rPr>
                <w:sz w:val="18"/>
                <w:szCs w:val="18"/>
              </w:rPr>
            </w:pPr>
            <w:r w:rsidRPr="002F09F5">
              <w:rPr>
                <w:sz w:val="18"/>
                <w:szCs w:val="18"/>
              </w:rPr>
              <w:t xml:space="preserve">Загальна кількість </w:t>
            </w:r>
          </w:p>
          <w:p w:rsidR="00B276EA" w:rsidRPr="002F09F5" w:rsidRDefault="00B276EA" w:rsidP="008C6B4B">
            <w:pPr>
              <w:rPr>
                <w:sz w:val="18"/>
                <w:szCs w:val="18"/>
              </w:rPr>
            </w:pPr>
            <w:r w:rsidRPr="002F09F5">
              <w:rPr>
                <w:sz w:val="18"/>
                <w:szCs w:val="18"/>
              </w:rPr>
              <w:t>лімфоцитів, Г/л</w:t>
            </w:r>
          </w:p>
        </w:tc>
        <w:tc>
          <w:tcPr>
            <w:tcW w:w="601" w:type="pct"/>
            <w:vAlign w:val="center"/>
          </w:tcPr>
          <w:p w:rsidR="00B276EA" w:rsidRPr="002F09F5" w:rsidRDefault="00B276EA" w:rsidP="008C6B4B">
            <w:pPr>
              <w:jc w:val="center"/>
              <w:rPr>
                <w:sz w:val="16"/>
                <w:szCs w:val="16"/>
              </w:rPr>
            </w:pPr>
            <w:r w:rsidRPr="002F09F5">
              <w:rPr>
                <w:sz w:val="16"/>
                <w:szCs w:val="16"/>
              </w:rPr>
              <w:t>4,31±0,08</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3,55±0,23</w:t>
            </w:r>
            <w:r w:rsidRPr="002F09F5">
              <w:rPr>
                <w:sz w:val="16"/>
                <w:szCs w:val="16"/>
                <w:vertAlign w:val="superscript"/>
              </w:rPr>
              <w:t xml:space="preserve"> х</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 xml:space="preserve">3,14±0,11 </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3,67±0,14</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4,12±0,12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3,66±0,17</w:t>
            </w:r>
            <w:r w:rsidRPr="002F09F5">
              <w:rPr>
                <w:sz w:val="16"/>
                <w:szCs w:val="16"/>
                <w:vertAlign w:val="superscript"/>
              </w:rPr>
              <w:t xml:space="preserve"> х</w:t>
            </w:r>
          </w:p>
        </w:tc>
        <w:tc>
          <w:tcPr>
            <w:tcW w:w="583" w:type="pct"/>
            <w:vAlign w:val="center"/>
          </w:tcPr>
          <w:p w:rsidR="00B276EA" w:rsidRPr="002F09F5" w:rsidRDefault="00B276EA" w:rsidP="008C6B4B">
            <w:pPr>
              <w:jc w:val="center"/>
              <w:rPr>
                <w:sz w:val="16"/>
                <w:szCs w:val="16"/>
              </w:rPr>
            </w:pPr>
            <w:r w:rsidRPr="002F09F5">
              <w:rPr>
                <w:sz w:val="16"/>
                <w:szCs w:val="16"/>
              </w:rPr>
              <w:t>4,51±0,23 *</w:t>
            </w:r>
          </w:p>
        </w:tc>
      </w:tr>
      <w:tr w:rsidR="00B276EA" w:rsidRPr="002F09F5" w:rsidTr="008C6B4B">
        <w:trPr>
          <w:trHeight w:val="310"/>
        </w:trPr>
        <w:tc>
          <w:tcPr>
            <w:tcW w:w="928" w:type="pct"/>
            <w:gridSpan w:val="2"/>
            <w:vAlign w:val="center"/>
          </w:tcPr>
          <w:p w:rsidR="00B276EA" w:rsidRPr="002F09F5" w:rsidRDefault="00B276EA" w:rsidP="008C6B4B">
            <w:pPr>
              <w:rPr>
                <w:sz w:val="18"/>
                <w:szCs w:val="18"/>
              </w:rPr>
            </w:pPr>
            <w:r w:rsidRPr="002F09F5">
              <w:rPr>
                <w:sz w:val="18"/>
                <w:szCs w:val="18"/>
              </w:rPr>
              <w:t>Т-лімфоцитів,%</w:t>
            </w:r>
          </w:p>
        </w:tc>
        <w:tc>
          <w:tcPr>
            <w:tcW w:w="601" w:type="pct"/>
            <w:vAlign w:val="center"/>
          </w:tcPr>
          <w:p w:rsidR="00B276EA" w:rsidRPr="002F09F5" w:rsidRDefault="00B276EA" w:rsidP="008C6B4B">
            <w:pPr>
              <w:jc w:val="center"/>
              <w:rPr>
                <w:sz w:val="16"/>
                <w:szCs w:val="16"/>
              </w:rPr>
            </w:pPr>
            <w:r w:rsidRPr="002F09F5">
              <w:rPr>
                <w:sz w:val="16"/>
                <w:szCs w:val="16"/>
              </w:rPr>
              <w:t>34,20±0,64</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31,80±0,32</w:t>
            </w:r>
            <w:r w:rsidRPr="002F09F5">
              <w:rPr>
                <w:sz w:val="16"/>
                <w:szCs w:val="16"/>
                <w:vertAlign w:val="superscript"/>
              </w:rPr>
              <w:t xml:space="preserve"> х  </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32,80±1,04</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30,60±0,88</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35,40±0,72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32,00±0,40</w:t>
            </w:r>
            <w:r w:rsidRPr="002F09F5">
              <w:rPr>
                <w:sz w:val="16"/>
                <w:szCs w:val="16"/>
                <w:vertAlign w:val="superscript"/>
              </w:rPr>
              <w:t xml:space="preserve"> х  </w:t>
            </w:r>
          </w:p>
        </w:tc>
        <w:tc>
          <w:tcPr>
            <w:tcW w:w="583" w:type="pct"/>
            <w:vAlign w:val="center"/>
          </w:tcPr>
          <w:p w:rsidR="00B276EA" w:rsidRPr="002F09F5" w:rsidRDefault="00B276EA" w:rsidP="008C6B4B">
            <w:pPr>
              <w:jc w:val="center"/>
              <w:rPr>
                <w:sz w:val="16"/>
                <w:szCs w:val="16"/>
              </w:rPr>
            </w:pPr>
            <w:r w:rsidRPr="002F09F5">
              <w:rPr>
                <w:sz w:val="16"/>
                <w:szCs w:val="16"/>
              </w:rPr>
              <w:t>37,00±0,80 *</w:t>
            </w:r>
          </w:p>
        </w:tc>
      </w:tr>
      <w:tr w:rsidR="00B276EA" w:rsidRPr="002F09F5" w:rsidTr="008C6B4B">
        <w:trPr>
          <w:trHeight w:val="511"/>
        </w:trPr>
        <w:tc>
          <w:tcPr>
            <w:tcW w:w="223" w:type="pct"/>
            <w:vMerge w:val="restart"/>
            <w:textDirection w:val="btLr"/>
            <w:vAlign w:val="center"/>
          </w:tcPr>
          <w:p w:rsidR="00B276EA" w:rsidRPr="002F09F5" w:rsidRDefault="00B276EA" w:rsidP="008C6B4B">
            <w:pPr>
              <w:ind w:left="113" w:right="113"/>
              <w:jc w:val="center"/>
              <w:rPr>
                <w:sz w:val="18"/>
                <w:szCs w:val="18"/>
              </w:rPr>
            </w:pPr>
            <w:r w:rsidRPr="002F09F5">
              <w:rPr>
                <w:sz w:val="18"/>
                <w:szCs w:val="18"/>
              </w:rPr>
              <w:t>В тому числі</w:t>
            </w:r>
          </w:p>
        </w:tc>
        <w:tc>
          <w:tcPr>
            <w:tcW w:w="705" w:type="pct"/>
            <w:vAlign w:val="center"/>
          </w:tcPr>
          <w:p w:rsidR="00B276EA" w:rsidRPr="002F09F5" w:rsidRDefault="00B276EA" w:rsidP="008C6B4B">
            <w:pPr>
              <w:rPr>
                <w:sz w:val="18"/>
                <w:szCs w:val="18"/>
              </w:rPr>
            </w:pPr>
            <w:r w:rsidRPr="002F09F5">
              <w:rPr>
                <w:sz w:val="18"/>
                <w:szCs w:val="18"/>
              </w:rPr>
              <w:t>Т-хелперів,%</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24,60±0,88</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19,20±0,32</w:t>
            </w:r>
            <w:r w:rsidRPr="002F09F5">
              <w:rPr>
                <w:sz w:val="16"/>
                <w:szCs w:val="16"/>
                <w:vertAlign w:val="superscript"/>
              </w:rPr>
              <w:t xml:space="preserve"> х  </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21,60±0,88</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19,80±0,64</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26,40±0,48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20,40±0,88</w:t>
            </w:r>
            <w:r w:rsidRPr="002F09F5">
              <w:rPr>
                <w:sz w:val="16"/>
                <w:szCs w:val="16"/>
                <w:vertAlign w:val="superscript"/>
              </w:rPr>
              <w:t xml:space="preserve"> х</w:t>
            </w:r>
          </w:p>
        </w:tc>
        <w:tc>
          <w:tcPr>
            <w:tcW w:w="583" w:type="pct"/>
            <w:vAlign w:val="center"/>
          </w:tcPr>
          <w:p w:rsidR="00B276EA" w:rsidRPr="002F09F5" w:rsidRDefault="00B276EA" w:rsidP="008C6B4B">
            <w:pPr>
              <w:jc w:val="center"/>
              <w:rPr>
                <w:sz w:val="16"/>
                <w:szCs w:val="16"/>
              </w:rPr>
            </w:pPr>
            <w:r w:rsidRPr="002F09F5">
              <w:rPr>
                <w:sz w:val="16"/>
                <w:szCs w:val="16"/>
              </w:rPr>
              <w:t>29,00±0,40 *</w:t>
            </w:r>
          </w:p>
        </w:tc>
      </w:tr>
      <w:tr w:rsidR="00B276EA" w:rsidRPr="002F09F5" w:rsidTr="008C6B4B">
        <w:trPr>
          <w:trHeight w:val="511"/>
        </w:trPr>
        <w:tc>
          <w:tcPr>
            <w:tcW w:w="223" w:type="pct"/>
            <w:vMerge/>
            <w:vAlign w:val="center"/>
          </w:tcPr>
          <w:p w:rsidR="00B276EA" w:rsidRPr="002F09F5" w:rsidRDefault="00B276EA" w:rsidP="008C6B4B">
            <w:pPr>
              <w:jc w:val="center"/>
              <w:rPr>
                <w:sz w:val="18"/>
                <w:szCs w:val="18"/>
              </w:rPr>
            </w:pPr>
          </w:p>
        </w:tc>
        <w:tc>
          <w:tcPr>
            <w:tcW w:w="705" w:type="pct"/>
            <w:vAlign w:val="center"/>
          </w:tcPr>
          <w:p w:rsidR="00B276EA" w:rsidRPr="002F09F5" w:rsidRDefault="00B276EA" w:rsidP="008C6B4B">
            <w:pPr>
              <w:rPr>
                <w:sz w:val="18"/>
                <w:szCs w:val="18"/>
              </w:rPr>
            </w:pPr>
            <w:r w:rsidRPr="002F09F5">
              <w:rPr>
                <w:sz w:val="18"/>
                <w:szCs w:val="18"/>
              </w:rPr>
              <w:t>Т-супресорів,%</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9,60±0,48</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12,60±0,48</w:t>
            </w:r>
            <w:r w:rsidRPr="002F09F5">
              <w:rPr>
                <w:sz w:val="16"/>
                <w:szCs w:val="16"/>
                <w:vertAlign w:val="superscript"/>
              </w:rPr>
              <w:t xml:space="preserve"> х</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11,20±0,96</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10,80±0,32</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9,00±0,40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11,60±0,48</w:t>
            </w:r>
            <w:r w:rsidRPr="002F09F5">
              <w:rPr>
                <w:sz w:val="16"/>
                <w:szCs w:val="16"/>
                <w:vertAlign w:val="superscript"/>
              </w:rPr>
              <w:t xml:space="preserve"> х</w:t>
            </w:r>
          </w:p>
        </w:tc>
        <w:tc>
          <w:tcPr>
            <w:tcW w:w="583" w:type="pct"/>
            <w:shd w:val="clear" w:color="auto" w:fill="auto"/>
            <w:vAlign w:val="center"/>
          </w:tcPr>
          <w:p w:rsidR="00B276EA" w:rsidRPr="002F09F5" w:rsidRDefault="00B276EA" w:rsidP="008C6B4B">
            <w:pPr>
              <w:jc w:val="center"/>
              <w:rPr>
                <w:sz w:val="16"/>
                <w:szCs w:val="16"/>
              </w:rPr>
            </w:pPr>
            <w:r w:rsidRPr="002F09F5">
              <w:rPr>
                <w:sz w:val="16"/>
                <w:szCs w:val="16"/>
              </w:rPr>
              <w:t>8,00±0,80 *</w:t>
            </w:r>
          </w:p>
        </w:tc>
      </w:tr>
      <w:tr w:rsidR="00B276EA" w:rsidRPr="002F09F5" w:rsidTr="008C6B4B">
        <w:trPr>
          <w:trHeight w:val="511"/>
        </w:trPr>
        <w:tc>
          <w:tcPr>
            <w:tcW w:w="223" w:type="pct"/>
            <w:vMerge/>
            <w:vAlign w:val="center"/>
          </w:tcPr>
          <w:p w:rsidR="00B276EA" w:rsidRPr="002F09F5" w:rsidRDefault="00B276EA" w:rsidP="008C6B4B">
            <w:pPr>
              <w:rPr>
                <w:sz w:val="18"/>
                <w:szCs w:val="18"/>
              </w:rPr>
            </w:pPr>
          </w:p>
        </w:tc>
        <w:tc>
          <w:tcPr>
            <w:tcW w:w="705" w:type="pct"/>
            <w:vAlign w:val="center"/>
          </w:tcPr>
          <w:p w:rsidR="00B276EA" w:rsidRPr="002F09F5" w:rsidRDefault="00B276EA" w:rsidP="008C6B4B">
            <w:pPr>
              <w:rPr>
                <w:sz w:val="18"/>
                <w:szCs w:val="18"/>
              </w:rPr>
            </w:pPr>
            <w:r w:rsidRPr="002F09F5">
              <w:rPr>
                <w:sz w:val="18"/>
                <w:szCs w:val="18"/>
              </w:rPr>
              <w:t>Т-активних,%</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5,20±0,64</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3,80±0,96</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3,60±0,72</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2,80±0,64</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 xml:space="preserve">4,20±0,32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3,80±0,64</w:t>
            </w:r>
          </w:p>
        </w:tc>
        <w:tc>
          <w:tcPr>
            <w:tcW w:w="583" w:type="pct"/>
            <w:vAlign w:val="center"/>
          </w:tcPr>
          <w:p w:rsidR="00B276EA" w:rsidRPr="002F09F5" w:rsidRDefault="00B276EA" w:rsidP="008C6B4B">
            <w:pPr>
              <w:jc w:val="center"/>
              <w:rPr>
                <w:sz w:val="16"/>
                <w:szCs w:val="16"/>
              </w:rPr>
            </w:pPr>
            <w:r w:rsidRPr="002F09F5">
              <w:rPr>
                <w:sz w:val="16"/>
                <w:szCs w:val="16"/>
              </w:rPr>
              <w:t>6,00±0,40 *</w:t>
            </w:r>
          </w:p>
        </w:tc>
      </w:tr>
      <w:tr w:rsidR="00B276EA" w:rsidRPr="002F09F5" w:rsidTr="008C6B4B">
        <w:trPr>
          <w:trHeight w:val="280"/>
        </w:trPr>
        <w:tc>
          <w:tcPr>
            <w:tcW w:w="928" w:type="pct"/>
            <w:gridSpan w:val="2"/>
            <w:vAlign w:val="center"/>
          </w:tcPr>
          <w:p w:rsidR="00B276EA" w:rsidRPr="002F09F5" w:rsidRDefault="00B276EA" w:rsidP="008C6B4B">
            <w:pPr>
              <w:jc w:val="center"/>
              <w:rPr>
                <w:sz w:val="18"/>
                <w:szCs w:val="18"/>
              </w:rPr>
            </w:pPr>
            <w:r w:rsidRPr="002F09F5">
              <w:rPr>
                <w:sz w:val="18"/>
                <w:szCs w:val="18"/>
              </w:rPr>
              <w:t>ІРІ</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2,57±0,21</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1,53±0,08</w:t>
            </w:r>
            <w:r w:rsidRPr="002F09F5">
              <w:rPr>
                <w:sz w:val="16"/>
                <w:szCs w:val="16"/>
                <w:vertAlign w:val="superscript"/>
              </w:rPr>
              <w:t xml:space="preserve"> х</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1,96±0,25</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1,83±0,06</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2,95±0,16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1,77±0,15</w:t>
            </w:r>
            <w:r w:rsidRPr="002F09F5">
              <w:rPr>
                <w:sz w:val="16"/>
                <w:szCs w:val="16"/>
                <w:vertAlign w:val="superscript"/>
              </w:rPr>
              <w:t xml:space="preserve"> х</w:t>
            </w:r>
          </w:p>
        </w:tc>
        <w:tc>
          <w:tcPr>
            <w:tcW w:w="583" w:type="pct"/>
            <w:vAlign w:val="center"/>
          </w:tcPr>
          <w:p w:rsidR="00B276EA" w:rsidRPr="002F09F5" w:rsidRDefault="00B276EA" w:rsidP="008C6B4B">
            <w:pPr>
              <w:jc w:val="center"/>
              <w:rPr>
                <w:sz w:val="16"/>
                <w:szCs w:val="16"/>
              </w:rPr>
            </w:pPr>
            <w:r w:rsidRPr="002F09F5">
              <w:rPr>
                <w:sz w:val="16"/>
                <w:szCs w:val="16"/>
              </w:rPr>
              <w:t>3,67±0,43 *</w:t>
            </w:r>
          </w:p>
        </w:tc>
      </w:tr>
      <w:tr w:rsidR="00B276EA" w:rsidRPr="002F09F5" w:rsidTr="008C6B4B">
        <w:trPr>
          <w:trHeight w:val="246"/>
        </w:trPr>
        <w:tc>
          <w:tcPr>
            <w:tcW w:w="928" w:type="pct"/>
            <w:gridSpan w:val="2"/>
            <w:vAlign w:val="center"/>
          </w:tcPr>
          <w:p w:rsidR="00B276EA" w:rsidRPr="002F09F5" w:rsidRDefault="00B276EA" w:rsidP="008C6B4B">
            <w:pPr>
              <w:rPr>
                <w:sz w:val="18"/>
                <w:szCs w:val="18"/>
              </w:rPr>
            </w:pPr>
            <w:r w:rsidRPr="002F09F5">
              <w:rPr>
                <w:sz w:val="18"/>
                <w:szCs w:val="18"/>
              </w:rPr>
              <w:t>В-лімфоцитів,%</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15,60±0,72</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14,60±0,72</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15,80±0,64</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14,00±0,40</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18,00±0,80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13,80±0,64</w:t>
            </w:r>
          </w:p>
        </w:tc>
        <w:tc>
          <w:tcPr>
            <w:tcW w:w="583" w:type="pct"/>
            <w:vAlign w:val="center"/>
          </w:tcPr>
          <w:p w:rsidR="00B276EA" w:rsidRPr="002F09F5" w:rsidRDefault="00B276EA" w:rsidP="008C6B4B">
            <w:pPr>
              <w:jc w:val="center"/>
              <w:rPr>
                <w:sz w:val="16"/>
                <w:szCs w:val="16"/>
              </w:rPr>
            </w:pPr>
            <w:r w:rsidRPr="002F09F5">
              <w:rPr>
                <w:sz w:val="16"/>
                <w:szCs w:val="16"/>
              </w:rPr>
              <w:t>18,60±0,48 *</w:t>
            </w:r>
          </w:p>
        </w:tc>
      </w:tr>
      <w:tr w:rsidR="00B276EA" w:rsidRPr="002F09F5" w:rsidTr="008C6B4B">
        <w:trPr>
          <w:trHeight w:val="263"/>
        </w:trPr>
        <w:tc>
          <w:tcPr>
            <w:tcW w:w="928" w:type="pct"/>
            <w:gridSpan w:val="2"/>
            <w:vAlign w:val="center"/>
          </w:tcPr>
          <w:p w:rsidR="00B276EA" w:rsidRPr="002F09F5" w:rsidRDefault="00B276EA" w:rsidP="008C6B4B">
            <w:pPr>
              <w:rPr>
                <w:sz w:val="18"/>
                <w:szCs w:val="18"/>
              </w:rPr>
            </w:pPr>
            <w:r w:rsidRPr="002F09F5">
              <w:rPr>
                <w:sz w:val="18"/>
                <w:szCs w:val="18"/>
              </w:rPr>
              <w:t>0-лімфоцитів,%</w:t>
            </w:r>
          </w:p>
        </w:tc>
        <w:tc>
          <w:tcPr>
            <w:tcW w:w="601" w:type="pct"/>
            <w:shd w:val="clear" w:color="auto" w:fill="auto"/>
            <w:vAlign w:val="center"/>
          </w:tcPr>
          <w:p w:rsidR="00B276EA" w:rsidRPr="002F09F5" w:rsidRDefault="00B276EA" w:rsidP="008C6B4B">
            <w:pPr>
              <w:jc w:val="center"/>
              <w:rPr>
                <w:sz w:val="16"/>
                <w:szCs w:val="16"/>
              </w:rPr>
            </w:pPr>
            <w:r w:rsidRPr="002F09F5">
              <w:rPr>
                <w:sz w:val="16"/>
                <w:szCs w:val="16"/>
              </w:rPr>
              <w:t>50,20±0,64</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53,60±0,48</w:t>
            </w:r>
            <w:r w:rsidRPr="002F09F5">
              <w:rPr>
                <w:sz w:val="16"/>
                <w:szCs w:val="16"/>
                <w:vertAlign w:val="superscript"/>
              </w:rPr>
              <w:t xml:space="preserve"> х  </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51,40±0,72</w:t>
            </w:r>
          </w:p>
        </w:tc>
        <w:tc>
          <w:tcPr>
            <w:tcW w:w="573" w:type="pct"/>
            <w:shd w:val="clear" w:color="auto" w:fill="auto"/>
            <w:vAlign w:val="center"/>
          </w:tcPr>
          <w:p w:rsidR="00B276EA" w:rsidRPr="002F09F5" w:rsidRDefault="00B276EA" w:rsidP="008C6B4B">
            <w:pPr>
              <w:jc w:val="center"/>
              <w:rPr>
                <w:sz w:val="16"/>
                <w:szCs w:val="16"/>
              </w:rPr>
            </w:pPr>
            <w:r w:rsidRPr="002F09F5">
              <w:rPr>
                <w:sz w:val="16"/>
                <w:szCs w:val="16"/>
              </w:rPr>
              <w:t>55,40±0,48</w:t>
            </w:r>
            <w:r w:rsidRPr="002F09F5">
              <w:rPr>
                <w:sz w:val="16"/>
                <w:szCs w:val="16"/>
                <w:vertAlign w:val="superscript"/>
              </w:rPr>
              <w:t xml:space="preserve"> х</w:t>
            </w:r>
          </w:p>
        </w:tc>
        <w:tc>
          <w:tcPr>
            <w:tcW w:w="574" w:type="pct"/>
            <w:shd w:val="clear" w:color="auto" w:fill="auto"/>
            <w:vAlign w:val="center"/>
          </w:tcPr>
          <w:p w:rsidR="00B276EA" w:rsidRPr="002F09F5" w:rsidRDefault="00B276EA" w:rsidP="008C6B4B">
            <w:pPr>
              <w:jc w:val="center"/>
              <w:rPr>
                <w:sz w:val="16"/>
                <w:szCs w:val="16"/>
              </w:rPr>
            </w:pPr>
            <w:r w:rsidRPr="002F09F5">
              <w:rPr>
                <w:sz w:val="16"/>
                <w:szCs w:val="16"/>
              </w:rPr>
              <w:t>46,60±0,88 *</w:t>
            </w:r>
          </w:p>
        </w:tc>
        <w:tc>
          <w:tcPr>
            <w:tcW w:w="595" w:type="pct"/>
            <w:shd w:val="clear" w:color="auto" w:fill="auto"/>
            <w:vAlign w:val="center"/>
          </w:tcPr>
          <w:p w:rsidR="00B276EA" w:rsidRPr="002F09F5" w:rsidRDefault="00B276EA" w:rsidP="008C6B4B">
            <w:pPr>
              <w:jc w:val="center"/>
              <w:rPr>
                <w:sz w:val="16"/>
                <w:szCs w:val="16"/>
              </w:rPr>
            </w:pPr>
            <w:r w:rsidRPr="002F09F5">
              <w:rPr>
                <w:sz w:val="16"/>
                <w:szCs w:val="16"/>
              </w:rPr>
              <w:t>54,20±1,04</w:t>
            </w:r>
            <w:r w:rsidRPr="002F09F5">
              <w:rPr>
                <w:sz w:val="16"/>
                <w:szCs w:val="16"/>
                <w:vertAlign w:val="superscript"/>
              </w:rPr>
              <w:t xml:space="preserve"> х</w:t>
            </w:r>
          </w:p>
        </w:tc>
        <w:tc>
          <w:tcPr>
            <w:tcW w:w="583" w:type="pct"/>
            <w:shd w:val="clear" w:color="auto" w:fill="auto"/>
            <w:vAlign w:val="center"/>
          </w:tcPr>
          <w:p w:rsidR="00B276EA" w:rsidRPr="002F09F5" w:rsidRDefault="00B276EA" w:rsidP="008C6B4B">
            <w:pPr>
              <w:jc w:val="center"/>
              <w:rPr>
                <w:sz w:val="16"/>
                <w:szCs w:val="16"/>
              </w:rPr>
            </w:pPr>
            <w:r w:rsidRPr="002F09F5">
              <w:rPr>
                <w:sz w:val="16"/>
                <w:szCs w:val="16"/>
              </w:rPr>
              <w:t>44,40±0,88 *</w:t>
            </w:r>
          </w:p>
        </w:tc>
      </w:tr>
    </w:tbl>
    <w:p w:rsidR="00B276EA" w:rsidRPr="002F09F5" w:rsidRDefault="00B276EA" w:rsidP="00B276EA">
      <w:pPr>
        <w:jc w:val="both"/>
        <w:rPr>
          <w:sz w:val="28"/>
          <w:szCs w:val="28"/>
        </w:rPr>
      </w:pPr>
      <w:r w:rsidRPr="002F09F5">
        <w:rPr>
          <w:sz w:val="28"/>
          <w:szCs w:val="28"/>
        </w:rPr>
        <w:t>Примітка:</w:t>
      </w:r>
      <w:r w:rsidRPr="002F09F5">
        <w:rPr>
          <w:sz w:val="28"/>
          <w:szCs w:val="28"/>
        </w:rPr>
        <w:tab/>
      </w:r>
      <w:r w:rsidRPr="002F09F5">
        <w:rPr>
          <w:sz w:val="28"/>
          <w:szCs w:val="28"/>
          <w:vertAlign w:val="superscript"/>
        </w:rPr>
        <w:t>Х</w:t>
      </w:r>
      <w:r w:rsidRPr="002F09F5">
        <w:rPr>
          <w:sz w:val="28"/>
          <w:szCs w:val="28"/>
        </w:rPr>
        <w:t xml:space="preserve"> - Р&lt;0,05 – порівняно з контролем;</w:t>
      </w:r>
    </w:p>
    <w:p w:rsidR="00B276EA" w:rsidRPr="002F09F5" w:rsidRDefault="00B276EA" w:rsidP="00B276EA">
      <w:pPr>
        <w:ind w:left="360" w:firstLine="708"/>
        <w:jc w:val="both"/>
        <w:rPr>
          <w:sz w:val="28"/>
          <w:szCs w:val="28"/>
        </w:rPr>
      </w:pPr>
      <w:r w:rsidRPr="002F09F5">
        <w:rPr>
          <w:sz w:val="28"/>
          <w:szCs w:val="28"/>
        </w:rPr>
        <w:t xml:space="preserve">     * - Р&lt;0,05 – порівняно з даними до лікування.</w:t>
      </w:r>
    </w:p>
    <w:p w:rsidR="00B276EA" w:rsidRPr="002F09F5" w:rsidRDefault="00B276EA" w:rsidP="00B276EA">
      <w:pPr>
        <w:jc w:val="both"/>
        <w:rPr>
          <w:sz w:val="28"/>
          <w:szCs w:val="28"/>
        </w:rPr>
      </w:pPr>
    </w:p>
    <w:p w:rsidR="00B276EA" w:rsidRPr="002F09F5" w:rsidRDefault="00B276EA" w:rsidP="00B276EA">
      <w:pPr>
        <w:ind w:firstLine="708"/>
        <w:jc w:val="both"/>
        <w:rPr>
          <w:sz w:val="28"/>
          <w:szCs w:val="28"/>
        </w:rPr>
      </w:pPr>
      <w:r w:rsidRPr="002F09F5">
        <w:rPr>
          <w:sz w:val="28"/>
          <w:szCs w:val="28"/>
        </w:rPr>
        <w:t>Серед популяції Т-лімфоцитів кількість Т-хелперів у крові хворих корів була меншою порівняно з клінічно здоровими тваринами на 4,2–5,4 %, а Т-супресорів – більшою на 1,2–3,0 %.</w:t>
      </w:r>
    </w:p>
    <w:p w:rsidR="00B276EA" w:rsidRPr="002F09F5" w:rsidRDefault="00B276EA" w:rsidP="00B276EA">
      <w:pPr>
        <w:ind w:firstLine="708"/>
        <w:jc w:val="both"/>
        <w:rPr>
          <w:sz w:val="28"/>
          <w:szCs w:val="28"/>
        </w:rPr>
      </w:pPr>
      <w:r w:rsidRPr="002F09F5">
        <w:rPr>
          <w:sz w:val="28"/>
          <w:szCs w:val="28"/>
        </w:rPr>
        <w:t>Кількість Т-активних лімфоцитів, тільки у другій групі достовірно зменшувалася порівняно з клінічно здоровими тваринами на 2,4 %, а в першій і третій групах відмічалася лише тенденція до зниження на 1,4 %. При цьому відмічалося зниження імунорегуляторного індексу у корів, хворих на катаральний мастит відповідно на 0,74–1,04.</w:t>
      </w:r>
    </w:p>
    <w:p w:rsidR="00B276EA" w:rsidRPr="002F09F5" w:rsidRDefault="00B276EA" w:rsidP="00B276EA">
      <w:pPr>
        <w:ind w:firstLine="708"/>
        <w:jc w:val="both"/>
        <w:rPr>
          <w:sz w:val="28"/>
          <w:szCs w:val="28"/>
        </w:rPr>
      </w:pPr>
      <w:r w:rsidRPr="002F09F5">
        <w:rPr>
          <w:sz w:val="28"/>
          <w:szCs w:val="28"/>
        </w:rPr>
        <w:t>Кількість 0-лімфоцитів у крові хворих корів першої, другої і третьої дослідних груп порівняно з контрольними тваринами достовірно зростала відповідно на 3,4; 5,2 і 4,0 %.</w:t>
      </w:r>
    </w:p>
    <w:p w:rsidR="00B276EA" w:rsidRPr="002F09F5" w:rsidRDefault="00B276EA" w:rsidP="00B276EA">
      <w:pPr>
        <w:tabs>
          <w:tab w:val="left" w:pos="540"/>
        </w:tabs>
        <w:ind w:firstLine="720"/>
        <w:jc w:val="both"/>
        <w:rPr>
          <w:sz w:val="28"/>
          <w:szCs w:val="28"/>
        </w:rPr>
      </w:pPr>
      <w:r w:rsidRPr="002F09F5">
        <w:rPr>
          <w:sz w:val="28"/>
          <w:szCs w:val="28"/>
        </w:rPr>
        <w:t>Після лікування корів першої дослідної групи мастисаном-А-форте у їх крові встановлено зменшення загальної кількості лімфоцитів порівняно з вихідними даними (до лікування) відповідно на 11,55 %, а у тварин другої та третьої дослідних груп – збільшення відповідно на 12,26 і 23,92 %, що вказує на підвищення гуморального фактора захисту у корів цих груп.</w:t>
      </w:r>
    </w:p>
    <w:p w:rsidR="00B276EA" w:rsidRPr="002F09F5" w:rsidRDefault="00B276EA" w:rsidP="00B276EA">
      <w:pPr>
        <w:tabs>
          <w:tab w:val="left" w:pos="540"/>
        </w:tabs>
        <w:ind w:firstLine="720"/>
        <w:jc w:val="both"/>
        <w:rPr>
          <w:sz w:val="28"/>
          <w:szCs w:val="28"/>
        </w:rPr>
      </w:pPr>
      <w:r w:rsidRPr="002F09F5">
        <w:rPr>
          <w:sz w:val="28"/>
          <w:szCs w:val="28"/>
        </w:rPr>
        <w:t>У корів першої дослідної групи після курсу лікування встановлено порівняно з вихідними даними (до лікування) незначне збільшення в крові кількості Т-лімфоцитів на 1,0 %, Т-хелперів – на 2,4 %, В-лімфоцитів – на 1,2 %. При цьому відмічено подальше зниження Т-активних лімфоцитів на 0,2 %. Імунорегуляторний індекс зріс на 0,43, але не досяг рівня здорових тварин. Разом з цим, відмічали зниження Т-супресорів на 1,4 %, і 0-лімфоцитів – на 2,2 %.</w:t>
      </w:r>
    </w:p>
    <w:p w:rsidR="00B276EA" w:rsidRPr="002F09F5" w:rsidRDefault="00B276EA" w:rsidP="00B276EA">
      <w:pPr>
        <w:tabs>
          <w:tab w:val="left" w:pos="540"/>
        </w:tabs>
        <w:ind w:firstLine="720"/>
        <w:jc w:val="both"/>
        <w:rPr>
          <w:sz w:val="28"/>
          <w:szCs w:val="28"/>
        </w:rPr>
      </w:pPr>
      <w:r w:rsidRPr="002F09F5">
        <w:rPr>
          <w:sz w:val="28"/>
          <w:szCs w:val="28"/>
        </w:rPr>
        <w:t>У корів другої і третьої дослідної груп після лікування біомастом і комплексом біомаст+комбіферон порівняно з вихідними показниками відмічено збільшення кількості Т-лімфоцитів, відповідно на 4,8 і 5,0 %, В-лімфоцитів – на 4,0 і 4,8 %, Т-хелперів – на 6,6 і 8,6 %, Т-активних лімфоцитів – на 1,4 % і 2,2 % відповідно, ІРІ – на 1,12 і 1,9 та зменшення 0-лімфоцитів – на 8,8 і 9,8 %. Кількість Т-супресорів у корів цих груп після лікування зменшилася на 1,8 і 3,6 % відповідно порівняно з вихідними даними.</w:t>
      </w:r>
    </w:p>
    <w:p w:rsidR="00B276EA" w:rsidRPr="002F09F5" w:rsidRDefault="00B276EA" w:rsidP="00B276EA">
      <w:pPr>
        <w:tabs>
          <w:tab w:val="left" w:pos="540"/>
        </w:tabs>
        <w:ind w:firstLine="720"/>
        <w:jc w:val="both"/>
        <w:rPr>
          <w:sz w:val="28"/>
          <w:szCs w:val="28"/>
        </w:rPr>
      </w:pPr>
      <w:r w:rsidRPr="002F09F5">
        <w:rPr>
          <w:sz w:val="28"/>
          <w:szCs w:val="28"/>
        </w:rPr>
        <w:lastRenderedPageBreak/>
        <w:t>Таким чином, на підставі результатів наших досліджень встановлено, що при застосуванні комплексного лікування (біомаст+комбіферон) поряд з етіотропною дією відмічено імуностимулюючий ефект. А при використанні мастисану-А-форте виявлена етіотропна дія із незначним імуносупресивним ефектом препарату на організм тварин.</w:t>
      </w:r>
    </w:p>
    <w:p w:rsidR="00B276EA" w:rsidRPr="002F09F5" w:rsidRDefault="00B276EA" w:rsidP="00B276EA">
      <w:pPr>
        <w:ind w:firstLine="720"/>
        <w:jc w:val="both"/>
        <w:rPr>
          <w:sz w:val="28"/>
          <w:szCs w:val="28"/>
        </w:rPr>
      </w:pPr>
      <w:bookmarkStart w:id="48" w:name="_Toc162453163"/>
      <w:r w:rsidRPr="002F09F5">
        <w:rPr>
          <w:b/>
          <w:sz w:val="28"/>
          <w:szCs w:val="28"/>
        </w:rPr>
        <w:t>Гормональний статус клінічно здорових і хворих на гострий катаральний мастит корів</w:t>
      </w:r>
      <w:bookmarkEnd w:id="48"/>
      <w:r w:rsidRPr="002F09F5">
        <w:rPr>
          <w:b/>
          <w:sz w:val="28"/>
          <w:szCs w:val="28"/>
        </w:rPr>
        <w:t xml:space="preserve">. </w:t>
      </w:r>
      <w:r w:rsidRPr="002F09F5">
        <w:rPr>
          <w:sz w:val="28"/>
          <w:szCs w:val="28"/>
        </w:rPr>
        <w:t>Результати наших досліджень показали (табл. 6), що захворювання корів на гострий катаральний мастит супроводжується зниженням у їх крові порівняно з клінічно здоровими коровами вмісту прогестерону, трийодтироніну (Т</w:t>
      </w:r>
      <w:r w:rsidRPr="002F09F5">
        <w:rPr>
          <w:sz w:val="28"/>
          <w:szCs w:val="28"/>
          <w:vertAlign w:val="subscript"/>
        </w:rPr>
        <w:t>3</w:t>
      </w:r>
      <w:r w:rsidRPr="002F09F5">
        <w:rPr>
          <w:sz w:val="28"/>
          <w:szCs w:val="28"/>
        </w:rPr>
        <w:t>) і тиреотропного гормону на 23,5–30,1 %; 14,5–21,8 % і 12,5–27,76 % відповідно, але ця різниця була не достовірною.</w:t>
      </w:r>
    </w:p>
    <w:p w:rsidR="00B276EA" w:rsidRPr="002F09F5" w:rsidRDefault="00B276EA" w:rsidP="00B276EA">
      <w:pPr>
        <w:ind w:firstLine="708"/>
        <w:jc w:val="both"/>
        <w:rPr>
          <w:sz w:val="28"/>
          <w:szCs w:val="28"/>
        </w:rPr>
      </w:pPr>
      <w:r w:rsidRPr="002F09F5">
        <w:rPr>
          <w:sz w:val="28"/>
          <w:szCs w:val="28"/>
        </w:rPr>
        <w:t>Не відмічено достовірної різниці порівняно із здоровими коровами у хворих на катаральний мастит і в концентрації у крові тироксину (Т</w:t>
      </w:r>
      <w:r w:rsidRPr="002F09F5">
        <w:rPr>
          <w:sz w:val="28"/>
          <w:szCs w:val="28"/>
          <w:vertAlign w:val="subscript"/>
        </w:rPr>
        <w:t>4</w:t>
      </w:r>
      <w:r w:rsidRPr="002F09F5">
        <w:rPr>
          <w:sz w:val="28"/>
          <w:szCs w:val="28"/>
        </w:rPr>
        <w:t>).</w:t>
      </w:r>
    </w:p>
    <w:p w:rsidR="00B276EA" w:rsidRPr="002F09F5" w:rsidRDefault="00B276EA" w:rsidP="00B276EA">
      <w:pPr>
        <w:ind w:firstLine="708"/>
        <w:jc w:val="both"/>
        <w:rPr>
          <w:sz w:val="28"/>
          <w:szCs w:val="28"/>
        </w:rPr>
      </w:pPr>
      <w:r w:rsidRPr="002F09F5">
        <w:rPr>
          <w:sz w:val="28"/>
          <w:szCs w:val="28"/>
        </w:rPr>
        <w:t>У той же час, відмічено достовірне зростання вмісту естрадіолу та кортизолу у крові хворих корів першої, другої і третьої дослідних груп порівняно з контрольними коровами на 43,7–46,5 і 112,5–130,5 %, а вміст пролактину в крові корів, хворих на гострий катаральний мастит достовірно зменшувався порівняно з його вмістом у крові корів контрольної групи на 42,1–50,8 %.</w:t>
      </w:r>
    </w:p>
    <w:p w:rsidR="00B276EA" w:rsidRPr="002F09F5" w:rsidRDefault="00B276EA" w:rsidP="00B276EA">
      <w:pPr>
        <w:ind w:firstLine="708"/>
        <w:jc w:val="both"/>
        <w:rPr>
          <w:sz w:val="28"/>
          <w:szCs w:val="28"/>
        </w:rPr>
      </w:pPr>
      <w:r w:rsidRPr="002F09F5">
        <w:rPr>
          <w:sz w:val="28"/>
          <w:szCs w:val="28"/>
        </w:rPr>
        <w:t xml:space="preserve">Після проведеного лікування корів відмічено достовірне зменшення вмісту кортизолу на 37,5–61,3 % та збільшення концентрації пролактину у крові корів другої та третьої дослідних груп на 76,5 % і 51,03 % відповідно. У корів третьої </w:t>
      </w:r>
    </w:p>
    <w:p w:rsidR="00B276EA" w:rsidRPr="002F09F5" w:rsidRDefault="00B276EA" w:rsidP="00B276EA">
      <w:pPr>
        <w:jc w:val="center"/>
        <w:rPr>
          <w:sz w:val="28"/>
          <w:szCs w:val="28"/>
        </w:rPr>
      </w:pPr>
      <w:r w:rsidRPr="002F09F5">
        <w:rPr>
          <w:sz w:val="28"/>
          <w:szCs w:val="28"/>
        </w:rPr>
        <w:t xml:space="preserve">Таблиця 6 – </w:t>
      </w:r>
      <w:r w:rsidRPr="002F09F5">
        <w:rPr>
          <w:b/>
          <w:sz w:val="28"/>
          <w:szCs w:val="28"/>
        </w:rPr>
        <w:t>Гормональні показники крові у клінічно здорових і хворих на гострий катаральний мастит корів (M±m, n=5)</w:t>
      </w:r>
    </w:p>
    <w:tbl>
      <w:tblPr>
        <w:tblStyle w:val="affffffffffffffffffff6"/>
        <w:tblpPr w:leftFromText="180" w:rightFromText="180" w:vertAnchor="page" w:horzAnchor="margin" w:tblpX="108" w:tblpY="1855"/>
        <w:tblW w:w="10273" w:type="dxa"/>
        <w:tblLook w:val="01E0" w:firstRow="1" w:lastRow="1" w:firstColumn="1" w:lastColumn="1" w:noHBand="0" w:noVBand="0"/>
      </w:tblPr>
      <w:tblGrid>
        <w:gridCol w:w="1379"/>
        <w:gridCol w:w="1385"/>
        <w:gridCol w:w="1247"/>
        <w:gridCol w:w="1250"/>
        <w:gridCol w:w="1247"/>
        <w:gridCol w:w="1250"/>
        <w:gridCol w:w="1256"/>
        <w:gridCol w:w="1259"/>
      </w:tblGrid>
      <w:tr w:rsidR="00B276EA" w:rsidRPr="002F09F5" w:rsidTr="008C6B4B">
        <w:trPr>
          <w:trHeight w:val="230"/>
        </w:trPr>
        <w:tc>
          <w:tcPr>
            <w:tcW w:w="1379" w:type="dxa"/>
            <w:vMerge w:val="restart"/>
            <w:vAlign w:val="center"/>
          </w:tcPr>
          <w:p w:rsidR="00B276EA" w:rsidRPr="002F09F5" w:rsidRDefault="00B276EA" w:rsidP="008C6B4B">
            <w:pPr>
              <w:jc w:val="center"/>
              <w:rPr>
                <w:sz w:val="18"/>
                <w:szCs w:val="18"/>
              </w:rPr>
            </w:pPr>
            <w:r w:rsidRPr="002F09F5">
              <w:rPr>
                <w:sz w:val="18"/>
                <w:szCs w:val="18"/>
              </w:rPr>
              <w:t>Показники</w:t>
            </w:r>
          </w:p>
        </w:tc>
        <w:tc>
          <w:tcPr>
            <w:tcW w:w="8894" w:type="dxa"/>
            <w:gridSpan w:val="7"/>
            <w:vAlign w:val="center"/>
          </w:tcPr>
          <w:p w:rsidR="00B276EA" w:rsidRPr="002F09F5" w:rsidRDefault="00B276EA" w:rsidP="008C6B4B">
            <w:pPr>
              <w:jc w:val="center"/>
              <w:rPr>
                <w:sz w:val="18"/>
                <w:szCs w:val="18"/>
              </w:rPr>
            </w:pPr>
            <w:r w:rsidRPr="002F09F5">
              <w:rPr>
                <w:sz w:val="18"/>
                <w:szCs w:val="18"/>
              </w:rPr>
              <w:t>Групи тварин</w:t>
            </w:r>
          </w:p>
        </w:tc>
      </w:tr>
      <w:tr w:rsidR="00B276EA" w:rsidRPr="002F09F5" w:rsidTr="008C6B4B">
        <w:trPr>
          <w:trHeight w:val="106"/>
        </w:trPr>
        <w:tc>
          <w:tcPr>
            <w:tcW w:w="1379" w:type="dxa"/>
            <w:vMerge/>
            <w:vAlign w:val="center"/>
          </w:tcPr>
          <w:p w:rsidR="00B276EA" w:rsidRPr="002F09F5" w:rsidRDefault="00B276EA" w:rsidP="008C6B4B">
            <w:pPr>
              <w:jc w:val="center"/>
              <w:rPr>
                <w:sz w:val="18"/>
                <w:szCs w:val="18"/>
              </w:rPr>
            </w:pPr>
          </w:p>
        </w:tc>
        <w:tc>
          <w:tcPr>
            <w:tcW w:w="1385" w:type="dxa"/>
            <w:vMerge w:val="restart"/>
            <w:vAlign w:val="center"/>
          </w:tcPr>
          <w:p w:rsidR="00B276EA" w:rsidRPr="002F09F5" w:rsidRDefault="00B276EA" w:rsidP="008C6B4B">
            <w:pPr>
              <w:jc w:val="center"/>
              <w:rPr>
                <w:sz w:val="18"/>
                <w:szCs w:val="18"/>
              </w:rPr>
            </w:pPr>
            <w:r w:rsidRPr="002F09F5">
              <w:rPr>
                <w:sz w:val="18"/>
                <w:szCs w:val="18"/>
              </w:rPr>
              <w:t>контрольна</w:t>
            </w:r>
          </w:p>
        </w:tc>
        <w:tc>
          <w:tcPr>
            <w:tcW w:w="2497" w:type="dxa"/>
            <w:gridSpan w:val="2"/>
            <w:vAlign w:val="center"/>
          </w:tcPr>
          <w:p w:rsidR="00B276EA" w:rsidRPr="002F09F5" w:rsidRDefault="00B276EA" w:rsidP="008C6B4B">
            <w:pPr>
              <w:jc w:val="center"/>
              <w:rPr>
                <w:sz w:val="18"/>
                <w:szCs w:val="18"/>
              </w:rPr>
            </w:pPr>
            <w:r w:rsidRPr="002F09F5">
              <w:rPr>
                <w:sz w:val="18"/>
                <w:szCs w:val="18"/>
              </w:rPr>
              <w:t>дослідна №1</w:t>
            </w:r>
          </w:p>
          <w:p w:rsidR="00B276EA" w:rsidRPr="002F09F5" w:rsidRDefault="00B276EA" w:rsidP="008C6B4B">
            <w:pPr>
              <w:jc w:val="center"/>
              <w:rPr>
                <w:sz w:val="18"/>
                <w:szCs w:val="18"/>
              </w:rPr>
            </w:pPr>
            <w:r w:rsidRPr="002F09F5">
              <w:rPr>
                <w:sz w:val="18"/>
                <w:szCs w:val="18"/>
              </w:rPr>
              <w:t>(мастисан)</w:t>
            </w:r>
          </w:p>
        </w:tc>
        <w:tc>
          <w:tcPr>
            <w:tcW w:w="2497" w:type="dxa"/>
            <w:gridSpan w:val="2"/>
            <w:vAlign w:val="center"/>
          </w:tcPr>
          <w:p w:rsidR="00B276EA" w:rsidRPr="002F09F5" w:rsidRDefault="00B276EA" w:rsidP="008C6B4B">
            <w:pPr>
              <w:jc w:val="center"/>
              <w:rPr>
                <w:sz w:val="18"/>
                <w:szCs w:val="18"/>
              </w:rPr>
            </w:pPr>
            <w:r w:rsidRPr="002F09F5">
              <w:rPr>
                <w:sz w:val="18"/>
                <w:szCs w:val="18"/>
              </w:rPr>
              <w:t>дослідна №2</w:t>
            </w:r>
          </w:p>
          <w:p w:rsidR="00B276EA" w:rsidRPr="002F09F5" w:rsidRDefault="00B276EA" w:rsidP="008C6B4B">
            <w:pPr>
              <w:jc w:val="center"/>
              <w:rPr>
                <w:sz w:val="18"/>
                <w:szCs w:val="18"/>
              </w:rPr>
            </w:pPr>
            <w:r w:rsidRPr="002F09F5">
              <w:rPr>
                <w:sz w:val="18"/>
                <w:szCs w:val="18"/>
              </w:rPr>
              <w:t>(біомаст)</w:t>
            </w:r>
          </w:p>
        </w:tc>
        <w:tc>
          <w:tcPr>
            <w:tcW w:w="2515" w:type="dxa"/>
            <w:gridSpan w:val="2"/>
            <w:vAlign w:val="center"/>
          </w:tcPr>
          <w:p w:rsidR="00B276EA" w:rsidRPr="002F09F5" w:rsidRDefault="00B276EA" w:rsidP="008C6B4B">
            <w:pPr>
              <w:jc w:val="center"/>
              <w:rPr>
                <w:sz w:val="18"/>
                <w:szCs w:val="18"/>
              </w:rPr>
            </w:pPr>
            <w:r w:rsidRPr="002F09F5">
              <w:rPr>
                <w:sz w:val="18"/>
                <w:szCs w:val="18"/>
              </w:rPr>
              <w:t>дослідна №3 (біомаст+комбіферон)</w:t>
            </w:r>
          </w:p>
        </w:tc>
      </w:tr>
      <w:tr w:rsidR="00B276EA" w:rsidRPr="002F09F5" w:rsidTr="008C6B4B">
        <w:trPr>
          <w:trHeight w:val="106"/>
        </w:trPr>
        <w:tc>
          <w:tcPr>
            <w:tcW w:w="1379" w:type="dxa"/>
            <w:vMerge/>
            <w:vAlign w:val="center"/>
          </w:tcPr>
          <w:p w:rsidR="00B276EA" w:rsidRPr="002F09F5" w:rsidRDefault="00B276EA" w:rsidP="008C6B4B">
            <w:pPr>
              <w:jc w:val="center"/>
              <w:rPr>
                <w:sz w:val="18"/>
                <w:szCs w:val="18"/>
              </w:rPr>
            </w:pPr>
          </w:p>
        </w:tc>
        <w:tc>
          <w:tcPr>
            <w:tcW w:w="1385" w:type="dxa"/>
            <w:vMerge/>
            <w:vAlign w:val="center"/>
          </w:tcPr>
          <w:p w:rsidR="00B276EA" w:rsidRPr="002F09F5" w:rsidRDefault="00B276EA" w:rsidP="008C6B4B">
            <w:pPr>
              <w:jc w:val="center"/>
              <w:rPr>
                <w:sz w:val="18"/>
                <w:szCs w:val="18"/>
              </w:rPr>
            </w:pPr>
          </w:p>
        </w:tc>
        <w:tc>
          <w:tcPr>
            <w:tcW w:w="1247"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50"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247"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50" w:type="dxa"/>
            <w:vAlign w:val="center"/>
          </w:tcPr>
          <w:p w:rsidR="00B276EA" w:rsidRPr="002F09F5" w:rsidRDefault="00B276EA" w:rsidP="008C6B4B">
            <w:pPr>
              <w:jc w:val="center"/>
              <w:rPr>
                <w:sz w:val="18"/>
                <w:szCs w:val="18"/>
              </w:rPr>
            </w:pPr>
            <w:r w:rsidRPr="002F09F5">
              <w:rPr>
                <w:sz w:val="18"/>
                <w:szCs w:val="18"/>
              </w:rPr>
              <w:t>після лікування</w:t>
            </w:r>
          </w:p>
        </w:tc>
        <w:tc>
          <w:tcPr>
            <w:tcW w:w="1256" w:type="dxa"/>
            <w:vAlign w:val="center"/>
          </w:tcPr>
          <w:p w:rsidR="00B276EA" w:rsidRPr="002F09F5" w:rsidRDefault="00B276EA" w:rsidP="008C6B4B">
            <w:pPr>
              <w:jc w:val="center"/>
              <w:rPr>
                <w:sz w:val="18"/>
                <w:szCs w:val="18"/>
              </w:rPr>
            </w:pPr>
            <w:r w:rsidRPr="002F09F5">
              <w:rPr>
                <w:sz w:val="18"/>
                <w:szCs w:val="18"/>
              </w:rPr>
              <w:t>до</w:t>
            </w:r>
          </w:p>
          <w:p w:rsidR="00B276EA" w:rsidRPr="002F09F5" w:rsidRDefault="00B276EA" w:rsidP="008C6B4B">
            <w:pPr>
              <w:jc w:val="center"/>
              <w:rPr>
                <w:sz w:val="18"/>
                <w:szCs w:val="18"/>
              </w:rPr>
            </w:pPr>
            <w:r w:rsidRPr="002F09F5">
              <w:rPr>
                <w:sz w:val="18"/>
                <w:szCs w:val="18"/>
              </w:rPr>
              <w:t>лікування</w:t>
            </w:r>
          </w:p>
        </w:tc>
        <w:tc>
          <w:tcPr>
            <w:tcW w:w="1259" w:type="dxa"/>
            <w:vAlign w:val="center"/>
          </w:tcPr>
          <w:p w:rsidR="00B276EA" w:rsidRPr="002F09F5" w:rsidRDefault="00B276EA" w:rsidP="008C6B4B">
            <w:pPr>
              <w:jc w:val="center"/>
              <w:rPr>
                <w:sz w:val="18"/>
                <w:szCs w:val="18"/>
              </w:rPr>
            </w:pPr>
            <w:r w:rsidRPr="002F09F5">
              <w:rPr>
                <w:sz w:val="18"/>
                <w:szCs w:val="18"/>
              </w:rPr>
              <w:t>після лікування</w:t>
            </w:r>
          </w:p>
        </w:tc>
      </w:tr>
      <w:tr w:rsidR="00B276EA" w:rsidRPr="002F09F5" w:rsidTr="008C6B4B">
        <w:trPr>
          <w:trHeight w:val="404"/>
        </w:trPr>
        <w:tc>
          <w:tcPr>
            <w:tcW w:w="1379" w:type="dxa"/>
            <w:vAlign w:val="center"/>
          </w:tcPr>
          <w:p w:rsidR="00B276EA" w:rsidRPr="002F09F5" w:rsidRDefault="00B276EA" w:rsidP="008C6B4B">
            <w:pPr>
              <w:rPr>
                <w:sz w:val="18"/>
                <w:szCs w:val="18"/>
              </w:rPr>
            </w:pPr>
            <w:r w:rsidRPr="002F09F5">
              <w:rPr>
                <w:sz w:val="18"/>
                <w:szCs w:val="18"/>
              </w:rPr>
              <w:t>Прогестерон, нмоль/л</w:t>
            </w:r>
          </w:p>
        </w:tc>
        <w:tc>
          <w:tcPr>
            <w:tcW w:w="1385" w:type="dxa"/>
            <w:vAlign w:val="center"/>
          </w:tcPr>
          <w:p w:rsidR="00B276EA" w:rsidRPr="002F09F5" w:rsidRDefault="00B276EA" w:rsidP="008C6B4B">
            <w:pPr>
              <w:jc w:val="center"/>
              <w:rPr>
                <w:sz w:val="16"/>
                <w:szCs w:val="16"/>
              </w:rPr>
            </w:pPr>
            <w:r w:rsidRPr="002F09F5">
              <w:rPr>
                <w:sz w:val="16"/>
                <w:szCs w:val="16"/>
              </w:rPr>
              <w:t>15,43±1,31</w:t>
            </w:r>
          </w:p>
        </w:tc>
        <w:tc>
          <w:tcPr>
            <w:tcW w:w="1247" w:type="dxa"/>
            <w:vAlign w:val="center"/>
          </w:tcPr>
          <w:p w:rsidR="00B276EA" w:rsidRPr="002F09F5" w:rsidRDefault="00B276EA" w:rsidP="008C6B4B">
            <w:pPr>
              <w:jc w:val="center"/>
              <w:rPr>
                <w:sz w:val="16"/>
                <w:szCs w:val="16"/>
              </w:rPr>
            </w:pPr>
            <w:r w:rsidRPr="002F09F5">
              <w:rPr>
                <w:sz w:val="16"/>
                <w:szCs w:val="16"/>
              </w:rPr>
              <w:t>11,81±1,19</w:t>
            </w:r>
          </w:p>
        </w:tc>
        <w:tc>
          <w:tcPr>
            <w:tcW w:w="1250" w:type="dxa"/>
            <w:vAlign w:val="center"/>
          </w:tcPr>
          <w:p w:rsidR="00B276EA" w:rsidRPr="002F09F5" w:rsidRDefault="00B276EA" w:rsidP="008C6B4B">
            <w:pPr>
              <w:jc w:val="center"/>
              <w:rPr>
                <w:sz w:val="16"/>
                <w:szCs w:val="16"/>
              </w:rPr>
            </w:pPr>
            <w:r w:rsidRPr="002F09F5">
              <w:rPr>
                <w:sz w:val="16"/>
                <w:szCs w:val="16"/>
              </w:rPr>
              <w:t>12,07±0,80</w:t>
            </w:r>
          </w:p>
        </w:tc>
        <w:tc>
          <w:tcPr>
            <w:tcW w:w="1247" w:type="dxa"/>
            <w:vAlign w:val="center"/>
          </w:tcPr>
          <w:p w:rsidR="00B276EA" w:rsidRPr="002F09F5" w:rsidRDefault="00B276EA" w:rsidP="008C6B4B">
            <w:pPr>
              <w:jc w:val="center"/>
              <w:rPr>
                <w:sz w:val="16"/>
                <w:szCs w:val="16"/>
              </w:rPr>
            </w:pPr>
            <w:r w:rsidRPr="002F09F5">
              <w:rPr>
                <w:sz w:val="16"/>
                <w:szCs w:val="16"/>
              </w:rPr>
              <w:t>11,24±1,87</w:t>
            </w:r>
          </w:p>
        </w:tc>
        <w:tc>
          <w:tcPr>
            <w:tcW w:w="1250" w:type="dxa"/>
            <w:vAlign w:val="center"/>
          </w:tcPr>
          <w:p w:rsidR="00B276EA" w:rsidRPr="002F09F5" w:rsidRDefault="00B276EA" w:rsidP="008C6B4B">
            <w:pPr>
              <w:jc w:val="center"/>
              <w:rPr>
                <w:sz w:val="16"/>
                <w:szCs w:val="16"/>
              </w:rPr>
            </w:pPr>
            <w:r w:rsidRPr="002F09F5">
              <w:rPr>
                <w:sz w:val="16"/>
                <w:szCs w:val="16"/>
              </w:rPr>
              <w:t>12,73±1,71</w:t>
            </w:r>
          </w:p>
        </w:tc>
        <w:tc>
          <w:tcPr>
            <w:tcW w:w="1256" w:type="dxa"/>
            <w:vAlign w:val="center"/>
          </w:tcPr>
          <w:p w:rsidR="00B276EA" w:rsidRPr="002F09F5" w:rsidRDefault="00B276EA" w:rsidP="008C6B4B">
            <w:pPr>
              <w:jc w:val="center"/>
              <w:rPr>
                <w:sz w:val="16"/>
                <w:szCs w:val="16"/>
              </w:rPr>
            </w:pPr>
            <w:r w:rsidRPr="002F09F5">
              <w:rPr>
                <w:sz w:val="16"/>
                <w:szCs w:val="16"/>
              </w:rPr>
              <w:t>10,79±2,44</w:t>
            </w:r>
          </w:p>
        </w:tc>
        <w:tc>
          <w:tcPr>
            <w:tcW w:w="1259" w:type="dxa"/>
            <w:vAlign w:val="center"/>
          </w:tcPr>
          <w:p w:rsidR="00B276EA" w:rsidRPr="002F09F5" w:rsidRDefault="00B276EA" w:rsidP="008C6B4B">
            <w:pPr>
              <w:jc w:val="center"/>
              <w:rPr>
                <w:sz w:val="16"/>
                <w:szCs w:val="16"/>
              </w:rPr>
            </w:pPr>
            <w:r w:rsidRPr="002F09F5">
              <w:rPr>
                <w:sz w:val="16"/>
                <w:szCs w:val="16"/>
              </w:rPr>
              <w:t>13,63±1,87</w:t>
            </w:r>
          </w:p>
        </w:tc>
      </w:tr>
      <w:tr w:rsidR="00B276EA" w:rsidRPr="002F09F5" w:rsidTr="008C6B4B">
        <w:trPr>
          <w:trHeight w:val="397"/>
        </w:trPr>
        <w:tc>
          <w:tcPr>
            <w:tcW w:w="1379" w:type="dxa"/>
            <w:vAlign w:val="center"/>
          </w:tcPr>
          <w:p w:rsidR="00B276EA" w:rsidRPr="002F09F5" w:rsidRDefault="00B276EA" w:rsidP="008C6B4B">
            <w:pPr>
              <w:rPr>
                <w:sz w:val="18"/>
                <w:szCs w:val="18"/>
              </w:rPr>
            </w:pPr>
            <w:r w:rsidRPr="002F09F5">
              <w:rPr>
                <w:sz w:val="18"/>
                <w:szCs w:val="18"/>
              </w:rPr>
              <w:t>Естрадіол, нмоль/л</w:t>
            </w:r>
          </w:p>
        </w:tc>
        <w:tc>
          <w:tcPr>
            <w:tcW w:w="1385" w:type="dxa"/>
            <w:vAlign w:val="center"/>
          </w:tcPr>
          <w:p w:rsidR="00B276EA" w:rsidRPr="002F09F5" w:rsidRDefault="00B276EA" w:rsidP="008C6B4B">
            <w:pPr>
              <w:jc w:val="center"/>
              <w:rPr>
                <w:sz w:val="16"/>
                <w:szCs w:val="16"/>
              </w:rPr>
            </w:pPr>
            <w:r w:rsidRPr="002F09F5">
              <w:rPr>
                <w:sz w:val="16"/>
                <w:szCs w:val="16"/>
              </w:rPr>
              <w:t>0,71±0,05</w:t>
            </w:r>
          </w:p>
        </w:tc>
        <w:tc>
          <w:tcPr>
            <w:tcW w:w="1247" w:type="dxa"/>
            <w:vAlign w:val="center"/>
          </w:tcPr>
          <w:p w:rsidR="00B276EA" w:rsidRPr="002F09F5" w:rsidRDefault="00B276EA" w:rsidP="008C6B4B">
            <w:pPr>
              <w:jc w:val="center"/>
              <w:rPr>
                <w:sz w:val="16"/>
                <w:szCs w:val="16"/>
              </w:rPr>
            </w:pPr>
            <w:r w:rsidRPr="002F09F5">
              <w:rPr>
                <w:sz w:val="16"/>
                <w:szCs w:val="16"/>
              </w:rPr>
              <w:t>1,04±0,06</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0,98±0,05</w:t>
            </w:r>
          </w:p>
        </w:tc>
        <w:tc>
          <w:tcPr>
            <w:tcW w:w="1247" w:type="dxa"/>
            <w:vAlign w:val="center"/>
          </w:tcPr>
          <w:p w:rsidR="00B276EA" w:rsidRPr="002F09F5" w:rsidRDefault="00B276EA" w:rsidP="008C6B4B">
            <w:pPr>
              <w:jc w:val="center"/>
              <w:rPr>
                <w:sz w:val="16"/>
                <w:szCs w:val="16"/>
              </w:rPr>
            </w:pPr>
            <w:r w:rsidRPr="002F09F5">
              <w:rPr>
                <w:sz w:val="16"/>
                <w:szCs w:val="16"/>
              </w:rPr>
              <w:t>1,05±0,06</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0,97±0,05</w:t>
            </w:r>
          </w:p>
        </w:tc>
        <w:tc>
          <w:tcPr>
            <w:tcW w:w="1256" w:type="dxa"/>
            <w:vAlign w:val="center"/>
          </w:tcPr>
          <w:p w:rsidR="00B276EA" w:rsidRPr="002F09F5" w:rsidRDefault="00B276EA" w:rsidP="008C6B4B">
            <w:pPr>
              <w:jc w:val="center"/>
              <w:rPr>
                <w:sz w:val="16"/>
                <w:szCs w:val="16"/>
              </w:rPr>
            </w:pPr>
            <w:r w:rsidRPr="002F09F5">
              <w:rPr>
                <w:sz w:val="16"/>
                <w:szCs w:val="16"/>
              </w:rPr>
              <w:t>1,02±0,04</w:t>
            </w:r>
            <w:r w:rsidRPr="002F09F5">
              <w:rPr>
                <w:sz w:val="16"/>
                <w:szCs w:val="16"/>
                <w:vertAlign w:val="superscript"/>
              </w:rPr>
              <w:t xml:space="preserve"> х</w:t>
            </w:r>
          </w:p>
        </w:tc>
        <w:tc>
          <w:tcPr>
            <w:tcW w:w="1259" w:type="dxa"/>
            <w:vAlign w:val="center"/>
          </w:tcPr>
          <w:p w:rsidR="00B276EA" w:rsidRPr="002F09F5" w:rsidRDefault="00B276EA" w:rsidP="008C6B4B">
            <w:pPr>
              <w:jc w:val="center"/>
              <w:rPr>
                <w:sz w:val="16"/>
                <w:szCs w:val="16"/>
              </w:rPr>
            </w:pPr>
            <w:r w:rsidRPr="002F09F5">
              <w:rPr>
                <w:sz w:val="16"/>
                <w:szCs w:val="16"/>
              </w:rPr>
              <w:t>0,77±0,05*</w:t>
            </w:r>
          </w:p>
        </w:tc>
      </w:tr>
      <w:tr w:rsidR="00B276EA" w:rsidRPr="002F09F5" w:rsidTr="008C6B4B">
        <w:trPr>
          <w:trHeight w:val="394"/>
        </w:trPr>
        <w:tc>
          <w:tcPr>
            <w:tcW w:w="1379" w:type="dxa"/>
            <w:vAlign w:val="center"/>
          </w:tcPr>
          <w:p w:rsidR="00B276EA" w:rsidRPr="002F09F5" w:rsidRDefault="00B276EA" w:rsidP="008C6B4B">
            <w:pPr>
              <w:rPr>
                <w:sz w:val="18"/>
                <w:szCs w:val="18"/>
              </w:rPr>
            </w:pPr>
            <w:r w:rsidRPr="002F09F5">
              <w:rPr>
                <w:sz w:val="18"/>
                <w:szCs w:val="18"/>
              </w:rPr>
              <w:t>Пролактин, пмоль/л</w:t>
            </w:r>
          </w:p>
        </w:tc>
        <w:tc>
          <w:tcPr>
            <w:tcW w:w="1385" w:type="dxa"/>
            <w:vAlign w:val="center"/>
          </w:tcPr>
          <w:p w:rsidR="00B276EA" w:rsidRPr="002F09F5" w:rsidRDefault="00B276EA" w:rsidP="008C6B4B">
            <w:pPr>
              <w:jc w:val="center"/>
              <w:rPr>
                <w:sz w:val="16"/>
                <w:szCs w:val="16"/>
              </w:rPr>
            </w:pPr>
            <w:r w:rsidRPr="002F09F5">
              <w:rPr>
                <w:sz w:val="16"/>
                <w:szCs w:val="16"/>
              </w:rPr>
              <w:t>47,90±5,48</w:t>
            </w:r>
          </w:p>
        </w:tc>
        <w:tc>
          <w:tcPr>
            <w:tcW w:w="1247" w:type="dxa"/>
            <w:vAlign w:val="center"/>
          </w:tcPr>
          <w:p w:rsidR="00B276EA" w:rsidRPr="002F09F5" w:rsidRDefault="00B276EA" w:rsidP="008C6B4B">
            <w:pPr>
              <w:jc w:val="center"/>
              <w:rPr>
                <w:sz w:val="16"/>
                <w:szCs w:val="16"/>
              </w:rPr>
            </w:pPr>
            <w:r w:rsidRPr="002F09F5">
              <w:rPr>
                <w:sz w:val="16"/>
                <w:szCs w:val="16"/>
              </w:rPr>
              <w:t>27,75±4,07</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35,63±6,30</w:t>
            </w:r>
          </w:p>
        </w:tc>
        <w:tc>
          <w:tcPr>
            <w:tcW w:w="1247" w:type="dxa"/>
            <w:vAlign w:val="center"/>
          </w:tcPr>
          <w:p w:rsidR="00B276EA" w:rsidRPr="002F09F5" w:rsidRDefault="00B276EA" w:rsidP="008C6B4B">
            <w:pPr>
              <w:jc w:val="center"/>
              <w:rPr>
                <w:sz w:val="16"/>
                <w:szCs w:val="16"/>
              </w:rPr>
            </w:pPr>
            <w:r w:rsidRPr="002F09F5">
              <w:rPr>
                <w:sz w:val="16"/>
                <w:szCs w:val="16"/>
              </w:rPr>
              <w:t>23,56±3,74</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41,59±4,48*</w:t>
            </w:r>
          </w:p>
        </w:tc>
        <w:tc>
          <w:tcPr>
            <w:tcW w:w="1256" w:type="dxa"/>
            <w:vAlign w:val="center"/>
          </w:tcPr>
          <w:p w:rsidR="00B276EA" w:rsidRPr="002F09F5" w:rsidRDefault="00B276EA" w:rsidP="008C6B4B">
            <w:pPr>
              <w:jc w:val="center"/>
              <w:rPr>
                <w:sz w:val="16"/>
                <w:szCs w:val="16"/>
              </w:rPr>
            </w:pPr>
            <w:r w:rsidRPr="002F09F5">
              <w:rPr>
                <w:sz w:val="16"/>
                <w:szCs w:val="16"/>
              </w:rPr>
              <w:t>25,69±5,39</w:t>
            </w:r>
            <w:r w:rsidRPr="002F09F5">
              <w:rPr>
                <w:sz w:val="16"/>
                <w:szCs w:val="16"/>
                <w:vertAlign w:val="superscript"/>
              </w:rPr>
              <w:t xml:space="preserve"> х</w:t>
            </w:r>
          </w:p>
        </w:tc>
        <w:tc>
          <w:tcPr>
            <w:tcW w:w="1259" w:type="dxa"/>
            <w:vAlign w:val="center"/>
          </w:tcPr>
          <w:p w:rsidR="00B276EA" w:rsidRPr="002F09F5" w:rsidRDefault="00B276EA" w:rsidP="008C6B4B">
            <w:pPr>
              <w:jc w:val="center"/>
              <w:rPr>
                <w:sz w:val="16"/>
                <w:szCs w:val="16"/>
              </w:rPr>
            </w:pPr>
            <w:r w:rsidRPr="002F09F5">
              <w:rPr>
                <w:sz w:val="16"/>
                <w:szCs w:val="16"/>
              </w:rPr>
              <w:t>38,80±5,96</w:t>
            </w:r>
          </w:p>
        </w:tc>
      </w:tr>
      <w:tr w:rsidR="00B276EA" w:rsidRPr="002F09F5" w:rsidTr="008C6B4B">
        <w:trPr>
          <w:trHeight w:val="389"/>
        </w:trPr>
        <w:tc>
          <w:tcPr>
            <w:tcW w:w="1379" w:type="dxa"/>
            <w:vAlign w:val="center"/>
          </w:tcPr>
          <w:p w:rsidR="00B276EA" w:rsidRPr="002F09F5" w:rsidRDefault="00B276EA" w:rsidP="008C6B4B">
            <w:pPr>
              <w:rPr>
                <w:sz w:val="18"/>
                <w:szCs w:val="18"/>
              </w:rPr>
            </w:pPr>
            <w:r w:rsidRPr="002F09F5">
              <w:rPr>
                <w:sz w:val="18"/>
                <w:szCs w:val="18"/>
              </w:rPr>
              <w:t>Т</w:t>
            </w:r>
            <w:r w:rsidRPr="002F09F5">
              <w:rPr>
                <w:sz w:val="18"/>
                <w:szCs w:val="18"/>
                <w:vertAlign w:val="subscript"/>
              </w:rPr>
              <w:t>4</w:t>
            </w:r>
            <w:r w:rsidRPr="002F09F5">
              <w:rPr>
                <w:sz w:val="18"/>
                <w:szCs w:val="18"/>
              </w:rPr>
              <w:t>, нмоль/л</w:t>
            </w:r>
          </w:p>
        </w:tc>
        <w:tc>
          <w:tcPr>
            <w:tcW w:w="1385" w:type="dxa"/>
            <w:vAlign w:val="center"/>
          </w:tcPr>
          <w:p w:rsidR="00B276EA" w:rsidRPr="002F09F5" w:rsidRDefault="00B276EA" w:rsidP="008C6B4B">
            <w:pPr>
              <w:jc w:val="center"/>
              <w:rPr>
                <w:sz w:val="16"/>
                <w:szCs w:val="16"/>
              </w:rPr>
            </w:pPr>
            <w:r w:rsidRPr="002F09F5">
              <w:rPr>
                <w:sz w:val="16"/>
                <w:szCs w:val="16"/>
              </w:rPr>
              <w:t>115,86±7,12</w:t>
            </w:r>
          </w:p>
        </w:tc>
        <w:tc>
          <w:tcPr>
            <w:tcW w:w="1247" w:type="dxa"/>
            <w:vAlign w:val="center"/>
          </w:tcPr>
          <w:p w:rsidR="00B276EA" w:rsidRPr="002F09F5" w:rsidRDefault="00B276EA" w:rsidP="008C6B4B">
            <w:pPr>
              <w:jc w:val="center"/>
              <w:rPr>
                <w:sz w:val="16"/>
                <w:szCs w:val="16"/>
              </w:rPr>
            </w:pPr>
            <w:r w:rsidRPr="002F09F5">
              <w:rPr>
                <w:sz w:val="16"/>
                <w:szCs w:val="16"/>
              </w:rPr>
              <w:t>110,12±8,25</w:t>
            </w:r>
          </w:p>
        </w:tc>
        <w:tc>
          <w:tcPr>
            <w:tcW w:w="1250" w:type="dxa"/>
            <w:vAlign w:val="center"/>
          </w:tcPr>
          <w:p w:rsidR="00B276EA" w:rsidRPr="002F09F5" w:rsidRDefault="00B276EA" w:rsidP="008C6B4B">
            <w:pPr>
              <w:jc w:val="center"/>
              <w:rPr>
                <w:sz w:val="16"/>
                <w:szCs w:val="16"/>
              </w:rPr>
            </w:pPr>
            <w:r w:rsidRPr="002F09F5">
              <w:rPr>
                <w:sz w:val="16"/>
                <w:szCs w:val="16"/>
              </w:rPr>
              <w:t>112,93±7,21</w:t>
            </w:r>
          </w:p>
        </w:tc>
        <w:tc>
          <w:tcPr>
            <w:tcW w:w="1247" w:type="dxa"/>
            <w:vAlign w:val="center"/>
          </w:tcPr>
          <w:p w:rsidR="00B276EA" w:rsidRPr="002F09F5" w:rsidRDefault="00B276EA" w:rsidP="008C6B4B">
            <w:pPr>
              <w:jc w:val="center"/>
              <w:rPr>
                <w:sz w:val="16"/>
                <w:szCs w:val="16"/>
              </w:rPr>
            </w:pPr>
            <w:r w:rsidRPr="002F09F5">
              <w:rPr>
                <w:sz w:val="16"/>
                <w:szCs w:val="16"/>
              </w:rPr>
              <w:t>115,64±9,89</w:t>
            </w:r>
          </w:p>
        </w:tc>
        <w:tc>
          <w:tcPr>
            <w:tcW w:w="1250" w:type="dxa"/>
            <w:vAlign w:val="center"/>
          </w:tcPr>
          <w:p w:rsidR="00B276EA" w:rsidRPr="002F09F5" w:rsidRDefault="00B276EA" w:rsidP="008C6B4B">
            <w:pPr>
              <w:jc w:val="center"/>
              <w:rPr>
                <w:sz w:val="16"/>
                <w:szCs w:val="16"/>
              </w:rPr>
            </w:pPr>
            <w:r w:rsidRPr="002F09F5">
              <w:rPr>
                <w:sz w:val="16"/>
                <w:szCs w:val="16"/>
              </w:rPr>
              <w:t>111,72±8,34</w:t>
            </w:r>
          </w:p>
        </w:tc>
        <w:tc>
          <w:tcPr>
            <w:tcW w:w="1256" w:type="dxa"/>
            <w:vAlign w:val="center"/>
          </w:tcPr>
          <w:p w:rsidR="00B276EA" w:rsidRPr="002F09F5" w:rsidRDefault="00B276EA" w:rsidP="008C6B4B">
            <w:pPr>
              <w:jc w:val="center"/>
              <w:rPr>
                <w:sz w:val="16"/>
                <w:szCs w:val="16"/>
              </w:rPr>
            </w:pPr>
            <w:r w:rsidRPr="002F09F5">
              <w:rPr>
                <w:sz w:val="16"/>
                <w:szCs w:val="16"/>
              </w:rPr>
              <w:t>118,98±9,49</w:t>
            </w:r>
          </w:p>
        </w:tc>
        <w:tc>
          <w:tcPr>
            <w:tcW w:w="1259" w:type="dxa"/>
            <w:vAlign w:val="center"/>
          </w:tcPr>
          <w:p w:rsidR="00B276EA" w:rsidRPr="002F09F5" w:rsidRDefault="00B276EA" w:rsidP="008C6B4B">
            <w:pPr>
              <w:jc w:val="center"/>
              <w:rPr>
                <w:sz w:val="16"/>
                <w:szCs w:val="16"/>
              </w:rPr>
            </w:pPr>
            <w:r w:rsidRPr="002F09F5">
              <w:rPr>
                <w:sz w:val="16"/>
                <w:szCs w:val="16"/>
              </w:rPr>
              <w:t>116,72±7,94</w:t>
            </w:r>
          </w:p>
        </w:tc>
      </w:tr>
      <w:tr w:rsidR="00B276EA" w:rsidRPr="002F09F5" w:rsidTr="008C6B4B">
        <w:trPr>
          <w:trHeight w:val="406"/>
        </w:trPr>
        <w:tc>
          <w:tcPr>
            <w:tcW w:w="1379" w:type="dxa"/>
            <w:vAlign w:val="center"/>
          </w:tcPr>
          <w:p w:rsidR="00B276EA" w:rsidRPr="002F09F5" w:rsidRDefault="00B276EA" w:rsidP="008C6B4B">
            <w:pPr>
              <w:rPr>
                <w:sz w:val="18"/>
                <w:szCs w:val="18"/>
              </w:rPr>
            </w:pPr>
            <w:r w:rsidRPr="002F09F5">
              <w:rPr>
                <w:sz w:val="18"/>
                <w:szCs w:val="18"/>
              </w:rPr>
              <w:t>Т</w:t>
            </w:r>
            <w:r w:rsidRPr="002F09F5">
              <w:rPr>
                <w:sz w:val="18"/>
                <w:szCs w:val="18"/>
                <w:vertAlign w:val="subscript"/>
              </w:rPr>
              <w:t>3</w:t>
            </w:r>
            <w:r w:rsidRPr="002F09F5">
              <w:rPr>
                <w:sz w:val="18"/>
                <w:szCs w:val="18"/>
              </w:rPr>
              <w:t xml:space="preserve">, </w:t>
            </w:r>
            <w:r w:rsidRPr="002F09F5">
              <w:rPr>
                <w:sz w:val="18"/>
                <w:szCs w:val="18"/>
              </w:rPr>
              <w:t>нмоль/л</w:t>
            </w:r>
          </w:p>
        </w:tc>
        <w:tc>
          <w:tcPr>
            <w:tcW w:w="1385" w:type="dxa"/>
            <w:vAlign w:val="center"/>
          </w:tcPr>
          <w:p w:rsidR="00B276EA" w:rsidRPr="002F09F5" w:rsidRDefault="00B276EA" w:rsidP="008C6B4B">
            <w:pPr>
              <w:jc w:val="center"/>
              <w:rPr>
                <w:sz w:val="16"/>
                <w:szCs w:val="16"/>
              </w:rPr>
            </w:pPr>
            <w:r w:rsidRPr="002F09F5">
              <w:rPr>
                <w:sz w:val="16"/>
                <w:szCs w:val="16"/>
              </w:rPr>
              <w:t>2,89±0,12</w:t>
            </w:r>
          </w:p>
        </w:tc>
        <w:tc>
          <w:tcPr>
            <w:tcW w:w="1247" w:type="dxa"/>
            <w:vAlign w:val="center"/>
          </w:tcPr>
          <w:p w:rsidR="00B276EA" w:rsidRPr="002F09F5" w:rsidRDefault="00B276EA" w:rsidP="008C6B4B">
            <w:pPr>
              <w:jc w:val="center"/>
              <w:rPr>
                <w:sz w:val="16"/>
                <w:szCs w:val="16"/>
              </w:rPr>
            </w:pPr>
            <w:r w:rsidRPr="002F09F5">
              <w:rPr>
                <w:sz w:val="16"/>
                <w:szCs w:val="16"/>
              </w:rPr>
              <w:t>2,26±0,24</w:t>
            </w:r>
          </w:p>
        </w:tc>
        <w:tc>
          <w:tcPr>
            <w:tcW w:w="1250" w:type="dxa"/>
            <w:vAlign w:val="center"/>
          </w:tcPr>
          <w:p w:rsidR="00B276EA" w:rsidRPr="002F09F5" w:rsidRDefault="00B276EA" w:rsidP="008C6B4B">
            <w:pPr>
              <w:jc w:val="center"/>
              <w:rPr>
                <w:sz w:val="16"/>
                <w:szCs w:val="16"/>
              </w:rPr>
            </w:pPr>
            <w:r w:rsidRPr="002F09F5">
              <w:rPr>
                <w:sz w:val="16"/>
                <w:szCs w:val="16"/>
              </w:rPr>
              <w:t>2,87±0,27</w:t>
            </w:r>
          </w:p>
        </w:tc>
        <w:tc>
          <w:tcPr>
            <w:tcW w:w="1247" w:type="dxa"/>
            <w:vAlign w:val="center"/>
          </w:tcPr>
          <w:p w:rsidR="00B276EA" w:rsidRPr="002F09F5" w:rsidRDefault="00B276EA" w:rsidP="008C6B4B">
            <w:pPr>
              <w:jc w:val="center"/>
              <w:rPr>
                <w:sz w:val="16"/>
                <w:szCs w:val="16"/>
              </w:rPr>
            </w:pPr>
            <w:r w:rsidRPr="002F09F5">
              <w:rPr>
                <w:sz w:val="16"/>
                <w:szCs w:val="16"/>
              </w:rPr>
              <w:t>2,47±0,28</w:t>
            </w:r>
          </w:p>
        </w:tc>
        <w:tc>
          <w:tcPr>
            <w:tcW w:w="1250" w:type="dxa"/>
            <w:vAlign w:val="center"/>
          </w:tcPr>
          <w:p w:rsidR="00B276EA" w:rsidRPr="002F09F5" w:rsidRDefault="00B276EA" w:rsidP="008C6B4B">
            <w:pPr>
              <w:jc w:val="center"/>
              <w:rPr>
                <w:sz w:val="16"/>
                <w:szCs w:val="16"/>
              </w:rPr>
            </w:pPr>
            <w:r w:rsidRPr="002F09F5">
              <w:rPr>
                <w:sz w:val="16"/>
                <w:szCs w:val="16"/>
              </w:rPr>
              <w:t>2,90±0,16</w:t>
            </w:r>
          </w:p>
        </w:tc>
        <w:tc>
          <w:tcPr>
            <w:tcW w:w="1256" w:type="dxa"/>
            <w:vAlign w:val="center"/>
          </w:tcPr>
          <w:p w:rsidR="00B276EA" w:rsidRPr="002F09F5" w:rsidRDefault="00B276EA" w:rsidP="008C6B4B">
            <w:pPr>
              <w:jc w:val="center"/>
              <w:rPr>
                <w:sz w:val="16"/>
                <w:szCs w:val="16"/>
              </w:rPr>
            </w:pPr>
            <w:r w:rsidRPr="002F09F5">
              <w:rPr>
                <w:sz w:val="16"/>
                <w:szCs w:val="16"/>
              </w:rPr>
              <w:t>2,36±0,25</w:t>
            </w:r>
          </w:p>
        </w:tc>
        <w:tc>
          <w:tcPr>
            <w:tcW w:w="1259" w:type="dxa"/>
            <w:vAlign w:val="center"/>
          </w:tcPr>
          <w:p w:rsidR="00B276EA" w:rsidRPr="002F09F5" w:rsidRDefault="00B276EA" w:rsidP="008C6B4B">
            <w:pPr>
              <w:jc w:val="center"/>
              <w:rPr>
                <w:sz w:val="16"/>
                <w:szCs w:val="16"/>
              </w:rPr>
            </w:pPr>
            <w:r w:rsidRPr="002F09F5">
              <w:rPr>
                <w:sz w:val="16"/>
                <w:szCs w:val="16"/>
              </w:rPr>
              <w:t>3,10±0,44</w:t>
            </w:r>
          </w:p>
        </w:tc>
      </w:tr>
      <w:tr w:rsidR="00B276EA" w:rsidRPr="002F09F5" w:rsidTr="008C6B4B">
        <w:trPr>
          <w:trHeight w:val="390"/>
        </w:trPr>
        <w:tc>
          <w:tcPr>
            <w:tcW w:w="1379" w:type="dxa"/>
            <w:vAlign w:val="center"/>
          </w:tcPr>
          <w:p w:rsidR="00B276EA" w:rsidRPr="002F09F5" w:rsidRDefault="00B276EA" w:rsidP="008C6B4B">
            <w:pPr>
              <w:rPr>
                <w:sz w:val="18"/>
                <w:szCs w:val="18"/>
              </w:rPr>
            </w:pPr>
            <w:r w:rsidRPr="002F09F5">
              <w:rPr>
                <w:sz w:val="18"/>
                <w:szCs w:val="18"/>
              </w:rPr>
              <w:t>ТТГ, пмоль/л</w:t>
            </w:r>
          </w:p>
        </w:tc>
        <w:tc>
          <w:tcPr>
            <w:tcW w:w="1385" w:type="dxa"/>
            <w:vAlign w:val="center"/>
          </w:tcPr>
          <w:p w:rsidR="00B276EA" w:rsidRPr="002F09F5" w:rsidRDefault="00B276EA" w:rsidP="008C6B4B">
            <w:pPr>
              <w:jc w:val="center"/>
              <w:rPr>
                <w:sz w:val="16"/>
                <w:szCs w:val="16"/>
              </w:rPr>
            </w:pPr>
            <w:r w:rsidRPr="002F09F5">
              <w:rPr>
                <w:sz w:val="16"/>
                <w:szCs w:val="16"/>
              </w:rPr>
              <w:t>5,44±0,93</w:t>
            </w:r>
          </w:p>
        </w:tc>
        <w:tc>
          <w:tcPr>
            <w:tcW w:w="1247" w:type="dxa"/>
            <w:vAlign w:val="center"/>
          </w:tcPr>
          <w:p w:rsidR="00B276EA" w:rsidRPr="002F09F5" w:rsidRDefault="00B276EA" w:rsidP="008C6B4B">
            <w:pPr>
              <w:jc w:val="center"/>
              <w:rPr>
                <w:sz w:val="16"/>
                <w:szCs w:val="16"/>
              </w:rPr>
            </w:pPr>
            <w:r w:rsidRPr="002F09F5">
              <w:rPr>
                <w:sz w:val="16"/>
                <w:szCs w:val="16"/>
              </w:rPr>
              <w:t>3,93±0,81</w:t>
            </w:r>
          </w:p>
        </w:tc>
        <w:tc>
          <w:tcPr>
            <w:tcW w:w="1250" w:type="dxa"/>
            <w:vAlign w:val="center"/>
          </w:tcPr>
          <w:p w:rsidR="00B276EA" w:rsidRPr="002F09F5" w:rsidRDefault="00B276EA" w:rsidP="008C6B4B">
            <w:pPr>
              <w:jc w:val="center"/>
              <w:rPr>
                <w:sz w:val="16"/>
                <w:szCs w:val="16"/>
              </w:rPr>
            </w:pPr>
            <w:r w:rsidRPr="002F09F5">
              <w:rPr>
                <w:sz w:val="16"/>
                <w:szCs w:val="16"/>
              </w:rPr>
              <w:t>6,79±1,73</w:t>
            </w:r>
          </w:p>
        </w:tc>
        <w:tc>
          <w:tcPr>
            <w:tcW w:w="1247" w:type="dxa"/>
            <w:vAlign w:val="center"/>
          </w:tcPr>
          <w:p w:rsidR="00B276EA" w:rsidRPr="002F09F5" w:rsidRDefault="00B276EA" w:rsidP="008C6B4B">
            <w:pPr>
              <w:jc w:val="center"/>
              <w:rPr>
                <w:sz w:val="16"/>
                <w:szCs w:val="16"/>
              </w:rPr>
            </w:pPr>
            <w:r w:rsidRPr="002F09F5">
              <w:rPr>
                <w:sz w:val="16"/>
                <w:szCs w:val="16"/>
              </w:rPr>
              <w:t>4,26±1,61</w:t>
            </w:r>
          </w:p>
        </w:tc>
        <w:tc>
          <w:tcPr>
            <w:tcW w:w="1250" w:type="dxa"/>
            <w:vAlign w:val="center"/>
          </w:tcPr>
          <w:p w:rsidR="00B276EA" w:rsidRPr="002F09F5" w:rsidRDefault="00B276EA" w:rsidP="008C6B4B">
            <w:pPr>
              <w:jc w:val="center"/>
              <w:rPr>
                <w:sz w:val="16"/>
                <w:szCs w:val="16"/>
              </w:rPr>
            </w:pPr>
            <w:r w:rsidRPr="002F09F5">
              <w:rPr>
                <w:sz w:val="16"/>
                <w:szCs w:val="16"/>
              </w:rPr>
              <w:t>5,58±0,74</w:t>
            </w:r>
          </w:p>
        </w:tc>
        <w:tc>
          <w:tcPr>
            <w:tcW w:w="1256" w:type="dxa"/>
            <w:vAlign w:val="center"/>
          </w:tcPr>
          <w:p w:rsidR="00B276EA" w:rsidRPr="002F09F5" w:rsidRDefault="00B276EA" w:rsidP="008C6B4B">
            <w:pPr>
              <w:jc w:val="center"/>
              <w:rPr>
                <w:sz w:val="16"/>
                <w:szCs w:val="16"/>
              </w:rPr>
            </w:pPr>
            <w:r w:rsidRPr="002F09F5">
              <w:rPr>
                <w:sz w:val="16"/>
                <w:szCs w:val="16"/>
              </w:rPr>
              <w:t>4,76±0,40</w:t>
            </w:r>
          </w:p>
        </w:tc>
        <w:tc>
          <w:tcPr>
            <w:tcW w:w="1259" w:type="dxa"/>
            <w:vAlign w:val="center"/>
          </w:tcPr>
          <w:p w:rsidR="00B276EA" w:rsidRPr="002F09F5" w:rsidRDefault="00B276EA" w:rsidP="008C6B4B">
            <w:pPr>
              <w:jc w:val="center"/>
              <w:rPr>
                <w:sz w:val="16"/>
                <w:szCs w:val="16"/>
              </w:rPr>
            </w:pPr>
            <w:r w:rsidRPr="002F09F5">
              <w:rPr>
                <w:sz w:val="16"/>
                <w:szCs w:val="16"/>
              </w:rPr>
              <w:t>5,89±0,84</w:t>
            </w:r>
          </w:p>
        </w:tc>
      </w:tr>
      <w:tr w:rsidR="00B276EA" w:rsidRPr="002F09F5" w:rsidTr="008C6B4B">
        <w:trPr>
          <w:trHeight w:val="396"/>
        </w:trPr>
        <w:tc>
          <w:tcPr>
            <w:tcW w:w="1379" w:type="dxa"/>
            <w:vAlign w:val="center"/>
          </w:tcPr>
          <w:p w:rsidR="00B276EA" w:rsidRPr="002F09F5" w:rsidRDefault="00B276EA" w:rsidP="008C6B4B">
            <w:pPr>
              <w:rPr>
                <w:sz w:val="18"/>
                <w:szCs w:val="18"/>
              </w:rPr>
            </w:pPr>
            <w:r w:rsidRPr="002F09F5">
              <w:rPr>
                <w:sz w:val="18"/>
                <w:szCs w:val="18"/>
              </w:rPr>
              <w:t>Кортизол, нмоль/л</w:t>
            </w:r>
          </w:p>
        </w:tc>
        <w:tc>
          <w:tcPr>
            <w:tcW w:w="1385" w:type="dxa"/>
            <w:vAlign w:val="center"/>
          </w:tcPr>
          <w:p w:rsidR="00B276EA" w:rsidRPr="002F09F5" w:rsidRDefault="00B276EA" w:rsidP="008C6B4B">
            <w:pPr>
              <w:jc w:val="center"/>
              <w:rPr>
                <w:sz w:val="16"/>
                <w:szCs w:val="16"/>
              </w:rPr>
            </w:pPr>
            <w:r w:rsidRPr="002F09F5">
              <w:rPr>
                <w:sz w:val="16"/>
                <w:szCs w:val="16"/>
              </w:rPr>
              <w:t>35,89±6,00</w:t>
            </w:r>
          </w:p>
        </w:tc>
        <w:tc>
          <w:tcPr>
            <w:tcW w:w="1247" w:type="dxa"/>
            <w:vAlign w:val="center"/>
          </w:tcPr>
          <w:p w:rsidR="00B276EA" w:rsidRPr="002F09F5" w:rsidRDefault="00B276EA" w:rsidP="008C6B4B">
            <w:pPr>
              <w:jc w:val="center"/>
              <w:rPr>
                <w:sz w:val="16"/>
                <w:szCs w:val="16"/>
              </w:rPr>
            </w:pPr>
            <w:r w:rsidRPr="002F09F5">
              <w:rPr>
                <w:sz w:val="16"/>
                <w:szCs w:val="16"/>
              </w:rPr>
              <w:t>82,71±7,23</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32,05±5,13</w:t>
            </w:r>
            <w:r w:rsidRPr="002F09F5">
              <w:rPr>
                <w:sz w:val="16"/>
                <w:szCs w:val="16"/>
                <w:vertAlign w:val="superscript"/>
              </w:rPr>
              <w:t xml:space="preserve"> *</w:t>
            </w:r>
          </w:p>
        </w:tc>
        <w:tc>
          <w:tcPr>
            <w:tcW w:w="1247" w:type="dxa"/>
            <w:vAlign w:val="center"/>
          </w:tcPr>
          <w:p w:rsidR="00B276EA" w:rsidRPr="002F09F5" w:rsidRDefault="00B276EA" w:rsidP="008C6B4B">
            <w:pPr>
              <w:jc w:val="center"/>
              <w:rPr>
                <w:sz w:val="16"/>
                <w:szCs w:val="16"/>
              </w:rPr>
            </w:pPr>
            <w:r w:rsidRPr="002F09F5">
              <w:rPr>
                <w:sz w:val="16"/>
                <w:szCs w:val="16"/>
              </w:rPr>
              <w:t>76,25±7,29</w:t>
            </w:r>
            <w:r w:rsidRPr="002F09F5">
              <w:rPr>
                <w:sz w:val="16"/>
                <w:szCs w:val="16"/>
                <w:vertAlign w:val="superscript"/>
              </w:rPr>
              <w:t xml:space="preserve"> х</w:t>
            </w:r>
          </w:p>
        </w:tc>
        <w:tc>
          <w:tcPr>
            <w:tcW w:w="1250" w:type="dxa"/>
            <w:vAlign w:val="center"/>
          </w:tcPr>
          <w:p w:rsidR="00B276EA" w:rsidRPr="002F09F5" w:rsidRDefault="00B276EA" w:rsidP="008C6B4B">
            <w:pPr>
              <w:jc w:val="center"/>
              <w:rPr>
                <w:sz w:val="16"/>
                <w:szCs w:val="16"/>
              </w:rPr>
            </w:pPr>
            <w:r w:rsidRPr="002F09F5">
              <w:rPr>
                <w:sz w:val="16"/>
                <w:szCs w:val="16"/>
              </w:rPr>
              <w:t>47,63±5,05*</w:t>
            </w:r>
          </w:p>
        </w:tc>
        <w:tc>
          <w:tcPr>
            <w:tcW w:w="1256" w:type="dxa"/>
            <w:vAlign w:val="center"/>
          </w:tcPr>
          <w:p w:rsidR="00B276EA" w:rsidRPr="002F09F5" w:rsidRDefault="00B276EA" w:rsidP="008C6B4B">
            <w:pPr>
              <w:jc w:val="center"/>
              <w:rPr>
                <w:sz w:val="16"/>
                <w:szCs w:val="16"/>
              </w:rPr>
            </w:pPr>
            <w:r w:rsidRPr="002F09F5">
              <w:rPr>
                <w:sz w:val="16"/>
                <w:szCs w:val="16"/>
              </w:rPr>
              <w:t>78,88±7,46</w:t>
            </w:r>
            <w:r w:rsidRPr="002F09F5">
              <w:rPr>
                <w:sz w:val="16"/>
                <w:szCs w:val="16"/>
                <w:vertAlign w:val="superscript"/>
              </w:rPr>
              <w:t xml:space="preserve"> х</w:t>
            </w:r>
          </w:p>
        </w:tc>
        <w:tc>
          <w:tcPr>
            <w:tcW w:w="1259" w:type="dxa"/>
            <w:vAlign w:val="center"/>
          </w:tcPr>
          <w:p w:rsidR="00B276EA" w:rsidRPr="002F09F5" w:rsidRDefault="00B276EA" w:rsidP="008C6B4B">
            <w:pPr>
              <w:jc w:val="center"/>
              <w:rPr>
                <w:b/>
                <w:sz w:val="16"/>
                <w:szCs w:val="16"/>
              </w:rPr>
            </w:pPr>
            <w:r w:rsidRPr="002F09F5">
              <w:rPr>
                <w:sz w:val="16"/>
                <w:szCs w:val="16"/>
              </w:rPr>
              <w:t>40,12±5,02*</w:t>
            </w:r>
          </w:p>
        </w:tc>
      </w:tr>
    </w:tbl>
    <w:p w:rsidR="00B276EA" w:rsidRPr="002F09F5" w:rsidRDefault="00B276EA" w:rsidP="00B276EA">
      <w:pPr>
        <w:jc w:val="both"/>
        <w:rPr>
          <w:sz w:val="28"/>
          <w:szCs w:val="28"/>
        </w:rPr>
      </w:pPr>
      <w:r w:rsidRPr="002F09F5">
        <w:rPr>
          <w:sz w:val="28"/>
          <w:szCs w:val="28"/>
        </w:rPr>
        <w:t xml:space="preserve">Примітка:   </w:t>
      </w:r>
      <w:r w:rsidRPr="002F09F5">
        <w:rPr>
          <w:sz w:val="28"/>
          <w:szCs w:val="28"/>
          <w:vertAlign w:val="superscript"/>
        </w:rPr>
        <w:t>Х</w:t>
      </w:r>
      <w:r w:rsidRPr="002F09F5">
        <w:rPr>
          <w:sz w:val="28"/>
          <w:szCs w:val="28"/>
        </w:rPr>
        <w:t xml:space="preserve"> - Р&lt;0,05 – порівняно з контролем;</w:t>
      </w:r>
    </w:p>
    <w:p w:rsidR="00B276EA" w:rsidRPr="002F09F5" w:rsidRDefault="00B276EA" w:rsidP="00B276EA">
      <w:pPr>
        <w:rPr>
          <w:sz w:val="28"/>
          <w:szCs w:val="28"/>
        </w:rPr>
      </w:pPr>
      <w:r w:rsidRPr="002F09F5">
        <w:rPr>
          <w:sz w:val="28"/>
          <w:szCs w:val="28"/>
        </w:rPr>
        <w:t xml:space="preserve">                    * - Р&lt;0,05 – порівняно з даними до лікування.</w:t>
      </w:r>
    </w:p>
    <w:p w:rsidR="00B276EA" w:rsidRPr="002F09F5" w:rsidRDefault="00B276EA" w:rsidP="00B276EA">
      <w:pPr>
        <w:jc w:val="both"/>
        <w:rPr>
          <w:sz w:val="28"/>
          <w:szCs w:val="28"/>
        </w:rPr>
      </w:pPr>
    </w:p>
    <w:p w:rsidR="00B276EA" w:rsidRPr="002F09F5" w:rsidRDefault="00B276EA" w:rsidP="00B276EA">
      <w:pPr>
        <w:jc w:val="both"/>
        <w:rPr>
          <w:sz w:val="28"/>
          <w:szCs w:val="28"/>
        </w:rPr>
      </w:pPr>
      <w:r w:rsidRPr="002F09F5">
        <w:rPr>
          <w:sz w:val="28"/>
          <w:szCs w:val="28"/>
        </w:rPr>
        <w:t>групи встановлено достовірне зменшення вмісту естрадіолу після проведеного лікування на 24,51 %.</w:t>
      </w:r>
    </w:p>
    <w:p w:rsidR="00B276EA" w:rsidRPr="002F09F5" w:rsidRDefault="00B276EA" w:rsidP="00B276EA">
      <w:pPr>
        <w:tabs>
          <w:tab w:val="left" w:pos="540"/>
        </w:tabs>
        <w:ind w:firstLine="720"/>
        <w:jc w:val="both"/>
        <w:rPr>
          <w:sz w:val="28"/>
          <w:szCs w:val="28"/>
        </w:rPr>
      </w:pPr>
      <w:r w:rsidRPr="002F09F5">
        <w:rPr>
          <w:sz w:val="28"/>
          <w:szCs w:val="28"/>
        </w:rPr>
        <w:t>Концентрація інших досліджуваних гормонів у крові порівняно з вихідними даними суттєво не змінювалася.</w:t>
      </w:r>
    </w:p>
    <w:p w:rsidR="00B276EA" w:rsidRPr="002F09F5" w:rsidRDefault="00B276EA" w:rsidP="00B276EA">
      <w:pPr>
        <w:tabs>
          <w:tab w:val="left" w:pos="540"/>
        </w:tabs>
        <w:ind w:firstLine="720"/>
        <w:jc w:val="both"/>
        <w:rPr>
          <w:sz w:val="28"/>
          <w:szCs w:val="28"/>
        </w:rPr>
      </w:pPr>
      <w:r w:rsidRPr="002F09F5">
        <w:rPr>
          <w:sz w:val="28"/>
          <w:szCs w:val="28"/>
        </w:rPr>
        <w:t>Отже, при катаральному маститі у корів посилюється функція залоз ендокринної системи, а особливо надниркових, що обумовлює підвищення захисних сил організму тварин і забезпечення його життєвонеобхідних процесів.</w:t>
      </w:r>
    </w:p>
    <w:p w:rsidR="00B276EA" w:rsidRPr="002F09F5" w:rsidRDefault="00B276EA" w:rsidP="00B276EA">
      <w:pPr>
        <w:pStyle w:val="1"/>
        <w:jc w:val="center"/>
        <w:rPr>
          <w:rFonts w:ascii="Times New Roman" w:hAnsi="Times New Roman" w:cs="Times New Roman"/>
          <w:spacing w:val="6"/>
          <w:kern w:val="0"/>
          <w:sz w:val="28"/>
          <w:szCs w:val="28"/>
        </w:rPr>
      </w:pPr>
      <w:bookmarkStart w:id="49" w:name="_Toc152874819"/>
      <w:bookmarkStart w:id="50" w:name="_Toc162453167"/>
      <w:r w:rsidRPr="002F09F5">
        <w:rPr>
          <w:rFonts w:ascii="Times New Roman" w:hAnsi="Times New Roman" w:cs="Times New Roman"/>
          <w:spacing w:val="6"/>
          <w:kern w:val="0"/>
          <w:sz w:val="28"/>
          <w:szCs w:val="28"/>
        </w:rPr>
        <w:lastRenderedPageBreak/>
        <w:t>ВИСНОВКИ</w:t>
      </w:r>
      <w:bookmarkEnd w:id="49"/>
      <w:bookmarkEnd w:id="50"/>
    </w:p>
    <w:p w:rsidR="00B276EA" w:rsidRPr="002F09F5" w:rsidRDefault="00B276EA" w:rsidP="00CA0651">
      <w:pPr>
        <w:widowControl w:val="0"/>
        <w:numPr>
          <w:ilvl w:val="0"/>
          <w:numId w:val="53"/>
        </w:numPr>
        <w:tabs>
          <w:tab w:val="clear" w:pos="360"/>
          <w:tab w:val="left" w:pos="0"/>
        </w:tabs>
        <w:suppressAutoHyphens w:val="0"/>
        <w:ind w:left="540" w:hanging="540"/>
        <w:jc w:val="both"/>
        <w:rPr>
          <w:sz w:val="28"/>
          <w:szCs w:val="28"/>
        </w:rPr>
      </w:pPr>
      <w:r w:rsidRPr="002F09F5">
        <w:rPr>
          <w:sz w:val="28"/>
          <w:szCs w:val="28"/>
        </w:rPr>
        <w:t>У дисертаційній роботі наведено теоретичне узагальнення і нове вирішення наукової задачі, щодо вивчення окремих питань поширення, етіопатогенезу і лікування катарального маститу у високопродуктивних корів та обґрунтовано етіотропну терапію із застосуванням засобів імуностимулюючої дії.</w:t>
      </w:r>
    </w:p>
    <w:p w:rsidR="00B276EA" w:rsidRPr="002F09F5" w:rsidRDefault="00B276EA" w:rsidP="00CA0651">
      <w:pPr>
        <w:widowControl w:val="0"/>
        <w:numPr>
          <w:ilvl w:val="0"/>
          <w:numId w:val="53"/>
        </w:numPr>
        <w:tabs>
          <w:tab w:val="clear" w:pos="360"/>
          <w:tab w:val="left" w:pos="0"/>
        </w:tabs>
        <w:suppressAutoHyphens w:val="0"/>
        <w:ind w:left="540" w:hanging="540"/>
        <w:jc w:val="both"/>
        <w:rPr>
          <w:sz w:val="28"/>
          <w:szCs w:val="28"/>
        </w:rPr>
      </w:pPr>
      <w:r w:rsidRPr="002F09F5">
        <w:rPr>
          <w:sz w:val="28"/>
          <w:szCs w:val="28"/>
        </w:rPr>
        <w:t xml:space="preserve">Моніторингові дослідження захворюваності високопродуктивних корів на субклінічну і клінічні форми маститу засвідчують розвиток запалення упродовж року: </w:t>
      </w:r>
      <w:r w:rsidRPr="002F09F5">
        <w:rPr>
          <w:sz w:val="28"/>
          <w:szCs w:val="28"/>
        </w:rPr>
        <w:t>восени</w:t>
      </w:r>
      <w:r w:rsidRPr="002F09F5">
        <w:rPr>
          <w:b/>
          <w:sz w:val="28"/>
          <w:szCs w:val="28"/>
        </w:rPr>
        <w:t xml:space="preserve"> </w:t>
      </w:r>
      <w:r w:rsidRPr="002F09F5">
        <w:rPr>
          <w:sz w:val="28"/>
          <w:szCs w:val="28"/>
        </w:rPr>
        <w:t xml:space="preserve">субклінічний мастит діагностували у 42,0 %, а клінічні форми – у 30,2 % випадків; взимку – субклінічний – 43,5 %, клінічні – 20,6 %; навесні – субклінічний – 48,8 %, клінічні </w:t>
      </w:r>
      <w:r w:rsidRPr="002F09F5">
        <w:rPr>
          <w:sz w:val="28"/>
          <w:szCs w:val="28"/>
        </w:rPr>
        <w:t>– 24,4 %; влітку – субклінічний – 43,6 %, клінічні – 12,7 % випадків.</w:t>
      </w:r>
    </w:p>
    <w:p w:rsidR="00B276EA" w:rsidRPr="002F09F5" w:rsidRDefault="00B276EA" w:rsidP="00CA0651">
      <w:pPr>
        <w:widowControl w:val="0"/>
        <w:numPr>
          <w:ilvl w:val="0"/>
          <w:numId w:val="53"/>
        </w:numPr>
        <w:tabs>
          <w:tab w:val="clear" w:pos="360"/>
          <w:tab w:val="left" w:pos="0"/>
        </w:tabs>
        <w:suppressAutoHyphens w:val="0"/>
        <w:ind w:left="540" w:hanging="540"/>
        <w:jc w:val="both"/>
        <w:rPr>
          <w:sz w:val="28"/>
          <w:szCs w:val="28"/>
        </w:rPr>
      </w:pPr>
      <w:r w:rsidRPr="002F09F5">
        <w:rPr>
          <w:spacing w:val="6"/>
          <w:sz w:val="28"/>
          <w:szCs w:val="28"/>
        </w:rPr>
        <w:t>У високопродуктивних корів, хворих на мастит, секрет уражених часток контамінований мікрофлорою, яка належала до трьох родин.</w:t>
      </w:r>
      <w:r w:rsidRPr="002F09F5">
        <w:rPr>
          <w:sz w:val="28"/>
          <w:szCs w:val="28"/>
        </w:rPr>
        <w:t xml:space="preserve"> Родина Micrococaceaе була представлена стафілококами шести видів </w:t>
      </w:r>
      <w:r w:rsidRPr="002F09F5">
        <w:rPr>
          <w:sz w:val="28"/>
          <w:szCs w:val="28"/>
        </w:rPr>
        <w:t xml:space="preserve">– Staph. aureus, Staph. xylosus, Staph. cochnii, Staph. intermedius, Staph. sciurii, Staph. simulans. Родина Streptococaceaе – Str. pyogenes, Str. agalactiae. Родина Enterobacteriaceaе – E. coli, Pr. vulgaris і Cytr. freundii, які висівалися як в асоціаціях, так і поодинці. </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pacing w:val="6"/>
          <w:szCs w:val="28"/>
        </w:rPr>
      </w:pPr>
      <w:r w:rsidRPr="002F09F5">
        <w:rPr>
          <w:szCs w:val="28"/>
          <w:lang w:eastAsia="ru-RU"/>
        </w:rPr>
        <w:t xml:space="preserve">При клінічному маститі у </w:t>
      </w:r>
      <w:r w:rsidRPr="002F09F5">
        <w:rPr>
          <w:szCs w:val="28"/>
        </w:rPr>
        <w:t xml:space="preserve">секреті уражених часток </w:t>
      </w:r>
      <w:r w:rsidRPr="002F09F5">
        <w:rPr>
          <w:spacing w:val="6"/>
          <w:szCs w:val="28"/>
        </w:rPr>
        <w:t xml:space="preserve">вим’я </w:t>
      </w:r>
      <w:r w:rsidRPr="002F09F5">
        <w:rPr>
          <w:szCs w:val="28"/>
          <w:lang w:eastAsia="ru-RU"/>
        </w:rPr>
        <w:t xml:space="preserve">переважали патогенні види мікроорганізмів </w:t>
      </w:r>
      <w:r w:rsidRPr="002F09F5">
        <w:rPr>
          <w:szCs w:val="28"/>
        </w:rPr>
        <w:t>Staph. aureus – 20–28 %, Staph. intermedius – 31 %, Str. agalactiae – 12–25 %, Str. pyogenes – 18 %</w:t>
      </w:r>
      <w:r w:rsidRPr="002F09F5">
        <w:rPr>
          <w:szCs w:val="28"/>
          <w:lang w:eastAsia="ru-RU"/>
        </w:rPr>
        <w:t>, тоді як умовно-патогенні мікроорганізми виявлялися приблизно однаковою мірою при субклінічному та клінічному маститі.</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pacing w:val="6"/>
          <w:szCs w:val="28"/>
        </w:rPr>
      </w:pPr>
      <w:r w:rsidRPr="002F09F5">
        <w:rPr>
          <w:spacing w:val="6"/>
          <w:szCs w:val="28"/>
        </w:rPr>
        <w:t>Встановлено, що мікроорганізми, виділені з секрету вим’я корів, хворих на гострий катаральний мастит (</w:t>
      </w:r>
      <w:r w:rsidRPr="002F09F5">
        <w:rPr>
          <w:szCs w:val="28"/>
          <w:lang w:eastAsia="ru-RU"/>
        </w:rPr>
        <w:t>Str. agalactiae, Staph. xylosus і Staph. capitis</w:t>
      </w:r>
      <w:r w:rsidRPr="002F09F5">
        <w:rPr>
          <w:spacing w:val="6"/>
          <w:szCs w:val="28"/>
        </w:rPr>
        <w:t xml:space="preserve">), проявляють різну чутливість до антимікробних препаратів. Чиста культура </w:t>
      </w:r>
      <w:r w:rsidRPr="002F09F5">
        <w:rPr>
          <w:szCs w:val="28"/>
          <w:lang w:eastAsia="ru-RU"/>
        </w:rPr>
        <w:t>Str. agalactiae</w:t>
      </w:r>
      <w:r w:rsidRPr="002F09F5">
        <w:rPr>
          <w:spacing w:val="6"/>
          <w:szCs w:val="28"/>
        </w:rPr>
        <w:t xml:space="preserve"> була нечутливою до 28-и, </w:t>
      </w:r>
      <w:r w:rsidRPr="002F09F5">
        <w:rPr>
          <w:szCs w:val="28"/>
          <w:lang w:eastAsia="ru-RU"/>
        </w:rPr>
        <w:t>Staph. xylosus до 10-и і Staph. capitis</w:t>
      </w:r>
      <w:r w:rsidRPr="002F09F5">
        <w:rPr>
          <w:spacing w:val="6"/>
          <w:szCs w:val="28"/>
        </w:rPr>
        <w:t xml:space="preserve"> до 15-и антимікробних препаратів з 28-и тестованих. В асоціації ці мікроорганізми проявляли виражену чутливість до 17-и препаратів.</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pacing w:val="6"/>
          <w:szCs w:val="28"/>
        </w:rPr>
      </w:pPr>
      <w:r w:rsidRPr="002F09F5">
        <w:rPr>
          <w:szCs w:val="28"/>
        </w:rPr>
        <w:t>Гострий катаральний мастит обумовлює суттєві зміни морфологічного та біохімічного складу крові. У хворих корів спостерігається достовір</w:t>
      </w:r>
      <w:r w:rsidRPr="002F09F5">
        <w:rPr>
          <w:spacing w:val="-5"/>
          <w:szCs w:val="28"/>
        </w:rPr>
        <w:t xml:space="preserve">не зменшення кількості еритроцитів – на </w:t>
      </w:r>
      <w:r w:rsidRPr="002F09F5">
        <w:rPr>
          <w:szCs w:val="28"/>
        </w:rPr>
        <w:t>2,46–2,84 %</w:t>
      </w:r>
      <w:r w:rsidRPr="002F09F5">
        <w:rPr>
          <w:spacing w:val="-5"/>
          <w:szCs w:val="28"/>
        </w:rPr>
        <w:t xml:space="preserve"> і вмісту гемоглобіну – на </w:t>
      </w:r>
      <w:r w:rsidRPr="002F09F5">
        <w:rPr>
          <w:szCs w:val="28"/>
        </w:rPr>
        <w:t xml:space="preserve">6,69–6,10 %. У лейкоформулі встановлено помітну нейтрофілію з простим </w:t>
      </w:r>
      <w:r w:rsidRPr="002F09F5">
        <w:rPr>
          <w:spacing w:val="-5"/>
          <w:szCs w:val="28"/>
        </w:rPr>
        <w:t xml:space="preserve">зрушенням ядра ліворуч. </w:t>
      </w:r>
      <w:r w:rsidRPr="002F09F5">
        <w:rPr>
          <w:szCs w:val="28"/>
        </w:rPr>
        <w:t xml:space="preserve">Рівень загального білка знижувався на 2,96–7,41 %, що </w:t>
      </w:r>
      <w:r w:rsidRPr="002F09F5">
        <w:rPr>
          <w:spacing w:val="-5"/>
          <w:szCs w:val="28"/>
        </w:rPr>
        <w:t>обумов</w:t>
      </w:r>
      <w:r w:rsidRPr="002F09F5">
        <w:rPr>
          <w:szCs w:val="28"/>
        </w:rPr>
        <w:t xml:space="preserve">лено зниженням рівня альбумінів – на 7–9 % і γ-глобулінів – на 3,2–4,2 %, за рахунок вмісту фракцій α- і β-глобулінів на 7,4–8,2 і 3,4–4,8 %, відповідно. При цьому альбуміно-глобуліновий коефіцієнт зменшувався на 0,18–0,23. </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pacing w:val="6"/>
          <w:szCs w:val="28"/>
        </w:rPr>
      </w:pPr>
      <w:r w:rsidRPr="002F09F5">
        <w:rPr>
          <w:szCs w:val="28"/>
        </w:rPr>
        <w:t xml:space="preserve">Захворювання корів на гострий катаральний мастит супроводжується зменшенням у їх крові загальної кількості лімфоцитів на 14,85–17,63 %, в тому числі Т-лімфоцитів – на 2,20–3,60 % і В-лімфоцитів – на 1,0–1,8 %, Т-хелперів – на 4,2–5,4 %; імунорегуляторний індекс при цьому зменшувався на 0,74–1,04, що свідчить про зменшення в організмі числа </w:t>
      </w:r>
      <w:r w:rsidRPr="002F09F5">
        <w:rPr>
          <w:szCs w:val="28"/>
        </w:rPr>
        <w:lastRenderedPageBreak/>
        <w:t>антитілоутворюючих плазматичних клітин і ослаблення його гуморального імунітету.</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zCs w:val="28"/>
        </w:rPr>
      </w:pPr>
      <w:r w:rsidRPr="002F09F5">
        <w:rPr>
          <w:spacing w:val="-6"/>
          <w:szCs w:val="28"/>
        </w:rPr>
        <w:t xml:space="preserve">Імунокорегуюча дія комбіферону на фактори </w:t>
      </w:r>
      <w:r w:rsidRPr="002F09F5">
        <w:rPr>
          <w:szCs w:val="28"/>
        </w:rPr>
        <w:t>імунітету проявлялася у збільшенні Т-хелперів – на 8,6 %, Т-активних лімфоцитів – на 2,2 %, зменшенні Т-супресорів – на 3,6 % та зростанні імунорегуляторного ін</w:t>
      </w:r>
      <w:r w:rsidRPr="002F09F5">
        <w:rPr>
          <w:spacing w:val="-8"/>
          <w:szCs w:val="28"/>
        </w:rPr>
        <w:t xml:space="preserve">дексу – на 1,9. </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zCs w:val="28"/>
        </w:rPr>
      </w:pPr>
      <w:r w:rsidRPr="002F09F5">
        <w:rPr>
          <w:szCs w:val="28"/>
        </w:rPr>
        <w:t>У хворих високопродуктивних корів встановлено достовірне зменшення концентрації в їх крові пролактину на 42,1–50,8 % та збільшення вмісту естрадіолу і кортизолу на 43,7–46,5 і 112,5–130,5 % відповідно, що свідчить про активацію адаптаційних процесів у їх організмі за умов впливу токсичних продуктів запалення молочної залози та обумовлює підвищення захисних факторів організму тварини і забезпечення його життєвонеобхідних процесів.</w:t>
      </w:r>
    </w:p>
    <w:p w:rsidR="00B276EA" w:rsidRPr="002F09F5" w:rsidRDefault="00B276EA" w:rsidP="00CA0651">
      <w:pPr>
        <w:pStyle w:val="afffffffa"/>
        <w:numPr>
          <w:ilvl w:val="0"/>
          <w:numId w:val="53"/>
        </w:numPr>
        <w:tabs>
          <w:tab w:val="clear" w:pos="360"/>
          <w:tab w:val="left" w:pos="0"/>
          <w:tab w:val="num" w:pos="540"/>
        </w:tabs>
        <w:suppressAutoHyphens w:val="0"/>
        <w:autoSpaceDE w:val="0"/>
        <w:autoSpaceDN w:val="0"/>
        <w:spacing w:after="0"/>
        <w:ind w:left="540" w:hanging="540"/>
        <w:jc w:val="both"/>
        <w:rPr>
          <w:spacing w:val="-28"/>
          <w:szCs w:val="28"/>
        </w:rPr>
      </w:pPr>
      <w:r w:rsidRPr="002F09F5">
        <w:rPr>
          <w:szCs w:val="28"/>
        </w:rPr>
        <w:t>Застосуванням біомасту і комбіферону порівняно з іншими схемами терапії, є ефективним лікувальним засобом, що по</w:t>
      </w:r>
      <w:r w:rsidRPr="002F09F5">
        <w:rPr>
          <w:spacing w:val="-4"/>
          <w:szCs w:val="28"/>
        </w:rPr>
        <w:t xml:space="preserve">зитивно впливає на морфологічні, біохімічні і імунологічні показники крові </w:t>
      </w:r>
      <w:r w:rsidRPr="002F09F5">
        <w:rPr>
          <w:szCs w:val="28"/>
        </w:rPr>
        <w:t>хворих на гострий катаральний мастит корів, і обумовлює достовірне збільшення вмісту гемоглобіну, кількості еритроцитів, лімфоцитів, останніх за рахунок Т-, і В-лімфоцитів, ІРІ, загального білка, фракцій альбумінів і γ-глобулінів, концентрації імуноглобулінів класу А, G і М, титру природних антитіл та зменшення кількості лейкоцитів, моноцитів, α- і β-глобулінових фракцій, що вказує на високий стимулюючий вплив цих препаратів на імунну систему корів.</w:t>
      </w:r>
    </w:p>
    <w:p w:rsidR="00B276EA" w:rsidRPr="002F09F5" w:rsidRDefault="00B276EA" w:rsidP="00B276EA">
      <w:pPr>
        <w:pStyle w:val="1"/>
        <w:jc w:val="center"/>
        <w:rPr>
          <w:rFonts w:ascii="Times New Roman" w:hAnsi="Times New Roman" w:cs="Times New Roman"/>
          <w:spacing w:val="6"/>
          <w:kern w:val="0"/>
          <w:sz w:val="28"/>
          <w:szCs w:val="28"/>
        </w:rPr>
      </w:pPr>
      <w:bookmarkStart w:id="51" w:name="_Toc152874820"/>
      <w:bookmarkStart w:id="52" w:name="_Toc178746379"/>
      <w:r w:rsidRPr="002F09F5">
        <w:rPr>
          <w:rFonts w:ascii="Times New Roman" w:hAnsi="Times New Roman" w:cs="Times New Roman"/>
          <w:spacing w:val="6"/>
          <w:kern w:val="0"/>
          <w:sz w:val="28"/>
          <w:szCs w:val="28"/>
        </w:rPr>
        <w:t>ПРОПОЗИЦІЇ ВИРОБНИЦТВУ</w:t>
      </w:r>
      <w:bookmarkEnd w:id="51"/>
      <w:bookmarkEnd w:id="52"/>
    </w:p>
    <w:p w:rsidR="00B276EA" w:rsidRPr="002F09F5" w:rsidRDefault="00B276EA" w:rsidP="00CA0651">
      <w:pPr>
        <w:pStyle w:val="afffffffa"/>
        <w:widowControl w:val="0"/>
        <w:numPr>
          <w:ilvl w:val="0"/>
          <w:numId w:val="54"/>
        </w:numPr>
        <w:tabs>
          <w:tab w:val="clear" w:pos="360"/>
          <w:tab w:val="num" w:pos="540"/>
          <w:tab w:val="left" w:pos="8640"/>
        </w:tabs>
        <w:suppressAutoHyphens w:val="0"/>
        <w:spacing w:after="0"/>
        <w:ind w:left="540" w:hanging="540"/>
        <w:jc w:val="both"/>
        <w:rPr>
          <w:szCs w:val="28"/>
        </w:rPr>
      </w:pPr>
      <w:r w:rsidRPr="002F09F5">
        <w:rPr>
          <w:szCs w:val="28"/>
        </w:rPr>
        <w:t>„Рекомендації з діагностики, лікування та профілактики маститу у корів”, які розглянуті, схвалені та затверджені науково-методичною радою Державного департаменту ветеринарної медицини України від 22–23 грудня 2004 року (протокол № 3).</w:t>
      </w:r>
    </w:p>
    <w:p w:rsidR="00B276EA" w:rsidRPr="002F09F5" w:rsidRDefault="00B276EA" w:rsidP="00CA0651">
      <w:pPr>
        <w:pStyle w:val="afffffffa"/>
        <w:widowControl w:val="0"/>
        <w:numPr>
          <w:ilvl w:val="0"/>
          <w:numId w:val="54"/>
        </w:numPr>
        <w:tabs>
          <w:tab w:val="clear" w:pos="360"/>
          <w:tab w:val="num" w:pos="540"/>
          <w:tab w:val="left" w:pos="8640"/>
        </w:tabs>
        <w:suppressAutoHyphens w:val="0"/>
        <w:spacing w:after="0"/>
        <w:ind w:left="540" w:hanging="540"/>
        <w:jc w:val="both"/>
        <w:rPr>
          <w:szCs w:val="28"/>
        </w:rPr>
      </w:pPr>
      <w:r w:rsidRPr="002F09F5">
        <w:rPr>
          <w:spacing w:val="6"/>
          <w:szCs w:val="28"/>
        </w:rPr>
        <w:t xml:space="preserve">З метою </w:t>
      </w:r>
      <w:r w:rsidRPr="002F09F5">
        <w:rPr>
          <w:szCs w:val="28"/>
        </w:rPr>
        <w:t>стимуляції неспецифічної резистентності організму тварин та лікування хворих на гострий катаральний мастит корів рекомендуємо застосовувати</w:t>
      </w:r>
      <w:r w:rsidRPr="002F09F5">
        <w:rPr>
          <w:szCs w:val="28"/>
        </w:rPr>
        <w:t xml:space="preserve"> комбіферон внутрішньом’язово в дозі 2 мл з інтервалом 12 год упродовж трьох діб захворювання у комбінації з біомастом.</w:t>
      </w:r>
    </w:p>
    <w:p w:rsidR="00B276EA" w:rsidRPr="002F09F5" w:rsidRDefault="00B276EA" w:rsidP="00B276EA">
      <w:pPr>
        <w:pStyle w:val="afffffffa"/>
        <w:autoSpaceDE w:val="0"/>
        <w:autoSpaceDN w:val="0"/>
        <w:rPr>
          <w:spacing w:val="6"/>
          <w:szCs w:val="28"/>
        </w:rPr>
      </w:pPr>
    </w:p>
    <w:p w:rsidR="00B276EA" w:rsidRPr="002F09F5" w:rsidRDefault="00B276EA" w:rsidP="00B276EA">
      <w:pPr>
        <w:pStyle w:val="afffffffa"/>
        <w:autoSpaceDE w:val="0"/>
        <w:autoSpaceDN w:val="0"/>
        <w:jc w:val="center"/>
        <w:rPr>
          <w:spacing w:val="6"/>
          <w:szCs w:val="28"/>
        </w:rPr>
      </w:pPr>
      <w:r w:rsidRPr="002F09F5">
        <w:rPr>
          <w:spacing w:val="6"/>
          <w:szCs w:val="28"/>
        </w:rPr>
        <w:t>СПИСОК ОСНОВНИХ ПРАЦЬ, ОПУБЛІКОВАНИХ ЗА ТЕМОЮ ДИСЕРТАЦІЇ</w:t>
      </w:r>
    </w:p>
    <w:p w:rsidR="00B276EA" w:rsidRPr="002F09F5" w:rsidRDefault="00B276EA" w:rsidP="00CA0651">
      <w:pPr>
        <w:numPr>
          <w:ilvl w:val="0"/>
          <w:numId w:val="55"/>
        </w:numPr>
        <w:shd w:val="clear" w:color="auto" w:fill="FFFFFF"/>
        <w:tabs>
          <w:tab w:val="clear" w:pos="720"/>
          <w:tab w:val="num" w:pos="360"/>
        </w:tabs>
        <w:suppressAutoHyphens w:val="0"/>
        <w:autoSpaceDE w:val="0"/>
        <w:autoSpaceDN w:val="0"/>
        <w:adjustRightInd w:val="0"/>
        <w:ind w:left="360"/>
        <w:jc w:val="both"/>
        <w:rPr>
          <w:b/>
          <w:sz w:val="28"/>
          <w:szCs w:val="28"/>
        </w:rPr>
      </w:pPr>
      <w:r w:rsidRPr="002F09F5">
        <w:rPr>
          <w:sz w:val="28"/>
          <w:szCs w:val="28"/>
          <w:lang w:eastAsia="ru-RU"/>
        </w:rPr>
        <w:t xml:space="preserve">W.J. Ljubeckij, A.A. Walczuk Rozszerzanie się mastitis wśród wysokoprodukcyjnych krów w niektórych gospodarstwach Obwodu Kijowskiego // Materiały konferencyjne, międzynarodowa sesja naukowa “Problemy w rozrodzie вydła – dziś і jutro”. – Polanica Zdrój, 25–26 czerwca, 2004. – S. 92–94. </w:t>
      </w:r>
      <w:r w:rsidRPr="002F09F5">
        <w:rPr>
          <w:rFonts w:eastAsia="MS Mincho"/>
          <w:spacing w:val="-6"/>
          <w:sz w:val="28"/>
          <w:szCs w:val="28"/>
        </w:rPr>
        <w:t>(</w:t>
      </w:r>
      <w:r w:rsidRPr="002F09F5">
        <w:rPr>
          <w:rFonts w:eastAsia="MS Mincho"/>
          <w:i/>
          <w:iCs/>
          <w:spacing w:val="-6"/>
          <w:sz w:val="28"/>
          <w:szCs w:val="28"/>
        </w:rPr>
        <w:t>Здобувач вивчав статистичний матеріал, самостійно провів узагальнення результатів та написання статті</w:t>
      </w:r>
      <w:r w:rsidRPr="002F09F5">
        <w:rPr>
          <w:rFonts w:eastAsia="MS Mincho"/>
          <w:spacing w:val="-6"/>
          <w:sz w:val="28"/>
          <w:szCs w:val="28"/>
        </w:rPr>
        <w:t>).</w:t>
      </w:r>
    </w:p>
    <w:p w:rsidR="00B276EA" w:rsidRPr="002F09F5" w:rsidRDefault="00B276EA" w:rsidP="00CA0651">
      <w:pPr>
        <w:numPr>
          <w:ilvl w:val="0"/>
          <w:numId w:val="55"/>
        </w:numPr>
        <w:tabs>
          <w:tab w:val="clear" w:pos="720"/>
          <w:tab w:val="num" w:pos="360"/>
        </w:tabs>
        <w:suppressAutoHyphens w:val="0"/>
        <w:ind w:left="360"/>
        <w:jc w:val="both"/>
        <w:rPr>
          <w:b/>
          <w:sz w:val="28"/>
          <w:szCs w:val="28"/>
        </w:rPr>
      </w:pPr>
      <w:r w:rsidRPr="002F09F5">
        <w:rPr>
          <w:sz w:val="28"/>
          <w:szCs w:val="28"/>
        </w:rPr>
        <w:t xml:space="preserve">Любецький В.Й., Вальчук О.А. Розповсюдження маститу серед високопродуктивних корів // Науковий вісник НАУ. – Київ, </w:t>
      </w:r>
      <w:r w:rsidRPr="002F09F5">
        <w:rPr>
          <w:sz w:val="28"/>
          <w:szCs w:val="28"/>
        </w:rPr>
        <w:t>2005. – № 89. – С. 294–297.</w:t>
      </w:r>
      <w:r w:rsidRPr="002F09F5">
        <w:rPr>
          <w:rFonts w:eastAsia="MS Mincho"/>
          <w:spacing w:val="-6"/>
          <w:sz w:val="28"/>
          <w:szCs w:val="28"/>
        </w:rPr>
        <w:t xml:space="preserve"> (</w:t>
      </w:r>
      <w:r w:rsidRPr="002F09F5">
        <w:rPr>
          <w:rFonts w:eastAsia="MS Mincho"/>
          <w:i/>
          <w:iCs/>
          <w:spacing w:val="-6"/>
          <w:sz w:val="28"/>
          <w:szCs w:val="28"/>
        </w:rPr>
        <w:t>Здобувач приймав участь у проведенні експериментальних досліджень та самостійно провів узагальнення результатів та написання статті</w:t>
      </w:r>
      <w:r w:rsidRPr="002F09F5">
        <w:rPr>
          <w:rFonts w:eastAsia="MS Mincho"/>
          <w:spacing w:val="-6"/>
          <w:sz w:val="28"/>
          <w:szCs w:val="28"/>
        </w:rPr>
        <w:t>).</w:t>
      </w:r>
    </w:p>
    <w:p w:rsidR="00B276EA" w:rsidRPr="002F09F5" w:rsidRDefault="00B276EA" w:rsidP="00CA0651">
      <w:pPr>
        <w:numPr>
          <w:ilvl w:val="0"/>
          <w:numId w:val="55"/>
        </w:numPr>
        <w:shd w:val="clear" w:color="auto" w:fill="FFFFFF"/>
        <w:tabs>
          <w:tab w:val="clear" w:pos="720"/>
          <w:tab w:val="num" w:pos="360"/>
        </w:tabs>
        <w:suppressAutoHyphens w:val="0"/>
        <w:autoSpaceDE w:val="0"/>
        <w:autoSpaceDN w:val="0"/>
        <w:adjustRightInd w:val="0"/>
        <w:ind w:left="360"/>
        <w:jc w:val="both"/>
        <w:rPr>
          <w:b/>
          <w:sz w:val="28"/>
          <w:szCs w:val="28"/>
        </w:rPr>
      </w:pPr>
      <w:r w:rsidRPr="002F09F5">
        <w:rPr>
          <w:sz w:val="28"/>
          <w:szCs w:val="28"/>
        </w:rPr>
        <w:lastRenderedPageBreak/>
        <w:t xml:space="preserve">Вальчук О.А., Деркач С.С. Моніторинг розповсюдження маститу серед високопродуктивних корів // </w:t>
      </w:r>
      <w:r w:rsidRPr="002F09F5">
        <w:rPr>
          <w:sz w:val="28"/>
          <w:szCs w:val="28"/>
          <w:lang w:eastAsia="ru-RU"/>
        </w:rPr>
        <w:t>В кн.: Тези доп. наук. конф. проф.-виклад. складу, наук, співр. та аспір. фак-ту вет. мед. – К.: НАУ. – 2006. – С. 22.</w:t>
      </w:r>
    </w:p>
    <w:p w:rsidR="00B276EA" w:rsidRPr="002F09F5" w:rsidRDefault="00B276EA" w:rsidP="00CA0651">
      <w:pPr>
        <w:numPr>
          <w:ilvl w:val="0"/>
          <w:numId w:val="55"/>
        </w:numPr>
        <w:tabs>
          <w:tab w:val="clear" w:pos="720"/>
          <w:tab w:val="num" w:pos="360"/>
        </w:tabs>
        <w:suppressAutoHyphens w:val="0"/>
        <w:ind w:left="360"/>
        <w:jc w:val="both"/>
        <w:rPr>
          <w:b/>
          <w:sz w:val="28"/>
          <w:szCs w:val="28"/>
        </w:rPr>
      </w:pPr>
      <w:r w:rsidRPr="002F09F5">
        <w:rPr>
          <w:sz w:val="28"/>
          <w:szCs w:val="28"/>
        </w:rPr>
        <w:t>Вальчук О.А., Любецький В.Й. Стан імунокомпетентних клітин крові у здорових і хворих на гострий катаральний мастит корів // Науковий вісник ЛНАВМ імені С.З. Ґжицького. – Том</w:t>
      </w:r>
      <w:r w:rsidRPr="002F09F5">
        <w:rPr>
          <w:smallCaps/>
          <w:sz w:val="28"/>
          <w:szCs w:val="28"/>
        </w:rPr>
        <w:t xml:space="preserve"> </w:t>
      </w:r>
      <w:r w:rsidRPr="002F09F5">
        <w:rPr>
          <w:sz w:val="28"/>
          <w:szCs w:val="28"/>
        </w:rPr>
        <w:t xml:space="preserve">8, № 4 (31). </w:t>
      </w:r>
      <w:r w:rsidRPr="002F09F5">
        <w:rPr>
          <w:spacing w:val="-6"/>
          <w:kern w:val="16"/>
          <w:sz w:val="28"/>
          <w:szCs w:val="28"/>
        </w:rPr>
        <w:t>–</w:t>
      </w:r>
      <w:r w:rsidRPr="002F09F5">
        <w:rPr>
          <w:sz w:val="28"/>
          <w:szCs w:val="28"/>
        </w:rPr>
        <w:t xml:space="preserve"> Ч.2.</w:t>
      </w:r>
      <w:r w:rsidRPr="002F09F5">
        <w:rPr>
          <w:spacing w:val="-6"/>
          <w:kern w:val="16"/>
          <w:sz w:val="28"/>
          <w:szCs w:val="28"/>
        </w:rPr>
        <w:t xml:space="preserve"> –</w:t>
      </w:r>
      <w:r w:rsidRPr="002F09F5">
        <w:rPr>
          <w:sz w:val="28"/>
          <w:szCs w:val="28"/>
        </w:rPr>
        <w:t xml:space="preserve"> Львів. </w:t>
      </w:r>
      <w:r w:rsidRPr="002F09F5">
        <w:rPr>
          <w:spacing w:val="-6"/>
          <w:kern w:val="16"/>
          <w:sz w:val="28"/>
          <w:szCs w:val="28"/>
        </w:rPr>
        <w:t>–</w:t>
      </w:r>
      <w:r w:rsidRPr="002F09F5">
        <w:rPr>
          <w:sz w:val="28"/>
          <w:szCs w:val="28"/>
        </w:rPr>
        <w:t xml:space="preserve"> 2006. </w:t>
      </w:r>
      <w:r w:rsidRPr="002F09F5">
        <w:rPr>
          <w:spacing w:val="-6"/>
          <w:kern w:val="16"/>
          <w:sz w:val="28"/>
          <w:szCs w:val="28"/>
        </w:rPr>
        <w:t xml:space="preserve">– С. 15–19. </w:t>
      </w:r>
      <w:r w:rsidRPr="002F09F5">
        <w:rPr>
          <w:spacing w:val="-6"/>
          <w:sz w:val="28"/>
          <w:szCs w:val="28"/>
        </w:rPr>
        <w:t>(</w:t>
      </w:r>
      <w:r w:rsidRPr="002F09F5">
        <w:rPr>
          <w:i/>
          <w:iCs/>
          <w:spacing w:val="-6"/>
          <w:sz w:val="28"/>
          <w:szCs w:val="28"/>
        </w:rPr>
        <w:t>Здобувачем самостійно проведено експериментальні дослідження, статистичну обробку даних та підготовку статті до публікації</w:t>
      </w:r>
      <w:r w:rsidRPr="002F09F5">
        <w:rPr>
          <w:spacing w:val="-6"/>
          <w:sz w:val="28"/>
          <w:szCs w:val="28"/>
        </w:rPr>
        <w:t>).</w:t>
      </w:r>
    </w:p>
    <w:p w:rsidR="00B276EA" w:rsidRPr="002F09F5" w:rsidRDefault="00B276EA" w:rsidP="00CA0651">
      <w:pPr>
        <w:numPr>
          <w:ilvl w:val="0"/>
          <w:numId w:val="55"/>
        </w:numPr>
        <w:tabs>
          <w:tab w:val="clear" w:pos="720"/>
          <w:tab w:val="num" w:pos="360"/>
        </w:tabs>
        <w:suppressAutoHyphens w:val="0"/>
        <w:ind w:left="360"/>
        <w:jc w:val="both"/>
        <w:rPr>
          <w:i/>
          <w:sz w:val="28"/>
          <w:szCs w:val="28"/>
        </w:rPr>
      </w:pPr>
      <w:r w:rsidRPr="002F09F5">
        <w:rPr>
          <w:sz w:val="28"/>
          <w:szCs w:val="28"/>
        </w:rPr>
        <w:t>Вальчук О.А. Морфологічні показники крові у клінічно здорових і хворих на гострий катаральний мастит корів // Ветеринарна медицина України. – 2007. –   № 2. – С. 26–28.</w:t>
      </w:r>
    </w:p>
    <w:p w:rsidR="00B276EA" w:rsidRPr="002F09F5" w:rsidRDefault="00B276EA" w:rsidP="00CA0651">
      <w:pPr>
        <w:numPr>
          <w:ilvl w:val="0"/>
          <w:numId w:val="55"/>
        </w:numPr>
        <w:tabs>
          <w:tab w:val="clear" w:pos="720"/>
          <w:tab w:val="num" w:pos="360"/>
        </w:tabs>
        <w:suppressAutoHyphens w:val="0"/>
        <w:ind w:left="360"/>
        <w:jc w:val="both"/>
        <w:rPr>
          <w:sz w:val="28"/>
          <w:szCs w:val="28"/>
        </w:rPr>
      </w:pPr>
      <w:r w:rsidRPr="002F09F5">
        <w:rPr>
          <w:sz w:val="28"/>
          <w:szCs w:val="28"/>
        </w:rPr>
        <w:t>Вальчук О.А. Біохімічні та імунологічні показники крові корів клінічно здорових і хворих на гострий катаральний мастит // Вісник Білоцерківського державного аграрного університету, 2007. – Вип. 44. – С. 28–32.</w:t>
      </w:r>
    </w:p>
    <w:p w:rsidR="00B276EA" w:rsidRPr="002F09F5" w:rsidRDefault="00B276EA" w:rsidP="00CA0651">
      <w:pPr>
        <w:numPr>
          <w:ilvl w:val="0"/>
          <w:numId w:val="55"/>
        </w:numPr>
        <w:tabs>
          <w:tab w:val="clear" w:pos="720"/>
          <w:tab w:val="num" w:pos="360"/>
        </w:tabs>
        <w:suppressAutoHyphens w:val="0"/>
        <w:ind w:left="360"/>
        <w:jc w:val="both"/>
        <w:rPr>
          <w:sz w:val="28"/>
          <w:szCs w:val="28"/>
        </w:rPr>
      </w:pPr>
      <w:r w:rsidRPr="002F09F5">
        <w:rPr>
          <w:sz w:val="28"/>
          <w:szCs w:val="28"/>
        </w:rPr>
        <w:t>Вальчук О.А., Любецький В.Й., Мартиненко Д.Л. Гормональний статус клінічно здорових і хворих на гострий катаральний мастит корів // Науковий вісник ЛНУВМБ імені С.З. Ґжицького. – Том</w:t>
      </w:r>
      <w:r w:rsidRPr="002F09F5">
        <w:rPr>
          <w:smallCaps/>
          <w:sz w:val="28"/>
          <w:szCs w:val="28"/>
        </w:rPr>
        <w:t xml:space="preserve"> </w:t>
      </w:r>
      <w:r w:rsidRPr="002F09F5">
        <w:rPr>
          <w:sz w:val="28"/>
          <w:szCs w:val="28"/>
        </w:rPr>
        <w:t xml:space="preserve">9, № 3 (34). </w:t>
      </w:r>
      <w:r w:rsidRPr="002F09F5">
        <w:rPr>
          <w:spacing w:val="-6"/>
          <w:kern w:val="16"/>
          <w:sz w:val="28"/>
          <w:szCs w:val="28"/>
        </w:rPr>
        <w:t>–</w:t>
      </w:r>
      <w:r w:rsidRPr="002F09F5">
        <w:rPr>
          <w:sz w:val="28"/>
          <w:szCs w:val="28"/>
        </w:rPr>
        <w:t xml:space="preserve"> Ч.1.</w:t>
      </w:r>
      <w:r w:rsidRPr="002F09F5">
        <w:rPr>
          <w:spacing w:val="-6"/>
          <w:kern w:val="16"/>
          <w:sz w:val="28"/>
          <w:szCs w:val="28"/>
        </w:rPr>
        <w:t xml:space="preserve"> –</w:t>
      </w:r>
      <w:r w:rsidRPr="002F09F5">
        <w:rPr>
          <w:sz w:val="28"/>
          <w:szCs w:val="28"/>
        </w:rPr>
        <w:t xml:space="preserve"> Львів. </w:t>
      </w:r>
      <w:r w:rsidRPr="002F09F5">
        <w:rPr>
          <w:spacing w:val="-6"/>
          <w:kern w:val="16"/>
          <w:sz w:val="28"/>
          <w:szCs w:val="28"/>
        </w:rPr>
        <w:t>–</w:t>
      </w:r>
      <w:r w:rsidRPr="002F09F5">
        <w:rPr>
          <w:sz w:val="28"/>
          <w:szCs w:val="28"/>
        </w:rPr>
        <w:t xml:space="preserve"> 2007. </w:t>
      </w:r>
      <w:r w:rsidRPr="002F09F5">
        <w:rPr>
          <w:spacing w:val="-6"/>
          <w:kern w:val="16"/>
          <w:sz w:val="28"/>
          <w:szCs w:val="28"/>
        </w:rPr>
        <w:t>– С. 7–10.</w:t>
      </w:r>
      <w:r w:rsidRPr="002F09F5">
        <w:rPr>
          <w:spacing w:val="-6"/>
          <w:sz w:val="28"/>
          <w:szCs w:val="28"/>
        </w:rPr>
        <w:t xml:space="preserve"> (</w:t>
      </w:r>
      <w:r w:rsidRPr="002F09F5">
        <w:rPr>
          <w:i/>
          <w:iCs/>
          <w:spacing w:val="-6"/>
          <w:sz w:val="28"/>
          <w:szCs w:val="28"/>
        </w:rPr>
        <w:t>Здобувачем самостійно проведено експериментальні дослідження, статистичну обробку даних та підготовку статті до публікації</w:t>
      </w:r>
      <w:r w:rsidRPr="002F09F5">
        <w:rPr>
          <w:spacing w:val="-6"/>
          <w:sz w:val="28"/>
          <w:szCs w:val="28"/>
        </w:rPr>
        <w:t>).</w:t>
      </w:r>
    </w:p>
    <w:p w:rsidR="00B276EA" w:rsidRPr="002F09F5" w:rsidRDefault="00B276EA" w:rsidP="00B276EA">
      <w:pPr>
        <w:pStyle w:val="afffffffa"/>
        <w:ind w:firstLine="720"/>
        <w:rPr>
          <w:szCs w:val="28"/>
        </w:rPr>
      </w:pPr>
    </w:p>
    <w:p w:rsidR="00B276EA" w:rsidRPr="002F09F5" w:rsidRDefault="00B276EA" w:rsidP="00B276EA">
      <w:pPr>
        <w:pStyle w:val="afffffffa"/>
        <w:ind w:firstLine="720"/>
        <w:rPr>
          <w:b/>
          <w:spacing w:val="6"/>
          <w:szCs w:val="28"/>
        </w:rPr>
      </w:pPr>
      <w:r w:rsidRPr="002F09F5">
        <w:rPr>
          <w:b/>
          <w:szCs w:val="28"/>
        </w:rPr>
        <w:t>Вальчук О.А. Гострий катаральний мастит у високопродуктивних корів (поширення, етіопатогенез та лікування)</w:t>
      </w:r>
      <w:r w:rsidRPr="002F09F5">
        <w:rPr>
          <w:b/>
          <w:spacing w:val="6"/>
          <w:szCs w:val="28"/>
        </w:rPr>
        <w:t>. – Рукопис.</w:t>
      </w:r>
    </w:p>
    <w:p w:rsidR="00B276EA" w:rsidRPr="002F09F5" w:rsidRDefault="00B276EA" w:rsidP="00B276EA">
      <w:pPr>
        <w:pStyle w:val="afffffffa"/>
        <w:ind w:firstLine="708"/>
        <w:rPr>
          <w:szCs w:val="28"/>
        </w:rPr>
      </w:pPr>
      <w:r w:rsidRPr="002F09F5">
        <w:rPr>
          <w:spacing w:val="6"/>
          <w:szCs w:val="28"/>
        </w:rPr>
        <w:t xml:space="preserve">Дисертація на здобуття наукового ступеня кандидата ветеринарних наук за спеціальністю 16.00.07 – ветеринарне акушерство. – Національний аграрний університет, </w:t>
      </w:r>
      <w:r w:rsidRPr="002F09F5">
        <w:rPr>
          <w:szCs w:val="28"/>
        </w:rPr>
        <w:t>Київ, 2007.</w:t>
      </w:r>
    </w:p>
    <w:p w:rsidR="00B276EA" w:rsidRPr="002F09F5" w:rsidRDefault="00B276EA" w:rsidP="00B276EA">
      <w:pPr>
        <w:pStyle w:val="affffffff"/>
        <w:ind w:firstLine="708"/>
        <w:rPr>
          <w:b w:val="0"/>
          <w:szCs w:val="28"/>
        </w:rPr>
      </w:pPr>
      <w:r w:rsidRPr="002F09F5">
        <w:rPr>
          <w:b w:val="0"/>
          <w:szCs w:val="28"/>
          <w:lang w:eastAsia="ru-RU"/>
        </w:rPr>
        <w:t>Дисертація присвячена вивченню</w:t>
      </w:r>
      <w:r w:rsidRPr="002F09F5">
        <w:rPr>
          <w:b w:val="0"/>
          <w:szCs w:val="28"/>
        </w:rPr>
        <w:t xml:space="preserve"> поширення субклінічного та клінічних форм маститу, сезонності його прояву та виявленню взаємозв’язку морфологічних, біохімічних, імунологічних та ендокринних показників з фізіологічним станом молочної залози; визначенню ефективності різних методів лікування корів, хворих на гострий катаральний мастит.</w:t>
      </w:r>
    </w:p>
    <w:p w:rsidR="00B276EA" w:rsidRPr="002F09F5" w:rsidRDefault="00B276EA" w:rsidP="00B276EA">
      <w:pPr>
        <w:pStyle w:val="afffffffa"/>
        <w:tabs>
          <w:tab w:val="left" w:pos="0"/>
        </w:tabs>
        <w:autoSpaceDE w:val="0"/>
        <w:autoSpaceDN w:val="0"/>
        <w:ind w:firstLine="720"/>
        <w:rPr>
          <w:szCs w:val="28"/>
        </w:rPr>
      </w:pPr>
      <w:r w:rsidRPr="002F09F5">
        <w:rPr>
          <w:szCs w:val="28"/>
        </w:rPr>
        <w:t>Комплексне лікування хворих на мастит корів із застосуванням біомасту і комбіферону, на відміну від інших схем терапії, є достатньо ефективним лікувальним засобом, що по</w:t>
      </w:r>
      <w:r w:rsidRPr="002F09F5">
        <w:rPr>
          <w:spacing w:val="-4"/>
          <w:szCs w:val="28"/>
        </w:rPr>
        <w:t xml:space="preserve">зитивно впливає на морфобіохімічні і імунологічні показники крові </w:t>
      </w:r>
      <w:r w:rsidRPr="002F09F5">
        <w:rPr>
          <w:szCs w:val="28"/>
        </w:rPr>
        <w:t>хворих тварин, і обумовлює достовірне зростання кількості еритроцитів, лімфоцитів (за рахунок Т-, і В-лімфоцитів), ІРІ, вмісту гемоглобіну, загального білка, фракцій альбумінів і γ-глобулінів, концентрації імуноглобулінів класу А, G і М, титру природних антитіл та зменшення кількості лейкоцитів, моноцитів, α- і β-глобулінових фракцій, що вказує на високий стимулюючий вплив цих препаратів на імунну систему корів.</w:t>
      </w:r>
    </w:p>
    <w:p w:rsidR="00B276EA" w:rsidRPr="002F09F5" w:rsidRDefault="00B276EA" w:rsidP="00B276EA">
      <w:pPr>
        <w:ind w:firstLine="708"/>
        <w:jc w:val="both"/>
        <w:rPr>
          <w:sz w:val="28"/>
          <w:szCs w:val="28"/>
          <w:lang w:eastAsia="ru-RU"/>
        </w:rPr>
      </w:pPr>
      <w:r w:rsidRPr="002F09F5">
        <w:rPr>
          <w:b/>
          <w:sz w:val="28"/>
          <w:szCs w:val="28"/>
          <w:lang w:eastAsia="ru-RU"/>
        </w:rPr>
        <w:t xml:space="preserve">Ключові </w:t>
      </w:r>
      <w:r w:rsidRPr="002F09F5">
        <w:rPr>
          <w:b/>
          <w:bCs/>
          <w:sz w:val="28"/>
          <w:szCs w:val="28"/>
          <w:lang w:eastAsia="ru-RU"/>
        </w:rPr>
        <w:t>слова:</w:t>
      </w:r>
      <w:r w:rsidRPr="002F09F5">
        <w:rPr>
          <w:bCs/>
          <w:sz w:val="28"/>
          <w:szCs w:val="28"/>
          <w:lang w:eastAsia="ru-RU"/>
        </w:rPr>
        <w:t xml:space="preserve"> </w:t>
      </w:r>
      <w:r w:rsidRPr="002F09F5">
        <w:rPr>
          <w:sz w:val="28"/>
          <w:szCs w:val="28"/>
          <w:lang w:eastAsia="ru-RU"/>
        </w:rPr>
        <w:t>мастит, імунобіологічна реактивність, імунітет, морфо-біохімічні, імунологічні та гормональні показники крові корів.</w:t>
      </w:r>
    </w:p>
    <w:p w:rsidR="00B276EA" w:rsidRPr="002F09F5" w:rsidRDefault="00B276EA" w:rsidP="00B276EA">
      <w:pPr>
        <w:ind w:firstLine="708"/>
        <w:jc w:val="both"/>
        <w:rPr>
          <w:sz w:val="28"/>
          <w:szCs w:val="28"/>
          <w:lang w:eastAsia="ru-RU"/>
        </w:rPr>
      </w:pPr>
    </w:p>
    <w:p w:rsidR="00B276EA" w:rsidRPr="002F09F5" w:rsidRDefault="00B276EA" w:rsidP="00B276EA">
      <w:pPr>
        <w:autoSpaceDE w:val="0"/>
        <w:autoSpaceDN w:val="0"/>
        <w:adjustRightInd w:val="0"/>
        <w:ind w:firstLine="720"/>
        <w:jc w:val="both"/>
        <w:rPr>
          <w:b/>
          <w:sz w:val="28"/>
          <w:szCs w:val="28"/>
        </w:rPr>
      </w:pPr>
      <w:r w:rsidRPr="002F09F5">
        <w:rPr>
          <w:b/>
          <w:sz w:val="28"/>
          <w:szCs w:val="28"/>
        </w:rPr>
        <w:t xml:space="preserve">Вальчук О.А. </w:t>
      </w:r>
      <w:r w:rsidRPr="002F09F5">
        <w:rPr>
          <w:b/>
          <w:sz w:val="28"/>
          <w:szCs w:val="28"/>
          <w:lang w:eastAsia="ru-RU"/>
        </w:rPr>
        <w:t>Острый катаральный мастит у высокопродуктивных коров (распространение, этиопатогенез и лечение)</w:t>
      </w:r>
      <w:r w:rsidRPr="002F09F5">
        <w:rPr>
          <w:b/>
          <w:sz w:val="28"/>
          <w:szCs w:val="28"/>
        </w:rPr>
        <w:t>. – Рукопись.</w:t>
      </w:r>
    </w:p>
    <w:p w:rsidR="00B276EA" w:rsidRPr="002F09F5" w:rsidRDefault="00B276EA" w:rsidP="00B276EA">
      <w:pPr>
        <w:autoSpaceDE w:val="0"/>
        <w:autoSpaceDN w:val="0"/>
        <w:adjustRightInd w:val="0"/>
        <w:ind w:firstLine="720"/>
        <w:jc w:val="both"/>
        <w:rPr>
          <w:sz w:val="28"/>
          <w:szCs w:val="28"/>
        </w:rPr>
      </w:pPr>
      <w:r w:rsidRPr="002F09F5">
        <w:rPr>
          <w:sz w:val="28"/>
          <w:szCs w:val="28"/>
        </w:rPr>
        <w:t>Диссертация на соискание ученой степени кандидата ветеринарных наук по специальности 16.00.07 – ветеринарное акушерство. – Национальный аграрный университет, Киев, 2007.</w:t>
      </w:r>
    </w:p>
    <w:p w:rsidR="00B276EA" w:rsidRPr="002F09F5" w:rsidRDefault="00B276EA" w:rsidP="00B276EA">
      <w:pPr>
        <w:autoSpaceDE w:val="0"/>
        <w:autoSpaceDN w:val="0"/>
        <w:adjustRightInd w:val="0"/>
        <w:ind w:firstLine="720"/>
        <w:jc w:val="both"/>
        <w:rPr>
          <w:sz w:val="28"/>
          <w:szCs w:val="28"/>
        </w:rPr>
      </w:pPr>
      <w:r w:rsidRPr="002F09F5">
        <w:rPr>
          <w:sz w:val="28"/>
          <w:szCs w:val="28"/>
        </w:rPr>
        <w:lastRenderedPageBreak/>
        <w:t>Диссертация посвящена изучению распространения субклинического и клинических форм мастита, сезонности его проявления; а также выявлению взаимосвязи морфологических, биохимических, иммунологических и эндокринных показателей с физиологическим состоянием молочной железы; определению эффективности разных методов лечения коров, больных острым катаральным маститом.</w:t>
      </w:r>
    </w:p>
    <w:p w:rsidR="00B276EA" w:rsidRPr="002F09F5" w:rsidRDefault="00B276EA" w:rsidP="00B276EA">
      <w:pPr>
        <w:autoSpaceDE w:val="0"/>
        <w:autoSpaceDN w:val="0"/>
        <w:adjustRightInd w:val="0"/>
        <w:ind w:firstLine="720"/>
        <w:jc w:val="both"/>
        <w:rPr>
          <w:sz w:val="28"/>
          <w:szCs w:val="28"/>
        </w:rPr>
      </w:pPr>
      <w:r w:rsidRPr="002F09F5">
        <w:rPr>
          <w:sz w:val="28"/>
          <w:szCs w:val="28"/>
        </w:rPr>
        <w:t>Проведенные исследования подтвердили мнение о том, что мастит, при определенных условиях, является распространенной патологией среди высокопродуктивных коров. Мастит является полиэтиологичным заболеванием, ведущее место в этиологии которого, независимо от формы течения воспалительного процесса, принадлежит инфекционному фактору. Из секрета пораженных долей вымени выделены микроорганизмы, которые принадлежали к  3 семействам  (Micrococaceaе, Streptococaceaе и Enterobacteriaceaе). При клиническом мастите в секрете пораженных долей преобладали патогенные микроорганизмы (Staph. aureus, Staph. intermedius, Str. agalactiae, Str. pyogenes), тогда как условно патогенные микроорганизмы высевались приблизительно в одинаковой мере как при субклиническом, так и при клиническом мастите. Бактериологическое исследование секрета вымени коров, больных маститом, с определением чувствительности выделенной микрофлоры к антимикробным препаратам подтвердило целесообразность и эффективность этого мероприятия и потому оно является неотъемлемой частью результативного лечения.</w:t>
      </w:r>
    </w:p>
    <w:p w:rsidR="00B276EA" w:rsidRPr="002F09F5" w:rsidRDefault="00B276EA" w:rsidP="00B276EA">
      <w:pPr>
        <w:autoSpaceDE w:val="0"/>
        <w:autoSpaceDN w:val="0"/>
        <w:adjustRightInd w:val="0"/>
        <w:ind w:firstLine="720"/>
        <w:jc w:val="both"/>
        <w:rPr>
          <w:sz w:val="28"/>
          <w:szCs w:val="28"/>
        </w:rPr>
      </w:pPr>
      <w:r w:rsidRPr="002F09F5">
        <w:rPr>
          <w:sz w:val="28"/>
          <w:szCs w:val="28"/>
        </w:rPr>
        <w:t>Острый катаральный мастит обусловливает существенные изменения морфо-биохимического состава крови. У больных коров наблюдается достоверное уменьшение количества эритроцитов и содержания гемоглобина. В лейкоформуле происходит заметная нейтрофилия с простым сдвигом ядра влево. Диспротеинемия в крови больных коров со снижением уровня общего белка обусловлена снижением уровня альбуминов, γ-глобулинов, за счет содержания фракций α- и β-глобулинов. При этом уменьшался альбумино-глобулиновый коэффициент. Заболевание коров острым катаральным маститом сопровождается уменьшением в их крови общего количества лимфоцитов в том числе Т-лимфоцитов и В-лимфоцитов, Т-хелперов; иммунорегуляторный индекс при этом уменьшался.</w:t>
      </w:r>
    </w:p>
    <w:p w:rsidR="00B276EA" w:rsidRPr="002F09F5" w:rsidRDefault="00B276EA" w:rsidP="00B276EA">
      <w:pPr>
        <w:autoSpaceDE w:val="0"/>
        <w:autoSpaceDN w:val="0"/>
        <w:adjustRightInd w:val="0"/>
        <w:ind w:firstLine="720"/>
        <w:jc w:val="both"/>
        <w:rPr>
          <w:sz w:val="28"/>
          <w:szCs w:val="28"/>
        </w:rPr>
      </w:pPr>
      <w:r w:rsidRPr="002F09F5">
        <w:rPr>
          <w:sz w:val="28"/>
          <w:szCs w:val="28"/>
        </w:rPr>
        <w:t>Катаральный мастит вызывает достоверное уменьшение концентрации в их крови пролактина и увеличение содержания эстрадиола и кортизола.</w:t>
      </w:r>
    </w:p>
    <w:p w:rsidR="00B276EA" w:rsidRPr="002F09F5" w:rsidRDefault="00B276EA" w:rsidP="00B276EA">
      <w:pPr>
        <w:autoSpaceDE w:val="0"/>
        <w:autoSpaceDN w:val="0"/>
        <w:adjustRightInd w:val="0"/>
        <w:ind w:firstLine="720"/>
        <w:jc w:val="both"/>
        <w:rPr>
          <w:sz w:val="28"/>
          <w:szCs w:val="28"/>
        </w:rPr>
      </w:pPr>
      <w:r w:rsidRPr="002F09F5">
        <w:rPr>
          <w:sz w:val="28"/>
          <w:szCs w:val="28"/>
        </w:rPr>
        <w:t>Комплексное лечение больных маститом коров с применением биомаста и комбиферона, в отличие от других схем терапии, является достаточно эффективным лечебным средством, которое положительно влияет на морфо-биохимические и иммунологические показатели крови больных животных, и обусловливает достоверный рост количества эритроцитов, лимфоцитов (за счет Т-, и В-лимфоцитов), ИРИ, содержания гемоглобина, общего белка, фракций альбуминов и γ-глобулинов, концентрации иммуноглобулинов класса А, G и М, титра естественных антител и уменьшения количества лейкоцитов, моноцитов, α- и β-глобулиновых фракций, что указывает на высокое стимулирующее действие данных препаратов на иммунную систему коров.</w:t>
      </w:r>
    </w:p>
    <w:p w:rsidR="00B276EA" w:rsidRPr="002F09F5" w:rsidRDefault="00B276EA" w:rsidP="00B276EA">
      <w:pPr>
        <w:autoSpaceDE w:val="0"/>
        <w:autoSpaceDN w:val="0"/>
        <w:adjustRightInd w:val="0"/>
        <w:ind w:firstLine="720"/>
        <w:jc w:val="both"/>
        <w:rPr>
          <w:sz w:val="28"/>
          <w:szCs w:val="28"/>
        </w:rPr>
      </w:pPr>
      <w:r w:rsidRPr="002F09F5">
        <w:rPr>
          <w:b/>
          <w:sz w:val="28"/>
          <w:szCs w:val="28"/>
        </w:rPr>
        <w:lastRenderedPageBreak/>
        <w:t>Ключевые слова:</w:t>
      </w:r>
      <w:r w:rsidRPr="002F09F5">
        <w:rPr>
          <w:sz w:val="28"/>
          <w:szCs w:val="28"/>
        </w:rPr>
        <w:t xml:space="preserve"> мастит, иммунобиологическая реактивность, иммунитет, морфо-биохимические, иммунологические и гормональные показатели крови коров.</w:t>
      </w:r>
    </w:p>
    <w:p w:rsidR="00B276EA" w:rsidRPr="002F09F5" w:rsidRDefault="00B276EA" w:rsidP="00B276EA">
      <w:pPr>
        <w:autoSpaceDE w:val="0"/>
        <w:autoSpaceDN w:val="0"/>
        <w:adjustRightInd w:val="0"/>
        <w:ind w:firstLine="720"/>
        <w:jc w:val="both"/>
        <w:rPr>
          <w:b/>
          <w:sz w:val="28"/>
          <w:szCs w:val="28"/>
        </w:rPr>
      </w:pPr>
    </w:p>
    <w:p w:rsidR="00B276EA" w:rsidRPr="002F09F5" w:rsidRDefault="00B276EA" w:rsidP="00B276EA">
      <w:pPr>
        <w:ind w:firstLine="720"/>
        <w:jc w:val="both"/>
        <w:rPr>
          <w:sz w:val="28"/>
          <w:szCs w:val="28"/>
          <w:lang w:val="en-US"/>
        </w:rPr>
      </w:pPr>
      <w:r w:rsidRPr="002F09F5">
        <w:rPr>
          <w:b/>
          <w:sz w:val="28"/>
          <w:szCs w:val="28"/>
          <w:lang w:val="en-US"/>
        </w:rPr>
        <w:t>Valchuk O.A. Acute catarrhal mastitis of high producting cows (spreading, aetiopathogeny and treatment). – Manuscript</w:t>
      </w:r>
      <w:r w:rsidRPr="002F09F5">
        <w:rPr>
          <w:sz w:val="28"/>
          <w:szCs w:val="28"/>
          <w:lang w:val="en-US"/>
        </w:rPr>
        <w:t>.</w:t>
      </w:r>
    </w:p>
    <w:p w:rsidR="00B276EA" w:rsidRPr="00B276EA" w:rsidRDefault="00B276EA" w:rsidP="00B276EA">
      <w:pPr>
        <w:ind w:firstLine="708"/>
        <w:jc w:val="both"/>
        <w:rPr>
          <w:sz w:val="28"/>
          <w:szCs w:val="28"/>
          <w:lang w:val="en-US"/>
        </w:rPr>
      </w:pPr>
      <w:r w:rsidRPr="002F09F5">
        <w:rPr>
          <w:sz w:val="28"/>
          <w:szCs w:val="28"/>
          <w:lang w:val="en-US"/>
        </w:rPr>
        <w:t xml:space="preserve">Thesis for Candidate degree in </w:t>
      </w:r>
      <w:r w:rsidRPr="002F09F5">
        <w:rPr>
          <w:sz w:val="28"/>
          <w:szCs w:val="28"/>
          <w:lang w:val="en-US" w:eastAsia="ru-RU"/>
        </w:rPr>
        <w:t>Veterinary Sciences</w:t>
      </w:r>
      <w:r w:rsidRPr="002F09F5">
        <w:rPr>
          <w:sz w:val="28"/>
          <w:szCs w:val="28"/>
          <w:lang w:val="en-US"/>
        </w:rPr>
        <w:t xml:space="preserve"> by speciality 16.00.07 – Veterinary Obstetrics. – National Agricultural University, Kyiv, 2007.</w:t>
      </w:r>
    </w:p>
    <w:p w:rsidR="00B276EA" w:rsidRPr="002F09F5" w:rsidRDefault="00B276EA" w:rsidP="00B276EA">
      <w:pPr>
        <w:ind w:firstLine="708"/>
        <w:jc w:val="both"/>
        <w:rPr>
          <w:sz w:val="28"/>
          <w:szCs w:val="28"/>
        </w:rPr>
      </w:pPr>
      <w:r w:rsidRPr="002F09F5">
        <w:rPr>
          <w:sz w:val="28"/>
          <w:szCs w:val="28"/>
          <w:lang w:val="en-US"/>
        </w:rPr>
        <w:t>The thesis</w:t>
      </w:r>
      <w:r w:rsidRPr="002F09F5">
        <w:rPr>
          <w:sz w:val="28"/>
          <w:szCs w:val="28"/>
        </w:rPr>
        <w:t xml:space="preserve"> </w:t>
      </w:r>
      <w:r w:rsidRPr="002F09F5">
        <w:rPr>
          <w:sz w:val="28"/>
          <w:szCs w:val="28"/>
          <w:lang w:val="en-US"/>
        </w:rPr>
        <w:t>focuses</w:t>
      </w:r>
      <w:r w:rsidRPr="002F09F5">
        <w:rPr>
          <w:sz w:val="28"/>
          <w:szCs w:val="28"/>
        </w:rPr>
        <w:t xml:space="preserve"> on </w:t>
      </w:r>
      <w:r w:rsidRPr="002F09F5">
        <w:rPr>
          <w:sz w:val="28"/>
          <w:szCs w:val="28"/>
          <w:lang w:val="en-US"/>
        </w:rPr>
        <w:t>the study of spreading of subclinical and clinical forms of mastitis, seasonality of its display; and on the exposure of relations of morphological, biochemical, immunological and endocrine indexes to physiology condition of mammary gland; on determination of efficiency of different treatment methods of cows which suffer from acute catarrhal mastitis.</w:t>
      </w:r>
    </w:p>
    <w:p w:rsidR="00B276EA" w:rsidRPr="002F09F5" w:rsidRDefault="00B276EA" w:rsidP="00B276EA">
      <w:pPr>
        <w:ind w:firstLine="720"/>
        <w:jc w:val="both"/>
        <w:rPr>
          <w:sz w:val="28"/>
          <w:szCs w:val="28"/>
        </w:rPr>
      </w:pPr>
      <w:r w:rsidRPr="002F09F5">
        <w:rPr>
          <w:sz w:val="28"/>
          <w:szCs w:val="28"/>
          <w:lang w:val="en-US"/>
        </w:rPr>
        <w:t>Complex treatment of mastitis cows with application of biomast and kombiferon, unlike other charts of therapy, is a rather effective remedy which positively influences on morphobiochemical and immunological blood indexes of affected animals, and stipulates increase of erythrocytes, lymphocytes (due to T-, and B- lymphocytes) counts, IRI, maintenance of hemoglobin, general albumen, albumins and s</w:t>
      </w:r>
      <w:r w:rsidRPr="002F09F5">
        <w:rPr>
          <w:sz w:val="28"/>
          <w:szCs w:val="28"/>
        </w:rPr>
        <w:t>cale-</w:t>
      </w:r>
      <w:r w:rsidRPr="002F09F5">
        <w:rPr>
          <w:sz w:val="28"/>
          <w:szCs w:val="28"/>
          <w:lang w:val="en-US"/>
        </w:rPr>
        <w:t>globulin factions, concentration of A, G and M immunoglobulin classes, title of natural antibodies and diminution of the number of leucocytes, monocytes, α- and β-globulin factions which specifies on a high stimulant influence of these preparations on the bovine immune system.</w:t>
      </w:r>
    </w:p>
    <w:p w:rsidR="00B276EA" w:rsidRPr="002F09F5" w:rsidRDefault="00B276EA" w:rsidP="00B276EA">
      <w:pPr>
        <w:ind w:firstLine="720"/>
        <w:jc w:val="both"/>
        <w:rPr>
          <w:sz w:val="28"/>
          <w:szCs w:val="28"/>
        </w:rPr>
      </w:pPr>
      <w:r w:rsidRPr="002F09F5">
        <w:rPr>
          <w:b/>
          <w:sz w:val="28"/>
          <w:szCs w:val="28"/>
          <w:lang w:val="en-US"/>
        </w:rPr>
        <w:t>Key words:</w:t>
      </w:r>
      <w:r w:rsidRPr="002F09F5">
        <w:rPr>
          <w:sz w:val="28"/>
          <w:szCs w:val="28"/>
          <w:lang w:val="en-US"/>
        </w:rPr>
        <w:t xml:space="preserve"> mastitis, immunobiological reactivity, immunity, morpho-biochemical, immunological and hormonal indexes of bovine blood.</w:t>
      </w:r>
    </w:p>
    <w:p w:rsidR="00CB730A" w:rsidRPr="00CB730A" w:rsidRDefault="00CB730A" w:rsidP="006F2638">
      <w:pPr>
        <w:pStyle w:val="afffffffa"/>
      </w:pPr>
    </w:p>
    <w:p w:rsidR="00033939" w:rsidRPr="00B01ABC" w:rsidRDefault="00033939" w:rsidP="006F2638">
      <w:pPr>
        <w:pStyle w:val="afffffffa"/>
        <w:rPr>
          <w:lang w:val="uk-UA"/>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0"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51" w:rsidRDefault="00CA0651">
      <w:r>
        <w:separator/>
      </w:r>
    </w:p>
  </w:endnote>
  <w:endnote w:type="continuationSeparator" w:id="0">
    <w:p w:rsidR="00CA0651" w:rsidRDefault="00CA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51" w:rsidRDefault="00CA0651">
      <w:r>
        <w:separator/>
      </w:r>
    </w:p>
  </w:footnote>
  <w:footnote w:type="continuationSeparator" w:id="0">
    <w:p w:rsidR="00CA0651" w:rsidRDefault="00CA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EA" w:rsidRDefault="00B276EA" w:rsidP="00A92D6A">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6EA" w:rsidRDefault="00B276EA" w:rsidP="00EA4B6E">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EA" w:rsidRPr="00A92D6A" w:rsidRDefault="00B276EA" w:rsidP="00850289">
    <w:pPr>
      <w:pStyle w:val="afffffffd"/>
      <w:framePr w:wrap="around" w:vAnchor="text" w:hAnchor="margin" w:xAlign="center" w:y="1"/>
      <w:rPr>
        <w:rStyle w:val="af4"/>
        <w:szCs w:val="28"/>
      </w:rPr>
    </w:pPr>
    <w:r w:rsidRPr="00A92D6A">
      <w:rPr>
        <w:rStyle w:val="af4"/>
        <w:szCs w:val="28"/>
      </w:rPr>
      <w:fldChar w:fldCharType="begin"/>
    </w:r>
    <w:r w:rsidRPr="00A92D6A">
      <w:rPr>
        <w:rStyle w:val="af4"/>
        <w:szCs w:val="28"/>
      </w:rPr>
      <w:instrText xml:space="preserve">PAGE  </w:instrText>
    </w:r>
    <w:r w:rsidRPr="00A92D6A">
      <w:rPr>
        <w:rStyle w:val="af4"/>
        <w:szCs w:val="28"/>
      </w:rPr>
      <w:fldChar w:fldCharType="separate"/>
    </w:r>
    <w:r>
      <w:rPr>
        <w:rStyle w:val="af4"/>
        <w:noProof/>
        <w:szCs w:val="28"/>
      </w:rPr>
      <w:t>4</w:t>
    </w:r>
    <w:r w:rsidRPr="00A92D6A">
      <w:rPr>
        <w:rStyle w:val="af4"/>
        <w:szCs w:val="28"/>
      </w:rPr>
      <w:fldChar w:fldCharType="end"/>
    </w:r>
  </w:p>
  <w:p w:rsidR="00B276EA" w:rsidRDefault="00B276EA" w:rsidP="00EA4B6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B171A24"/>
    <w:multiLevelType w:val="hybridMultilevel"/>
    <w:tmpl w:val="063A450E"/>
    <w:lvl w:ilvl="0" w:tplc="EEACCE6C">
      <w:numFmt w:val="bullet"/>
      <w:lvlText w:val="-"/>
      <w:lvlJc w:val="left"/>
      <w:pPr>
        <w:tabs>
          <w:tab w:val="num" w:pos="1154"/>
        </w:tabs>
        <w:ind w:left="1154" w:hanging="360"/>
      </w:pPr>
      <w:rPr>
        <w:rFonts w:ascii="SwitzerlandNarrow" w:eastAsia="Times New Roman" w:hAnsi="SwitzerlandNarrow"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87E135D"/>
    <w:multiLevelType w:val="hybridMultilevel"/>
    <w:tmpl w:val="8E5E1FF4"/>
    <w:lvl w:ilvl="0" w:tplc="3788B2D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BDB21D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3">
    <w:nsid w:val="356D64F9"/>
    <w:multiLevelType w:val="hybridMultilevel"/>
    <w:tmpl w:val="C2D85A1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5">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1">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2">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3">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4">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8"/>
  </w:num>
  <w:num w:numId="39">
    <w:abstractNumId w:val="0"/>
  </w:num>
  <w:num w:numId="40">
    <w:abstractNumId w:val="50"/>
  </w:num>
  <w:num w:numId="41">
    <w:abstractNumId w:val="53"/>
  </w:num>
  <w:num w:numId="42">
    <w:abstractNumId w:val="42"/>
  </w:num>
  <w:num w:numId="43">
    <w:abstractNumId w:val="51"/>
  </w:num>
  <w:num w:numId="44">
    <w:abstractNumId w:val="46"/>
  </w:num>
  <w:num w:numId="45">
    <w:abstractNumId w:val="49"/>
  </w:num>
  <w:num w:numId="46">
    <w:abstractNumId w:val="39"/>
  </w:num>
  <w:num w:numId="47">
    <w:abstractNumId w:val="44"/>
  </w:num>
  <w:num w:numId="48">
    <w:abstractNumId w:val="47"/>
  </w:num>
  <w:num w:numId="49">
    <w:abstractNumId w:val="54"/>
  </w:num>
  <w:num w:numId="50">
    <w:abstractNumId w:val="45"/>
  </w:num>
  <w:num w:numId="51">
    <w:abstractNumId w:val="52"/>
  </w:num>
  <w:num w:numId="52">
    <w:abstractNumId w:val="38"/>
  </w:num>
  <w:num w:numId="53">
    <w:abstractNumId w:val="41"/>
  </w:num>
  <w:num w:numId="54">
    <w:abstractNumId w:val="43"/>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3939"/>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44CB"/>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1C9C"/>
    <w:rsid w:val="0028253D"/>
    <w:rsid w:val="0028418C"/>
    <w:rsid w:val="00286089"/>
    <w:rsid w:val="00292B3F"/>
    <w:rsid w:val="00294571"/>
    <w:rsid w:val="00297EC3"/>
    <w:rsid w:val="002A3CF8"/>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B82"/>
    <w:rsid w:val="003F1EBF"/>
    <w:rsid w:val="003F7330"/>
    <w:rsid w:val="004102F1"/>
    <w:rsid w:val="00410514"/>
    <w:rsid w:val="00411717"/>
    <w:rsid w:val="00414194"/>
    <w:rsid w:val="004209A4"/>
    <w:rsid w:val="00421A11"/>
    <w:rsid w:val="004224A4"/>
    <w:rsid w:val="00422F09"/>
    <w:rsid w:val="00424DBD"/>
    <w:rsid w:val="004313DD"/>
    <w:rsid w:val="004314DF"/>
    <w:rsid w:val="00445A41"/>
    <w:rsid w:val="00453A09"/>
    <w:rsid w:val="00457062"/>
    <w:rsid w:val="00460F0B"/>
    <w:rsid w:val="0046167F"/>
    <w:rsid w:val="0046268D"/>
    <w:rsid w:val="00471A16"/>
    <w:rsid w:val="00474B03"/>
    <w:rsid w:val="00476112"/>
    <w:rsid w:val="004942BD"/>
    <w:rsid w:val="004962C8"/>
    <w:rsid w:val="004A5A83"/>
    <w:rsid w:val="004B258F"/>
    <w:rsid w:val="004B56F9"/>
    <w:rsid w:val="004B59E3"/>
    <w:rsid w:val="004B5B8B"/>
    <w:rsid w:val="004B659F"/>
    <w:rsid w:val="004C647D"/>
    <w:rsid w:val="004D233A"/>
    <w:rsid w:val="004D5C1C"/>
    <w:rsid w:val="004D6F08"/>
    <w:rsid w:val="004F03AF"/>
    <w:rsid w:val="0050242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09BD"/>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A5D6D"/>
    <w:rsid w:val="008B1120"/>
    <w:rsid w:val="008D0321"/>
    <w:rsid w:val="008D1C61"/>
    <w:rsid w:val="008D39D9"/>
    <w:rsid w:val="008D3C20"/>
    <w:rsid w:val="008E567E"/>
    <w:rsid w:val="008E7A5F"/>
    <w:rsid w:val="008F087D"/>
    <w:rsid w:val="008F1A03"/>
    <w:rsid w:val="008F4410"/>
    <w:rsid w:val="0090002D"/>
    <w:rsid w:val="00902A7A"/>
    <w:rsid w:val="00911979"/>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1408B"/>
    <w:rsid w:val="00A23A7B"/>
    <w:rsid w:val="00A23EA5"/>
    <w:rsid w:val="00A27490"/>
    <w:rsid w:val="00A30D04"/>
    <w:rsid w:val="00A4158A"/>
    <w:rsid w:val="00A41FCB"/>
    <w:rsid w:val="00A43E12"/>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B7800"/>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1ABC"/>
    <w:rsid w:val="00B02945"/>
    <w:rsid w:val="00B03B32"/>
    <w:rsid w:val="00B04D2F"/>
    <w:rsid w:val="00B1230A"/>
    <w:rsid w:val="00B15527"/>
    <w:rsid w:val="00B276EA"/>
    <w:rsid w:val="00B3226C"/>
    <w:rsid w:val="00B339FA"/>
    <w:rsid w:val="00B46023"/>
    <w:rsid w:val="00B53BD0"/>
    <w:rsid w:val="00B56A3E"/>
    <w:rsid w:val="00B615E6"/>
    <w:rsid w:val="00B631C8"/>
    <w:rsid w:val="00B639A3"/>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007"/>
    <w:rsid w:val="00C57DC8"/>
    <w:rsid w:val="00C63D1D"/>
    <w:rsid w:val="00C70C58"/>
    <w:rsid w:val="00C77163"/>
    <w:rsid w:val="00C816EB"/>
    <w:rsid w:val="00C87CAD"/>
    <w:rsid w:val="00C95815"/>
    <w:rsid w:val="00C97048"/>
    <w:rsid w:val="00CA0651"/>
    <w:rsid w:val="00CA1E2D"/>
    <w:rsid w:val="00CB1C7A"/>
    <w:rsid w:val="00CB5B02"/>
    <w:rsid w:val="00CB6FAB"/>
    <w:rsid w:val="00CB730A"/>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B8E"/>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D6C4C"/>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97FDE"/>
    <w:rsid w:val="00EA4717"/>
    <w:rsid w:val="00EA6A2D"/>
    <w:rsid w:val="00EA6F55"/>
    <w:rsid w:val="00EA6FF4"/>
    <w:rsid w:val="00EC10BA"/>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4973"/>
    <w:rsid w:val="00FE754F"/>
    <w:rsid w:val="00FE7C93"/>
    <w:rsid w:val="00FF04EF"/>
    <w:rsid w:val="00FF25AD"/>
    <w:rsid w:val="00FF44F5"/>
    <w:rsid w:val="00FF4AA9"/>
    <w:rsid w:val="00F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0A9D2D-F66A-4D37-96EF-9B288137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uiPriority w:val="9"/>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aliases w:val=" Знак3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uiPriority w:val="99"/>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aliases w:val=" Знак3"/>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56">
    <w:name w:val="Знак Знак25"/>
    <w:basedOn w:val="1b"/>
    <w:rsid w:val="00DD3441"/>
    <w:rPr>
      <w:b/>
      <w:bCs/>
      <w:sz w:val="28"/>
      <w:szCs w:val="28"/>
    </w:rPr>
  </w:style>
  <w:style w:type="character" w:customStyle="1" w:styleId="175">
    <w:name w:val="Знак Знак17"/>
    <w:basedOn w:val="1b"/>
    <w:rsid w:val="00DD3441"/>
  </w:style>
  <w:style w:type="character" w:customStyle="1" w:styleId="337">
    <w:name w:val="Знак Знак3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5fff4">
    <w:name w:val="Текст выноски5"/>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8f5">
    <w:name w:val="Основной текст с отступом8"/>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10f0">
    <w:name w:val="Абзац списка10"/>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rPr>
  </w:style>
  <w:style w:type="paragraph" w:customStyle="1" w:styleId="22d">
    <w:name w:val="Обычный22"/>
    <w:rsid w:val="00CB6FAB"/>
    <w:pPr>
      <w:suppressAutoHyphens/>
    </w:pPr>
    <w:rPr>
      <w:rFonts w:ascii="Times New Roman" w:eastAsia="Arial" w:hAnsi="Times New Roman" w:cs="Times New Roman"/>
      <w:kern w:val="1"/>
      <w:sz w:val="28"/>
      <w:lang w:eastAsia="ar-SA"/>
    </w:rPr>
  </w:style>
  <w:style w:type="paragraph" w:customStyle="1" w:styleId="356">
    <w:name w:val="Основной текст 35"/>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 w:type="paragraph" w:customStyle="1" w:styleId="1113">
    <w:name w:val="111"/>
    <w:basedOn w:val="ae"/>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 w:type="paragraph" w:customStyle="1" w:styleId="1fffffffffc">
    <w:name w:val="ЗАГ.1"/>
    <w:basedOn w:val="ae"/>
    <w:next w:val="ae"/>
    <w:rsid w:val="0046268D"/>
    <w:pPr>
      <w:widowControl w:val="0"/>
      <w:suppressAutoHyphens w:val="0"/>
      <w:jc w:val="center"/>
    </w:pPr>
    <w:rPr>
      <w:rFonts w:ascii="Pragmatica" w:eastAsia="Times New Roman" w:hAnsi="Pragmatica" w:cs="Times New Roman"/>
      <w:b/>
      <w:sz w:val="36"/>
      <w:szCs w:val="20"/>
      <w:lang w:eastAsia="ru-RU"/>
    </w:rPr>
  </w:style>
  <w:style w:type="paragraph" w:customStyle="1" w:styleId="d0">
    <w:name w:val="маши_dка"/>
    <w:basedOn w:val="ae"/>
    <w:rsid w:val="0046268D"/>
    <w:pPr>
      <w:widowControl w:val="0"/>
      <w:suppressAutoHyphens w:val="0"/>
      <w:spacing w:line="312" w:lineRule="auto"/>
      <w:ind w:firstLine="567"/>
      <w:jc w:val="both"/>
    </w:pPr>
    <w:rPr>
      <w:rFonts w:ascii="Times New Roman" w:eastAsia="Times New Roman" w:hAnsi="Times New Roman" w:cs="Times New Roman"/>
      <w:snapToGrid w:val="0"/>
      <w:sz w:val="26"/>
      <w:szCs w:val="20"/>
      <w:lang w:eastAsia="ru-RU"/>
    </w:rPr>
  </w:style>
  <w:style w:type="paragraph" w:customStyle="1" w:styleId="2180">
    <w:name w:val="Основной текст 218"/>
    <w:basedOn w:val="ae"/>
    <w:rsid w:val="0046268D"/>
    <w:pPr>
      <w:suppressAutoHyphens w:val="0"/>
      <w:overflowPunct w:val="0"/>
      <w:autoSpaceDE w:val="0"/>
      <w:autoSpaceDN w:val="0"/>
      <w:adjustRightInd w:val="0"/>
      <w:ind w:firstLine="1134"/>
      <w:jc w:val="both"/>
      <w:textAlignment w:val="baseline"/>
    </w:pPr>
    <w:rPr>
      <w:rFonts w:ascii="Times New Roman" w:eastAsia="Times New Roman" w:hAnsi="Times New Roman" w:cs="Times New Roman"/>
      <w:sz w:val="28"/>
      <w:szCs w:val="20"/>
      <w:lang w:val="en-US" w:eastAsia="ru-RU"/>
    </w:rPr>
  </w:style>
  <w:style w:type="paragraph" w:customStyle="1" w:styleId="2153">
    <w:name w:val="Основной текст с отступом 215"/>
    <w:basedOn w:val="ae"/>
    <w:rsid w:val="0046268D"/>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ffffb">
    <w:name w:val="Текст3"/>
    <w:basedOn w:val="ae"/>
    <w:rsid w:val="0046268D"/>
    <w:pPr>
      <w:widowControl w:val="0"/>
      <w:suppressAutoHyphens w:val="0"/>
      <w:overflowPunct w:val="0"/>
      <w:autoSpaceDE w:val="0"/>
      <w:autoSpaceDN w:val="0"/>
      <w:adjustRightInd w:val="0"/>
      <w:spacing w:line="360" w:lineRule="auto"/>
      <w:ind w:firstLine="720"/>
      <w:jc w:val="both"/>
      <w:textAlignment w:val="baseline"/>
    </w:pPr>
    <w:rPr>
      <w:rFonts w:ascii="Times New Roman CYR" w:eastAsia="Times New Roman" w:hAnsi="Times New Roman CYR" w:cs="Times New Roman"/>
      <w:sz w:val="28"/>
      <w:szCs w:val="20"/>
      <w:lang w:eastAsia="ru-RU"/>
    </w:rPr>
  </w:style>
  <w:style w:type="paragraph" w:customStyle="1" w:styleId="affffffffffffffffffffffffffff4">
    <w:name w:val="ìàøèíêà"/>
    <w:basedOn w:val="ae"/>
    <w:rsid w:val="0046268D"/>
    <w:pPr>
      <w:suppressAutoHyphens w:val="0"/>
      <w:overflowPunct w:val="0"/>
      <w:autoSpaceDE w:val="0"/>
      <w:autoSpaceDN w:val="0"/>
      <w:adjustRightInd w:val="0"/>
      <w:spacing w:line="312"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NormalParagraf">
    <w:name w:val="Normal Paragraf"/>
    <w:basedOn w:val="ae"/>
    <w:rsid w:val="0046268D"/>
    <w:pPr>
      <w:tabs>
        <w:tab w:val="left" w:pos="1152"/>
      </w:tabs>
      <w:suppressAutoHyphens w:val="0"/>
      <w:ind w:firstLine="709"/>
      <w:jc w:val="both"/>
    </w:pPr>
    <w:rPr>
      <w:rFonts w:ascii="TimesET" w:eastAsia="Times New Roman" w:hAnsi="TimesET" w:cs="Times New Roman"/>
      <w:sz w:val="28"/>
      <w:lang w:val="en-US" w:eastAsia="ru-RU"/>
    </w:rPr>
  </w:style>
  <w:style w:type="paragraph" w:customStyle="1" w:styleId="Style2a">
    <w:name w:val="Style 2"/>
    <w:basedOn w:val="ae"/>
    <w:rsid w:val="001D44CB"/>
    <w:pPr>
      <w:widowControl w:val="0"/>
      <w:suppressAutoHyphens w:val="0"/>
      <w:autoSpaceDE w:val="0"/>
      <w:autoSpaceDN w:val="0"/>
      <w:ind w:left="288" w:right="288" w:hanging="216"/>
      <w:jc w:val="both"/>
    </w:pPr>
    <w:rPr>
      <w:rFonts w:ascii="Times New Roman" w:eastAsia="Times New Roman" w:hAnsi="Times New Roman" w:cs="Times New Roman"/>
      <w:lang w:val="uk-UA" w:eastAsia="ru-RU"/>
    </w:rPr>
  </w:style>
  <w:style w:type="paragraph" w:customStyle="1" w:styleId="Style1b">
    <w:name w:val="Style 1"/>
    <w:basedOn w:val="ae"/>
    <w:rsid w:val="001D44CB"/>
    <w:pPr>
      <w:widowControl w:val="0"/>
      <w:suppressAutoHyphens w:val="0"/>
      <w:autoSpaceDE w:val="0"/>
      <w:autoSpaceDN w:val="0"/>
      <w:ind w:left="288" w:right="288" w:hanging="216"/>
    </w:pPr>
    <w:rPr>
      <w:rFonts w:ascii="Times New Roman" w:eastAsia="Times New Roman" w:hAnsi="Times New Roman" w:cs="Times New Roman"/>
      <w:lang w:val="uk-UA" w:eastAsia="ru-RU"/>
    </w:rPr>
  </w:style>
  <w:style w:type="paragraph" w:customStyle="1" w:styleId="Style4a">
    <w:name w:val="Style 4"/>
    <w:basedOn w:val="ae"/>
    <w:rsid w:val="001D44CB"/>
    <w:pPr>
      <w:widowControl w:val="0"/>
      <w:suppressAutoHyphens w:val="0"/>
      <w:autoSpaceDE w:val="0"/>
      <w:autoSpaceDN w:val="0"/>
      <w:ind w:left="216" w:right="144" w:hanging="144"/>
    </w:pPr>
    <w:rPr>
      <w:rFonts w:ascii="Times New Roman" w:eastAsia="Times New Roman" w:hAnsi="Times New Roman" w:cs="Times New Roman"/>
      <w:lang w:val="uk-UA" w:eastAsia="ru-RU"/>
    </w:rPr>
  </w:style>
  <w:style w:type="paragraph" w:customStyle="1" w:styleId="Style5a">
    <w:name w:val="Style 5"/>
    <w:basedOn w:val="ae"/>
    <w:rsid w:val="001D44CB"/>
    <w:pPr>
      <w:widowControl w:val="0"/>
      <w:suppressAutoHyphens w:val="0"/>
      <w:autoSpaceDE w:val="0"/>
      <w:autoSpaceDN w:val="0"/>
      <w:spacing w:line="552" w:lineRule="exact"/>
      <w:ind w:left="576"/>
    </w:pPr>
    <w:rPr>
      <w:rFonts w:ascii="Times New Roman" w:eastAsia="Times New Roman" w:hAnsi="Times New Roman" w:cs="Times New Roman"/>
      <w:lang w:val="uk-UA" w:eastAsia="ru-RU"/>
    </w:rPr>
  </w:style>
  <w:style w:type="paragraph" w:customStyle="1" w:styleId="Style3b">
    <w:name w:val="Style 3"/>
    <w:basedOn w:val="ae"/>
    <w:rsid w:val="001D44CB"/>
    <w:pPr>
      <w:widowControl w:val="0"/>
      <w:suppressAutoHyphens w:val="0"/>
      <w:autoSpaceDE w:val="0"/>
      <w:autoSpaceDN w:val="0"/>
      <w:ind w:left="648" w:right="144" w:hanging="360"/>
    </w:pPr>
    <w:rPr>
      <w:rFonts w:ascii="Times New Roman" w:eastAsia="Times New Roman" w:hAnsi="Times New Roman" w:cs="Times New Roman"/>
      <w:lang w:val="uk-UA" w:eastAsia="ru-RU"/>
    </w:rPr>
  </w:style>
  <w:style w:type="paragraph" w:customStyle="1" w:styleId="Style7a">
    <w:name w:val="Style 7"/>
    <w:basedOn w:val="ae"/>
    <w:rsid w:val="001D44CB"/>
    <w:pPr>
      <w:widowControl w:val="0"/>
      <w:suppressAutoHyphens w:val="0"/>
      <w:autoSpaceDE w:val="0"/>
      <w:autoSpaceDN w:val="0"/>
      <w:spacing w:after="720"/>
      <w:ind w:left="144" w:right="288"/>
    </w:pPr>
    <w:rPr>
      <w:rFonts w:ascii="Times New Roman" w:eastAsia="Times New Roman" w:hAnsi="Times New Roman" w:cs="Times New Roman"/>
      <w:lang w:val="uk-UA" w:eastAsia="ru-RU"/>
    </w:rPr>
  </w:style>
  <w:style w:type="paragraph" w:customStyle="1" w:styleId="Style6a">
    <w:name w:val="Style 6"/>
    <w:basedOn w:val="ae"/>
    <w:rsid w:val="001D44CB"/>
    <w:pPr>
      <w:widowControl w:val="0"/>
      <w:suppressAutoHyphens w:val="0"/>
      <w:autoSpaceDE w:val="0"/>
      <w:autoSpaceDN w:val="0"/>
      <w:spacing w:before="216"/>
      <w:ind w:left="144" w:right="288"/>
    </w:pPr>
    <w:rPr>
      <w:rFonts w:ascii="Times New Roman" w:eastAsia="Times New Roman" w:hAnsi="Times New Roman" w:cs="Times New Roman"/>
      <w:lang w:val="uk-UA" w:eastAsia="ru-RU"/>
    </w:rPr>
  </w:style>
  <w:style w:type="character" w:customStyle="1" w:styleId="WW8Num3z4">
    <w:name w:val="WW8Num3z4"/>
    <w:rsid w:val="00C57007"/>
    <w:rPr>
      <w:rFonts w:ascii="Courier New" w:hAnsi="Courier New" w:cs="Courier New"/>
    </w:rPr>
  </w:style>
  <w:style w:type="character" w:customStyle="1" w:styleId="WW8Num19z1">
    <w:name w:val="WW8Num19z1"/>
    <w:rsid w:val="00C57007"/>
    <w:rPr>
      <w:rFonts w:ascii="Courier New" w:hAnsi="Courier New"/>
    </w:rPr>
  </w:style>
  <w:style w:type="character" w:customStyle="1" w:styleId="WW8Num19z2">
    <w:name w:val="WW8Num19z2"/>
    <w:rsid w:val="00C57007"/>
    <w:rPr>
      <w:rFonts w:ascii="Wingdings" w:hAnsi="Wingdings"/>
    </w:rPr>
  </w:style>
  <w:style w:type="character" w:customStyle="1" w:styleId="WW8Num39z1">
    <w:name w:val="WW8Num39z1"/>
    <w:rsid w:val="00C57007"/>
    <w:rPr>
      <w:rFonts w:ascii="Courier New" w:hAnsi="Courier New" w:cs="Courier New"/>
    </w:rPr>
  </w:style>
  <w:style w:type="numbering" w:customStyle="1" w:styleId="13b">
    <w:name w:val="Нет списка13"/>
    <w:next w:val="af1"/>
    <w:uiPriority w:val="99"/>
    <w:semiHidden/>
    <w:unhideWhenUsed/>
    <w:rsid w:val="003F1B82"/>
  </w:style>
  <w:style w:type="character" w:customStyle="1" w:styleId="searchterm0">
    <w:name w:val="searchterm0"/>
    <w:basedOn w:val="af"/>
    <w:rsid w:val="008A5D6D"/>
  </w:style>
  <w:style w:type="character" w:customStyle="1" w:styleId="maintextbldleft">
    <w:name w:val="maintextbldleft"/>
    <w:basedOn w:val="af"/>
    <w:rsid w:val="008A5D6D"/>
  </w:style>
  <w:style w:type="character" w:customStyle="1" w:styleId="maintextleft">
    <w:name w:val="maintextleft"/>
    <w:basedOn w:val="af"/>
    <w:rsid w:val="008A5D6D"/>
  </w:style>
  <w:style w:type="paragraph" w:customStyle="1" w:styleId="affffffffffffffffffffffffffff5">
    <w:name w:val="ФИО"/>
    <w:basedOn w:val="ae"/>
    <w:rsid w:val="00445A41"/>
    <w:pPr>
      <w:suppressAutoHyphens w:val="0"/>
      <w:jc w:val="center"/>
    </w:pPr>
    <w:rPr>
      <w:rFonts w:ascii="Times New Roman" w:eastAsia="SimSun" w:hAnsi="Times New Roman" w:cs="Times New Roman"/>
      <w:sz w:val="28"/>
      <w:szCs w:val="20"/>
      <w:lang w:eastAsia="ru-RU"/>
    </w:rPr>
  </w:style>
  <w:style w:type="paragraph" w:customStyle="1" w:styleId="DisPrikh">
    <w:name w:val="Dis_Prikh_Таблица_текст"/>
    <w:rsid w:val="00422F09"/>
    <w:pPr>
      <w:widowControl w:val="0"/>
      <w:suppressLineNumbers/>
      <w:suppressAutoHyphens/>
      <w:spacing w:before="80" w:after="80"/>
      <w:jc w:val="center"/>
    </w:pPr>
    <w:rPr>
      <w:rFonts w:ascii="Times New Roman" w:eastAsia="Times New Roman" w:hAnsi="Times New Roman" w:cs="Times New Roman"/>
      <w:kern w:val="28"/>
      <w:sz w:val="28"/>
      <w:szCs w:val="28"/>
      <w:lang w:val="uk-UA"/>
    </w:rPr>
  </w:style>
  <w:style w:type="character" w:customStyle="1" w:styleId="frag1">
    <w:name w:val="frag1"/>
    <w:basedOn w:val="af"/>
    <w:rsid w:val="00A43E12"/>
    <w:rPr>
      <w:color w:val="0000FF"/>
    </w:rPr>
  </w:style>
  <w:style w:type="character" w:customStyle="1" w:styleId="kw1">
    <w:name w:val="kw1"/>
    <w:basedOn w:val="af"/>
    <w:rsid w:val="00A43E12"/>
    <w:rPr>
      <w:b/>
      <w:bCs/>
      <w:color w:val="FF0000"/>
    </w:rPr>
  </w:style>
  <w:style w:type="character" w:customStyle="1" w:styleId="3ffffc">
    <w:name w:val="Знак3 Знак"/>
    <w:basedOn w:val="af"/>
    <w:rsid w:val="00A43E12"/>
    <w:rPr>
      <w:rFonts w:ascii="Courier New" w:eastAsia="Times New Roman" w:hAnsi="Courier New" w:cs="Times New Roman"/>
      <w:sz w:val="24"/>
      <w:szCs w:val="24"/>
      <w:lang w:val="uk-UA" w:eastAsia="ru-RU"/>
    </w:rPr>
  </w:style>
  <w:style w:type="paragraph" w:customStyle="1" w:styleId="a100">
    <w:name w:val="a10"/>
    <w:basedOn w:val="ae"/>
    <w:rsid w:val="00A43E12"/>
    <w:pPr>
      <w:suppressAutoHyphens w:val="0"/>
      <w:spacing w:before="100" w:beforeAutospacing="1" w:after="100" w:afterAutospacing="1"/>
    </w:pPr>
    <w:rPr>
      <w:rFonts w:ascii="Verdana" w:eastAsia="Times New Roman" w:hAnsi="Verdana" w:cs="Times New Roman"/>
      <w:sz w:val="16"/>
      <w:szCs w:val="16"/>
      <w:lang w:eastAsia="ru-RU"/>
    </w:rPr>
  </w:style>
  <w:style w:type="paragraph" w:customStyle="1" w:styleId="DisPrikh0">
    <w:name w:val="Dis_Prikh_Текст_абзаца"/>
    <w:basedOn w:val="ae"/>
    <w:rsid w:val="00281C9C"/>
    <w:pPr>
      <w:spacing w:line="360" w:lineRule="auto"/>
      <w:ind w:firstLine="567"/>
      <w:jc w:val="both"/>
    </w:pPr>
    <w:rPr>
      <w:rFonts w:ascii="Times New Roman" w:eastAsia="Times New Roman" w:hAnsi="Times New Roman" w:cs="Times New Roman"/>
      <w:kern w:val="28"/>
      <w:sz w:val="28"/>
      <w:lang w:val="uk-UA" w:eastAsia="ru-RU"/>
    </w:rPr>
  </w:style>
  <w:style w:type="paragraph" w:customStyle="1" w:styleId="DisPrikh1">
    <w:name w:val="Dis_Prikh_Заголовок_1"/>
    <w:rsid w:val="00281C9C"/>
    <w:pPr>
      <w:keepNext/>
      <w:keepLines/>
      <w:pageBreakBefore/>
      <w:suppressAutoHyphens/>
      <w:spacing w:before="480" w:after="96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281C9C"/>
    <w:pPr>
      <w:keepLines/>
      <w:tabs>
        <w:tab w:val="right" w:leader="dot" w:pos="9066"/>
      </w:tabs>
      <w:suppressAutoHyphens/>
      <w:spacing w:line="360" w:lineRule="auto"/>
      <w:ind w:right="567"/>
      <w:jc w:val="both"/>
    </w:pPr>
    <w:rPr>
      <w:rFonts w:ascii="Times New Roman" w:eastAsia="Times New Roman" w:hAnsi="Times New Roman" w:cs="Times New Roman"/>
      <w:caps/>
      <w:kern w:val="28"/>
      <w:sz w:val="28"/>
      <w:lang w:val="uk-UA"/>
    </w:rPr>
  </w:style>
  <w:style w:type="paragraph" w:customStyle="1" w:styleId="DisPrikh2">
    <w:name w:val="Dis_Prikh_Содержание_2"/>
    <w:rsid w:val="00281C9C"/>
    <w:pPr>
      <w:keepLines/>
      <w:tabs>
        <w:tab w:val="left" w:pos="1134"/>
        <w:tab w:val="right" w:leader="dot" w:pos="9066"/>
      </w:tabs>
      <w:suppressAutoHyphens/>
      <w:spacing w:line="360" w:lineRule="auto"/>
      <w:ind w:left="851" w:right="567" w:hanging="567"/>
      <w:jc w:val="both"/>
    </w:pPr>
    <w:rPr>
      <w:rFonts w:ascii="Times New Roman" w:eastAsia="Times New Roman" w:hAnsi="Times New Roman" w:cs="Times New Roman"/>
      <w:b/>
      <w:kern w:val="28"/>
      <w:sz w:val="28"/>
      <w:lang w:val="uk-UA"/>
    </w:rPr>
  </w:style>
  <w:style w:type="paragraph" w:customStyle="1" w:styleId="DisPrikh3">
    <w:name w:val="Dis_Prikh_Содержание_3"/>
    <w:rsid w:val="00281C9C"/>
    <w:pPr>
      <w:keepLines/>
      <w:tabs>
        <w:tab w:val="left" w:pos="1418"/>
        <w:tab w:val="right" w:leader="dot" w:pos="9066"/>
      </w:tabs>
      <w:suppressAutoHyphens/>
      <w:spacing w:line="360" w:lineRule="auto"/>
      <w:ind w:left="1418" w:right="567" w:hanging="851"/>
      <w:jc w:val="both"/>
    </w:pPr>
    <w:rPr>
      <w:rFonts w:ascii="Times New Roman" w:eastAsia="Times New Roman" w:hAnsi="Times New Roman" w:cs="Times New Roman"/>
      <w:b/>
      <w:kern w:val="28"/>
      <w:sz w:val="28"/>
      <w:lang w:val="uk-UA"/>
    </w:rPr>
  </w:style>
  <w:style w:type="paragraph" w:customStyle="1" w:styleId="DisPrikh4">
    <w:name w:val="Dis_Prikh_Таблица_заголовок"/>
    <w:rsid w:val="00281C9C"/>
    <w:pPr>
      <w:keepNext/>
      <w:keepLines/>
      <w:suppressLineNumbers/>
      <w:suppressAutoHyphens/>
      <w:spacing w:line="360" w:lineRule="auto"/>
      <w:jc w:val="center"/>
      <w:outlineLvl w:val="4"/>
    </w:pPr>
    <w:rPr>
      <w:rFonts w:ascii="Times New Roman" w:eastAsia="Times New Roman" w:hAnsi="Times New Roman" w:cs="Times New Roman"/>
      <w:b/>
      <w:spacing w:val="40"/>
      <w:kern w:val="28"/>
      <w:sz w:val="28"/>
      <w:lang w:val="uk-UA"/>
    </w:rPr>
  </w:style>
  <w:style w:type="paragraph" w:customStyle="1" w:styleId="DisPrikh20">
    <w:name w:val="Dis_Prikh_Заголовок_2"/>
    <w:rsid w:val="00281C9C"/>
    <w:pPr>
      <w:keepNext/>
      <w:keepLines/>
      <w:suppressAutoHyphens/>
      <w:spacing w:before="1200" w:after="600" w:line="360" w:lineRule="auto"/>
      <w:ind w:firstLine="567"/>
      <w:jc w:val="both"/>
      <w:outlineLvl w:val="1"/>
    </w:pPr>
    <w:rPr>
      <w:rFonts w:ascii="Times New Roman" w:eastAsia="Times New Roman" w:hAnsi="Times New Roman" w:cs="Times New Roman"/>
      <w:b/>
      <w:kern w:val="28"/>
      <w:sz w:val="28"/>
      <w:lang w:val="uk-UA"/>
    </w:rPr>
  </w:style>
  <w:style w:type="paragraph" w:customStyle="1" w:styleId="DisPrikh5">
    <w:name w:val="Dis_Prikh_Таблица_№"/>
    <w:rsid w:val="00281C9C"/>
    <w:pPr>
      <w:keepNext/>
      <w:keepLines/>
      <w:suppressLineNumbers/>
      <w:suppressAutoHyphens/>
      <w:spacing w:line="360" w:lineRule="auto"/>
      <w:jc w:val="right"/>
      <w:outlineLvl w:val="4"/>
    </w:pPr>
    <w:rPr>
      <w:rFonts w:ascii="Times New Roman" w:eastAsia="Times New Roman" w:hAnsi="Times New Roman" w:cs="Times New Roman"/>
      <w:kern w:val="28"/>
      <w:sz w:val="28"/>
      <w:lang w:val="uk-UA"/>
    </w:rPr>
  </w:style>
  <w:style w:type="table" w:styleId="affffffffffffffffffffffffffff6">
    <w:name w:val="Table Elegant"/>
    <w:basedOn w:val="af0"/>
    <w:rsid w:val="00281C9C"/>
    <w:rPr>
      <w:rFonts w:ascii="Times New Roman" w:eastAsia="Times New Roman" w:hAnsi="Times New Roman" w:cs="Times New Roman"/>
      <w:sz w:val="28"/>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ffffffffffffff7">
    <w:name w:val="Заголовок Таблицы"/>
    <w:autoRedefine/>
    <w:rsid w:val="00281C9C"/>
    <w:pPr>
      <w:keepNext/>
      <w:keepLines/>
      <w:suppressAutoHyphens/>
      <w:spacing w:line="360" w:lineRule="auto"/>
      <w:ind w:right="-5"/>
      <w:jc w:val="center"/>
    </w:pPr>
    <w:rPr>
      <w:rFonts w:ascii="Times New Roman" w:eastAsia="Times New Roman" w:hAnsi="Times New Roman" w:cs="Times New Roman"/>
      <w:sz w:val="28"/>
      <w:lang w:val="uk-UA"/>
    </w:rPr>
  </w:style>
  <w:style w:type="paragraph" w:customStyle="1" w:styleId="affffffffffffffffffffffffffff8">
    <w:name w:val="Номер таблицы"/>
    <w:autoRedefine/>
    <w:rsid w:val="00281C9C"/>
    <w:pPr>
      <w:keepNext/>
      <w:keepLines/>
      <w:suppressAutoHyphens/>
      <w:spacing w:before="120" w:after="120" w:line="360" w:lineRule="auto"/>
      <w:ind w:firstLine="540"/>
      <w:jc w:val="right"/>
    </w:pPr>
    <w:rPr>
      <w:rFonts w:ascii="Times New Roman" w:eastAsia="Times New Roman" w:hAnsi="Times New Roman" w:cs="Times New Roman"/>
      <w:b/>
      <w:sz w:val="28"/>
      <w:u w:val="single"/>
    </w:rPr>
  </w:style>
  <w:style w:type="paragraph" w:customStyle="1" w:styleId="rvps18">
    <w:name w:val="rvps18"/>
    <w:basedOn w:val="ae"/>
    <w:rsid w:val="00281C9C"/>
    <w:pPr>
      <w:suppressAutoHyphens w:val="0"/>
      <w:ind w:firstLine="720"/>
      <w:jc w:val="both"/>
    </w:pPr>
    <w:rPr>
      <w:rFonts w:ascii="Times New Roman" w:eastAsia="Times New Roman" w:hAnsi="Times New Roman" w:cs="Times New Roman"/>
      <w:lang w:val="uk-UA" w:eastAsia="uk-UA"/>
    </w:rPr>
  </w:style>
  <w:style w:type="character" w:customStyle="1" w:styleId="2fffffff0">
    <w:name w:val=" Знак Знак2"/>
    <w:basedOn w:val="af"/>
    <w:rsid w:val="00281C9C"/>
    <w:rPr>
      <w:rFonts w:ascii="Courier New" w:hAnsi="Courier New"/>
      <w:lang w:val="ru-RU" w:eastAsia="ru-RU" w:bidi="ar-SA"/>
    </w:rPr>
  </w:style>
  <w:style w:type="paragraph" w:customStyle="1" w:styleId="affffffffffffffffffffffffffff9">
    <w:name w:val="Назв"/>
    <w:basedOn w:val="ae"/>
    <w:rsid w:val="0050242F"/>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
    <w:name w:val="Body Text Indent"/>
    <w:basedOn w:val="ae"/>
    <w:rsid w:val="00C95815"/>
    <w:pPr>
      <w:suppressAutoHyphens w:val="0"/>
      <w:overflowPunct w:val="0"/>
      <w:autoSpaceDE w:val="0"/>
      <w:autoSpaceDN w:val="0"/>
      <w:adjustRightInd w:val="0"/>
      <w:ind w:firstLine="708"/>
      <w:jc w:val="both"/>
      <w:textAlignment w:val="baseline"/>
    </w:pPr>
    <w:rPr>
      <w:rFonts w:ascii="Times New Roman" w:eastAsia="Times New Roman" w:hAnsi="Times New Roman" w:cs="Times New Roman"/>
      <w:sz w:val="28"/>
      <w:szCs w:val="28"/>
      <w:lang w:eastAsia="uk-UA"/>
    </w:rPr>
  </w:style>
  <w:style w:type="character" w:customStyle="1" w:styleId="rvts31">
    <w:name w:val="rvts31"/>
    <w:basedOn w:val="af"/>
    <w:rsid w:val="00FE4973"/>
  </w:style>
  <w:style w:type="character" w:customStyle="1" w:styleId="rvts32">
    <w:name w:val="rvts32"/>
    <w:basedOn w:val="af"/>
    <w:rsid w:val="00FE4973"/>
  </w:style>
  <w:style w:type="paragraph" w:customStyle="1" w:styleId="14f4">
    <w:name w:val="Обычный + 14 пт"/>
    <w:basedOn w:val="affffffff"/>
    <w:rsid w:val="00CB730A"/>
    <w:pPr>
      <w:suppressAutoHyphens w:val="0"/>
      <w:spacing w:line="360" w:lineRule="auto"/>
      <w:ind w:firstLine="720"/>
      <w:jc w:val="both"/>
    </w:pPr>
    <w:rPr>
      <w:rFonts w:ascii="Times New Roman" w:eastAsia="Times New Roman" w:hAnsi="Times New Roman" w:cs="Times New Roman"/>
      <w:color w:val="3366FF"/>
      <w:spacing w:val="-2"/>
      <w:sz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768230850">
      <w:bodyDiv w:val="1"/>
      <w:marLeft w:val="0"/>
      <w:marRight w:val="0"/>
      <w:marTop w:val="0"/>
      <w:marBottom w:val="0"/>
      <w:divBdr>
        <w:top w:val="none" w:sz="0" w:space="0" w:color="auto"/>
        <w:left w:val="none" w:sz="0" w:space="0" w:color="auto"/>
        <w:bottom w:val="none" w:sz="0" w:space="0" w:color="auto"/>
        <w:right w:val="none" w:sz="0" w:space="0" w:color="auto"/>
      </w:divBdr>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83652120">
      <w:bodyDiv w:val="1"/>
      <w:marLeft w:val="0"/>
      <w:marRight w:val="0"/>
      <w:marTop w:val="0"/>
      <w:marBottom w:val="0"/>
      <w:divBdr>
        <w:top w:val="none" w:sz="0" w:space="0" w:color="auto"/>
        <w:left w:val="none" w:sz="0" w:space="0" w:color="auto"/>
        <w:bottom w:val="none" w:sz="0" w:space="0" w:color="auto"/>
        <w:right w:val="none" w:sz="0" w:space="0" w:color="auto"/>
      </w:divBdr>
      <w:divsChild>
        <w:div w:id="1648851683">
          <w:marLeft w:val="0"/>
          <w:marRight w:val="0"/>
          <w:marTop w:val="0"/>
          <w:marBottom w:val="0"/>
          <w:divBdr>
            <w:top w:val="none" w:sz="0" w:space="0" w:color="auto"/>
            <w:left w:val="none" w:sz="0" w:space="0" w:color="auto"/>
            <w:bottom w:val="none" w:sz="0" w:space="0" w:color="auto"/>
            <w:right w:val="none" w:sz="0" w:space="0" w:color="auto"/>
          </w:divBdr>
        </w:div>
      </w:divsChild>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23</Pages>
  <Words>8226</Words>
  <Characters>46892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55008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22</cp:revision>
  <cp:lastPrinted>2009-02-06T08:36:00Z</cp:lastPrinted>
  <dcterms:created xsi:type="dcterms:W3CDTF">2015-03-22T11:10:00Z</dcterms:created>
  <dcterms:modified xsi:type="dcterms:W3CDTF">2016-03-11T10:55:00Z</dcterms:modified>
</cp:coreProperties>
</file>