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5F11F0C1" w14:textId="77777777" w:rsidR="00C44903" w:rsidRDefault="00C44903" w:rsidP="00C44903">
      <w:pPr>
        <w:spacing w:line="360" w:lineRule="auto"/>
        <w:jc w:val="center"/>
        <w:rPr>
          <w:sz w:val="28"/>
          <w:szCs w:val="28"/>
        </w:rPr>
      </w:pPr>
      <w:bookmarkStart w:id="0" w:name="_PictureBullets"/>
      <w:bookmarkEnd w:id="0"/>
      <w:r>
        <w:rPr>
          <w:sz w:val="28"/>
          <w:szCs w:val="28"/>
        </w:rPr>
        <w:t>ЧЕРНІВЕЦЬКИЙ НАЦІОНАЛЬНИЙ УНІВЕРСИТЕТ</w:t>
      </w:r>
    </w:p>
    <w:p w14:paraId="4E4DF534" w14:textId="77777777" w:rsidR="00C44903" w:rsidRDefault="00C44903" w:rsidP="00C44903">
      <w:pPr>
        <w:spacing w:line="360" w:lineRule="auto"/>
        <w:jc w:val="center"/>
        <w:rPr>
          <w:sz w:val="28"/>
          <w:szCs w:val="28"/>
        </w:rPr>
      </w:pPr>
      <w:r>
        <w:rPr>
          <w:sz w:val="28"/>
          <w:szCs w:val="28"/>
        </w:rPr>
        <w:t>ІМЕНІ ЮРІЯ ФЕДЬКОВИЧА</w:t>
      </w:r>
    </w:p>
    <w:p w14:paraId="1FC4A49C" w14:textId="77777777" w:rsidR="00C44903" w:rsidRDefault="00C44903" w:rsidP="00C44903">
      <w:pPr>
        <w:tabs>
          <w:tab w:val="left" w:pos="6780"/>
        </w:tabs>
        <w:spacing w:line="360" w:lineRule="auto"/>
        <w:rPr>
          <w:sz w:val="28"/>
          <w:szCs w:val="28"/>
        </w:rPr>
      </w:pPr>
      <w:r>
        <w:rPr>
          <w:sz w:val="28"/>
          <w:szCs w:val="28"/>
        </w:rPr>
        <w:tab/>
      </w:r>
    </w:p>
    <w:p w14:paraId="55EBAA8B" w14:textId="77777777" w:rsidR="00C44903" w:rsidRDefault="00C44903" w:rsidP="00C44903">
      <w:pPr>
        <w:tabs>
          <w:tab w:val="left" w:pos="6780"/>
        </w:tabs>
        <w:spacing w:line="360" w:lineRule="auto"/>
        <w:rPr>
          <w:sz w:val="28"/>
          <w:szCs w:val="28"/>
        </w:rPr>
      </w:pPr>
    </w:p>
    <w:p w14:paraId="4CFA8756" w14:textId="77777777" w:rsidR="00C44903" w:rsidRDefault="00C44903" w:rsidP="00C44903">
      <w:pPr>
        <w:tabs>
          <w:tab w:val="left" w:pos="6780"/>
        </w:tabs>
        <w:spacing w:line="360" w:lineRule="auto"/>
        <w:jc w:val="center"/>
        <w:rPr>
          <w:sz w:val="32"/>
          <w:szCs w:val="32"/>
        </w:rPr>
      </w:pPr>
      <w:r>
        <w:rPr>
          <w:sz w:val="32"/>
          <w:szCs w:val="32"/>
        </w:rPr>
        <w:t>ШЕПЕТЮК Світлана Михайлівна</w:t>
      </w:r>
    </w:p>
    <w:p w14:paraId="4226DD36" w14:textId="77777777" w:rsidR="00C44903" w:rsidRDefault="00C44903" w:rsidP="00C44903">
      <w:pPr>
        <w:tabs>
          <w:tab w:val="left" w:pos="6780"/>
        </w:tabs>
        <w:spacing w:line="360" w:lineRule="auto"/>
        <w:jc w:val="center"/>
        <w:rPr>
          <w:sz w:val="28"/>
          <w:szCs w:val="28"/>
        </w:rPr>
      </w:pPr>
    </w:p>
    <w:p w14:paraId="68013AD4" w14:textId="77777777" w:rsidR="00C44903" w:rsidRDefault="00C44903" w:rsidP="00C44903">
      <w:pPr>
        <w:tabs>
          <w:tab w:val="left" w:pos="6780"/>
        </w:tabs>
        <w:spacing w:line="360" w:lineRule="auto"/>
        <w:jc w:val="center"/>
        <w:rPr>
          <w:sz w:val="28"/>
          <w:szCs w:val="28"/>
          <w:u w:val="single"/>
        </w:rPr>
      </w:pPr>
      <w:r>
        <w:rPr>
          <w:sz w:val="28"/>
          <w:szCs w:val="28"/>
        </w:rPr>
        <w:t xml:space="preserve">                                                                      УДК 911.3.+379.85.+613/614 (477.86)</w:t>
      </w:r>
    </w:p>
    <w:p w14:paraId="123ACB88" w14:textId="77777777" w:rsidR="00C44903" w:rsidRDefault="00C44903" w:rsidP="00C44903">
      <w:pPr>
        <w:spacing w:line="360" w:lineRule="auto"/>
        <w:rPr>
          <w:sz w:val="28"/>
          <w:szCs w:val="28"/>
        </w:rPr>
      </w:pPr>
    </w:p>
    <w:p w14:paraId="749EE530" w14:textId="77777777" w:rsidR="00C44903" w:rsidRDefault="00C44903" w:rsidP="00C44903">
      <w:pPr>
        <w:spacing w:line="360" w:lineRule="auto"/>
        <w:jc w:val="center"/>
        <w:rPr>
          <w:b/>
          <w:bCs/>
          <w:sz w:val="28"/>
          <w:szCs w:val="28"/>
        </w:rPr>
      </w:pPr>
      <w:r>
        <w:rPr>
          <w:b/>
          <w:bCs/>
          <w:sz w:val="28"/>
          <w:szCs w:val="28"/>
        </w:rPr>
        <w:t>РЕКРЕАЦІЙНО-ТУРИСТСЬКІ</w:t>
      </w:r>
      <w:r>
        <w:rPr>
          <w:b/>
          <w:bCs/>
          <w:sz w:val="36"/>
          <w:szCs w:val="36"/>
        </w:rPr>
        <w:t xml:space="preserve"> </w:t>
      </w:r>
      <w:r>
        <w:rPr>
          <w:b/>
          <w:bCs/>
          <w:sz w:val="28"/>
          <w:szCs w:val="28"/>
        </w:rPr>
        <w:t>РЕСУРСИ ІВАНО-ФРАНКІВСЬКОЇ ОБЛАСТІ: СТРУКТУРА ТА СУЧАСНИЙ СТАН ВИКОРИСТАННЯ</w:t>
      </w:r>
    </w:p>
    <w:p w14:paraId="0ECB58E7" w14:textId="77777777" w:rsidR="00C44903" w:rsidRDefault="00C44903" w:rsidP="00C44903">
      <w:pPr>
        <w:spacing w:line="360" w:lineRule="auto"/>
        <w:jc w:val="center"/>
        <w:rPr>
          <w:b/>
          <w:bCs/>
          <w:sz w:val="32"/>
          <w:szCs w:val="32"/>
        </w:rPr>
      </w:pPr>
    </w:p>
    <w:p w14:paraId="2A1E5024" w14:textId="77777777" w:rsidR="00C44903" w:rsidRDefault="00C44903" w:rsidP="00C44903">
      <w:pPr>
        <w:spacing w:line="360" w:lineRule="auto"/>
        <w:jc w:val="center"/>
        <w:rPr>
          <w:b/>
          <w:bCs/>
          <w:sz w:val="32"/>
          <w:szCs w:val="32"/>
        </w:rPr>
      </w:pPr>
    </w:p>
    <w:p w14:paraId="67F52DB9" w14:textId="77777777" w:rsidR="00C44903" w:rsidRDefault="00C44903" w:rsidP="00C44903">
      <w:pPr>
        <w:spacing w:line="360" w:lineRule="auto"/>
        <w:jc w:val="center"/>
        <w:rPr>
          <w:b/>
          <w:bCs/>
          <w:sz w:val="32"/>
          <w:szCs w:val="32"/>
        </w:rPr>
      </w:pPr>
    </w:p>
    <w:p w14:paraId="43E7F856" w14:textId="77777777" w:rsidR="00C44903" w:rsidRDefault="00C44903" w:rsidP="00C44903">
      <w:pPr>
        <w:spacing w:line="360" w:lineRule="auto"/>
        <w:jc w:val="center"/>
        <w:rPr>
          <w:sz w:val="28"/>
          <w:szCs w:val="28"/>
        </w:rPr>
      </w:pPr>
      <w:r>
        <w:rPr>
          <w:sz w:val="28"/>
          <w:szCs w:val="28"/>
        </w:rPr>
        <w:t>11.00.11.- конструктивна географія та</w:t>
      </w:r>
    </w:p>
    <w:p w14:paraId="352EC4D3" w14:textId="77777777" w:rsidR="00C44903" w:rsidRDefault="00C44903" w:rsidP="00C44903">
      <w:pPr>
        <w:spacing w:line="360" w:lineRule="auto"/>
        <w:jc w:val="center"/>
        <w:rPr>
          <w:sz w:val="28"/>
          <w:szCs w:val="28"/>
        </w:rPr>
      </w:pPr>
      <w:r>
        <w:rPr>
          <w:sz w:val="28"/>
          <w:szCs w:val="28"/>
        </w:rPr>
        <w:t xml:space="preserve"> раціональне використання природних ресурсів</w:t>
      </w:r>
    </w:p>
    <w:p w14:paraId="5E41945D" w14:textId="77777777" w:rsidR="00C44903" w:rsidRDefault="00C44903" w:rsidP="00C44903">
      <w:pPr>
        <w:spacing w:line="360" w:lineRule="auto"/>
        <w:jc w:val="center"/>
        <w:rPr>
          <w:sz w:val="28"/>
          <w:szCs w:val="28"/>
        </w:rPr>
      </w:pPr>
    </w:p>
    <w:p w14:paraId="14E59917" w14:textId="77777777" w:rsidR="00C44903" w:rsidRDefault="00C44903" w:rsidP="00C44903">
      <w:pPr>
        <w:spacing w:line="360" w:lineRule="auto"/>
        <w:jc w:val="center"/>
        <w:rPr>
          <w:sz w:val="28"/>
          <w:szCs w:val="28"/>
        </w:rPr>
      </w:pPr>
    </w:p>
    <w:p w14:paraId="472ED103" w14:textId="77777777" w:rsidR="00C44903" w:rsidRDefault="00C44903" w:rsidP="00C44903">
      <w:pPr>
        <w:spacing w:line="360" w:lineRule="auto"/>
        <w:jc w:val="center"/>
        <w:rPr>
          <w:sz w:val="28"/>
          <w:szCs w:val="28"/>
        </w:rPr>
      </w:pPr>
    </w:p>
    <w:p w14:paraId="6A1528C5" w14:textId="77777777" w:rsidR="00C44903" w:rsidRDefault="00C44903" w:rsidP="00C44903">
      <w:pPr>
        <w:spacing w:line="360" w:lineRule="auto"/>
        <w:jc w:val="center"/>
        <w:rPr>
          <w:sz w:val="28"/>
          <w:szCs w:val="28"/>
        </w:rPr>
      </w:pPr>
    </w:p>
    <w:p w14:paraId="48C9EEC0" w14:textId="77777777" w:rsidR="00C44903" w:rsidRDefault="00C44903" w:rsidP="00C44903">
      <w:pPr>
        <w:spacing w:line="360" w:lineRule="auto"/>
        <w:jc w:val="center"/>
        <w:rPr>
          <w:sz w:val="28"/>
          <w:szCs w:val="28"/>
        </w:rPr>
      </w:pPr>
      <w:r>
        <w:rPr>
          <w:sz w:val="28"/>
          <w:szCs w:val="28"/>
        </w:rPr>
        <w:t xml:space="preserve">Автореферат </w:t>
      </w:r>
    </w:p>
    <w:p w14:paraId="05D905C8" w14:textId="77777777" w:rsidR="00C44903" w:rsidRDefault="00C44903" w:rsidP="00C44903">
      <w:pPr>
        <w:spacing w:line="360" w:lineRule="auto"/>
        <w:jc w:val="center"/>
        <w:rPr>
          <w:sz w:val="28"/>
          <w:szCs w:val="28"/>
        </w:rPr>
      </w:pPr>
      <w:r>
        <w:rPr>
          <w:sz w:val="28"/>
          <w:szCs w:val="28"/>
        </w:rPr>
        <w:t>дисертації на здобуття наукового ступеня</w:t>
      </w:r>
    </w:p>
    <w:p w14:paraId="71BF8ED0" w14:textId="77777777" w:rsidR="00C44903" w:rsidRDefault="00C44903" w:rsidP="00C44903">
      <w:pPr>
        <w:spacing w:line="360" w:lineRule="auto"/>
        <w:jc w:val="center"/>
        <w:rPr>
          <w:sz w:val="28"/>
          <w:szCs w:val="28"/>
        </w:rPr>
      </w:pPr>
      <w:r>
        <w:rPr>
          <w:sz w:val="28"/>
          <w:szCs w:val="28"/>
        </w:rPr>
        <w:t xml:space="preserve"> кандидата географічних наук</w:t>
      </w:r>
    </w:p>
    <w:p w14:paraId="5CD6B480" w14:textId="77777777" w:rsidR="00C44903" w:rsidRDefault="00C44903" w:rsidP="00C44903">
      <w:pPr>
        <w:spacing w:line="360" w:lineRule="auto"/>
        <w:jc w:val="center"/>
        <w:rPr>
          <w:sz w:val="28"/>
          <w:szCs w:val="28"/>
        </w:rPr>
      </w:pPr>
    </w:p>
    <w:p w14:paraId="33D784EB" w14:textId="77777777" w:rsidR="00C44903" w:rsidRDefault="00C44903" w:rsidP="00C44903">
      <w:pPr>
        <w:spacing w:line="360" w:lineRule="auto"/>
        <w:jc w:val="center"/>
        <w:rPr>
          <w:sz w:val="28"/>
          <w:szCs w:val="28"/>
        </w:rPr>
      </w:pPr>
    </w:p>
    <w:p w14:paraId="6E12ECDB" w14:textId="77777777" w:rsidR="00C44903" w:rsidRDefault="00C44903" w:rsidP="00C44903">
      <w:pPr>
        <w:spacing w:line="360" w:lineRule="auto"/>
        <w:rPr>
          <w:sz w:val="28"/>
          <w:szCs w:val="28"/>
        </w:rPr>
      </w:pPr>
    </w:p>
    <w:p w14:paraId="67158451" w14:textId="77777777" w:rsidR="00C44903" w:rsidRDefault="00C44903" w:rsidP="00C44903">
      <w:pPr>
        <w:spacing w:line="360" w:lineRule="auto"/>
        <w:jc w:val="center"/>
        <w:rPr>
          <w:sz w:val="28"/>
          <w:szCs w:val="28"/>
        </w:rPr>
      </w:pPr>
    </w:p>
    <w:p w14:paraId="3F8213E2" w14:textId="77777777" w:rsidR="00C44903" w:rsidRDefault="00C44903" w:rsidP="00C44903">
      <w:pPr>
        <w:spacing w:line="360" w:lineRule="auto"/>
        <w:jc w:val="center"/>
        <w:rPr>
          <w:sz w:val="28"/>
          <w:szCs w:val="28"/>
        </w:rPr>
      </w:pPr>
    </w:p>
    <w:p w14:paraId="7C4193A0" w14:textId="77777777" w:rsidR="00C44903" w:rsidRDefault="00C44903" w:rsidP="00C44903">
      <w:pPr>
        <w:spacing w:line="360" w:lineRule="auto"/>
        <w:rPr>
          <w:b/>
          <w:bCs/>
          <w:sz w:val="32"/>
          <w:szCs w:val="32"/>
        </w:rPr>
      </w:pPr>
    </w:p>
    <w:p w14:paraId="7AC948BF" w14:textId="77777777" w:rsidR="00C44903" w:rsidRDefault="00C44903" w:rsidP="00C44903">
      <w:pPr>
        <w:spacing w:line="360" w:lineRule="auto"/>
        <w:jc w:val="center"/>
        <w:rPr>
          <w:b/>
          <w:bCs/>
          <w:sz w:val="32"/>
          <w:szCs w:val="32"/>
        </w:rPr>
      </w:pPr>
      <w:r>
        <w:rPr>
          <w:b/>
          <w:bCs/>
          <w:sz w:val="32"/>
          <w:szCs w:val="32"/>
        </w:rPr>
        <w:t>Чернівці – 2007</w:t>
      </w:r>
    </w:p>
    <w:p w14:paraId="16F8CFAF" w14:textId="77777777" w:rsidR="00C44903" w:rsidRDefault="00C44903" w:rsidP="00C44903"/>
    <w:p w14:paraId="62442FA2" w14:textId="77777777" w:rsidR="00C44903" w:rsidRDefault="00C44903" w:rsidP="00C44903">
      <w:r>
        <w:t>Дисертацією є рукопис.</w:t>
      </w:r>
    </w:p>
    <w:p w14:paraId="6CE4497E" w14:textId="77777777" w:rsidR="00C44903" w:rsidRDefault="00C44903" w:rsidP="00C44903"/>
    <w:p w14:paraId="0CE45958" w14:textId="77777777" w:rsidR="00C44903" w:rsidRDefault="00C44903" w:rsidP="00C44903"/>
    <w:p w14:paraId="2F442E1B" w14:textId="77777777" w:rsidR="00C44903" w:rsidRDefault="00C44903" w:rsidP="00C44903">
      <w:r>
        <w:t>Робота виконана на кафедрі географії України, краєзнавства та туризму Тернопільського національного педагогічного університету імені Володимира Гнатюка Міністерства освіти і науки України.</w:t>
      </w:r>
    </w:p>
    <w:p w14:paraId="65A990EE" w14:textId="77777777" w:rsidR="00C44903" w:rsidRDefault="00C44903" w:rsidP="00C44903"/>
    <w:p w14:paraId="3529F379" w14:textId="77777777" w:rsidR="00C44903" w:rsidRDefault="00C44903" w:rsidP="00C44903"/>
    <w:p w14:paraId="256E29D9" w14:textId="77777777" w:rsidR="00C44903" w:rsidRDefault="00C44903" w:rsidP="00C44903">
      <w:r>
        <w:rPr>
          <w:b/>
          <w:bCs/>
        </w:rPr>
        <w:t>Науковий керівник:</w:t>
      </w:r>
      <w:r>
        <w:t xml:space="preserve"> доктор географічних наук, професор</w:t>
      </w:r>
    </w:p>
    <w:p w14:paraId="0E4828DA" w14:textId="77777777" w:rsidR="00C44903" w:rsidRDefault="00C44903" w:rsidP="00C44903">
      <w:pPr>
        <w:tabs>
          <w:tab w:val="left" w:pos="2280"/>
        </w:tabs>
        <w:rPr>
          <w:b/>
          <w:bCs/>
        </w:rPr>
      </w:pPr>
      <w:r>
        <w:tab/>
      </w:r>
      <w:r>
        <w:rPr>
          <w:b/>
          <w:bCs/>
        </w:rPr>
        <w:t>Заставецька Ольга Володимирівна,</w:t>
      </w:r>
    </w:p>
    <w:p w14:paraId="0153DD76" w14:textId="77777777" w:rsidR="00C44903" w:rsidRDefault="00C44903" w:rsidP="00C44903">
      <w:pPr>
        <w:tabs>
          <w:tab w:val="left" w:pos="2280"/>
        </w:tabs>
      </w:pPr>
      <w:r>
        <w:tab/>
        <w:t xml:space="preserve">Тернопільський національний педагогічний </w:t>
      </w:r>
    </w:p>
    <w:p w14:paraId="09639611" w14:textId="77777777" w:rsidR="00C44903" w:rsidRDefault="00C44903" w:rsidP="00C44903">
      <w:pPr>
        <w:tabs>
          <w:tab w:val="left" w:pos="2280"/>
        </w:tabs>
      </w:pPr>
      <w:r>
        <w:tab/>
        <w:t>університет імені Володимира Гнатюка,</w:t>
      </w:r>
    </w:p>
    <w:p w14:paraId="4C80C55F" w14:textId="77777777" w:rsidR="00C44903" w:rsidRDefault="00C44903" w:rsidP="00C44903">
      <w:pPr>
        <w:tabs>
          <w:tab w:val="left" w:pos="2280"/>
        </w:tabs>
      </w:pPr>
      <w:r>
        <w:tab/>
        <w:t xml:space="preserve">завідувач кафедри географії України, </w:t>
      </w:r>
    </w:p>
    <w:p w14:paraId="03209F86" w14:textId="77777777" w:rsidR="00C44903" w:rsidRDefault="00C44903" w:rsidP="00C44903">
      <w:pPr>
        <w:tabs>
          <w:tab w:val="left" w:pos="2280"/>
        </w:tabs>
      </w:pPr>
      <w:r>
        <w:tab/>
        <w:t>краєзнавства та туризму.</w:t>
      </w:r>
    </w:p>
    <w:p w14:paraId="159496EC" w14:textId="77777777" w:rsidR="00C44903" w:rsidRDefault="00C44903" w:rsidP="00C44903"/>
    <w:p w14:paraId="006E9AE8" w14:textId="77777777" w:rsidR="00C44903" w:rsidRDefault="00C44903" w:rsidP="00C44903">
      <w:r>
        <w:rPr>
          <w:b/>
          <w:bCs/>
        </w:rPr>
        <w:t xml:space="preserve">Офіційні опоненти:   </w:t>
      </w:r>
      <w:r>
        <w:t>доктор географічних наук, професор</w:t>
      </w:r>
    </w:p>
    <w:p w14:paraId="2E395F1E" w14:textId="77777777" w:rsidR="00C44903" w:rsidRDefault="00C44903" w:rsidP="00C44903">
      <w:pPr>
        <w:tabs>
          <w:tab w:val="left" w:pos="2280"/>
        </w:tabs>
        <w:rPr>
          <w:b/>
          <w:bCs/>
        </w:rPr>
      </w:pPr>
      <w:r>
        <w:tab/>
      </w:r>
      <w:r>
        <w:rPr>
          <w:b/>
          <w:bCs/>
        </w:rPr>
        <w:t>Любіцева Ольга Олександрівна</w:t>
      </w:r>
    </w:p>
    <w:p w14:paraId="6A02DB83" w14:textId="77777777" w:rsidR="00C44903" w:rsidRDefault="00C44903" w:rsidP="00C44903">
      <w:pPr>
        <w:tabs>
          <w:tab w:val="left" w:pos="2280"/>
        </w:tabs>
      </w:pPr>
      <w:r>
        <w:tab/>
        <w:t>Київський національний університет</w:t>
      </w:r>
    </w:p>
    <w:p w14:paraId="0AAC1F3A" w14:textId="77777777" w:rsidR="00C44903" w:rsidRDefault="00C44903" w:rsidP="00C44903">
      <w:pPr>
        <w:tabs>
          <w:tab w:val="left" w:pos="2280"/>
        </w:tabs>
      </w:pPr>
      <w:r>
        <w:tab/>
        <w:t>імені Тараса Шевченка,</w:t>
      </w:r>
    </w:p>
    <w:p w14:paraId="08369BC9" w14:textId="77777777" w:rsidR="00C44903" w:rsidRDefault="00C44903" w:rsidP="00C44903">
      <w:pPr>
        <w:tabs>
          <w:tab w:val="left" w:pos="2280"/>
        </w:tabs>
      </w:pPr>
      <w:r>
        <w:tab/>
        <w:t>завідувач кафедри країнознавства і туризму.</w:t>
      </w:r>
    </w:p>
    <w:p w14:paraId="32032BD6" w14:textId="77777777" w:rsidR="00C44903" w:rsidRDefault="00C44903" w:rsidP="00C44903">
      <w:pPr>
        <w:tabs>
          <w:tab w:val="left" w:pos="2280"/>
        </w:tabs>
      </w:pPr>
      <w:r>
        <w:tab/>
      </w:r>
    </w:p>
    <w:p w14:paraId="3EB584F6" w14:textId="77777777" w:rsidR="00C44903" w:rsidRDefault="00C44903" w:rsidP="00C44903">
      <w:pPr>
        <w:tabs>
          <w:tab w:val="left" w:pos="2280"/>
        </w:tabs>
      </w:pPr>
      <w:r>
        <w:tab/>
        <w:t>кандидат географічних наук, доцент</w:t>
      </w:r>
    </w:p>
    <w:p w14:paraId="54BAB180" w14:textId="77777777" w:rsidR="00C44903" w:rsidRDefault="00C44903" w:rsidP="00C44903">
      <w:pPr>
        <w:tabs>
          <w:tab w:val="left" w:pos="2280"/>
        </w:tabs>
        <w:rPr>
          <w:b/>
          <w:bCs/>
        </w:rPr>
      </w:pPr>
      <w:r>
        <w:tab/>
      </w:r>
      <w:r>
        <w:rPr>
          <w:b/>
          <w:bCs/>
        </w:rPr>
        <w:t>Бучко Жанна Іванівна</w:t>
      </w:r>
    </w:p>
    <w:p w14:paraId="19385711" w14:textId="77777777" w:rsidR="00C44903" w:rsidRDefault="00C44903" w:rsidP="00C44903">
      <w:pPr>
        <w:tabs>
          <w:tab w:val="left" w:pos="2280"/>
        </w:tabs>
      </w:pPr>
      <w:r>
        <w:tab/>
        <w:t>Чернівецький національний університет</w:t>
      </w:r>
    </w:p>
    <w:p w14:paraId="2170D94E" w14:textId="77777777" w:rsidR="00C44903" w:rsidRDefault="00C44903" w:rsidP="00C44903">
      <w:pPr>
        <w:tabs>
          <w:tab w:val="left" w:pos="2280"/>
        </w:tabs>
      </w:pPr>
      <w:r>
        <w:tab/>
        <w:t>імені Юрія Федьковича,</w:t>
      </w:r>
    </w:p>
    <w:p w14:paraId="014D4CAC" w14:textId="77777777" w:rsidR="00C44903" w:rsidRDefault="00C44903" w:rsidP="00C44903">
      <w:pPr>
        <w:tabs>
          <w:tab w:val="left" w:pos="2280"/>
        </w:tabs>
      </w:pPr>
      <w:r>
        <w:tab/>
        <w:t xml:space="preserve">доцент кафедри географії та менеджменту </w:t>
      </w:r>
    </w:p>
    <w:p w14:paraId="0D8312F7" w14:textId="77777777" w:rsidR="00C44903" w:rsidRDefault="00C44903" w:rsidP="00C44903">
      <w:pPr>
        <w:tabs>
          <w:tab w:val="left" w:pos="2280"/>
        </w:tabs>
      </w:pPr>
      <w:r>
        <w:t xml:space="preserve">                                      туризму.</w:t>
      </w:r>
    </w:p>
    <w:p w14:paraId="787B5536" w14:textId="77777777" w:rsidR="00C44903" w:rsidRDefault="00C44903" w:rsidP="00C44903">
      <w:pPr>
        <w:tabs>
          <w:tab w:val="left" w:pos="2280"/>
        </w:tabs>
      </w:pPr>
    </w:p>
    <w:p w14:paraId="2E80E8E6" w14:textId="77777777" w:rsidR="00C44903" w:rsidRDefault="00C44903" w:rsidP="00C44903">
      <w:pPr>
        <w:tabs>
          <w:tab w:val="left" w:pos="2280"/>
        </w:tabs>
      </w:pPr>
      <w:r>
        <w:rPr>
          <w:b/>
          <w:bCs/>
        </w:rPr>
        <w:t>Провідна установа:</w:t>
      </w:r>
      <w:r>
        <w:t xml:space="preserve">  Львівський національний університет</w:t>
      </w:r>
    </w:p>
    <w:p w14:paraId="22738D8F" w14:textId="77777777" w:rsidR="00C44903" w:rsidRDefault="00C44903" w:rsidP="00C44903">
      <w:pPr>
        <w:tabs>
          <w:tab w:val="left" w:pos="2280"/>
        </w:tabs>
      </w:pPr>
      <w:r>
        <w:tab/>
        <w:t>імені Івана Франка,</w:t>
      </w:r>
    </w:p>
    <w:p w14:paraId="460A5DCC" w14:textId="77777777" w:rsidR="00C44903" w:rsidRDefault="00C44903" w:rsidP="00C44903">
      <w:pPr>
        <w:tabs>
          <w:tab w:val="left" w:pos="2280"/>
        </w:tabs>
      </w:pPr>
      <w:r>
        <w:tab/>
        <w:t>географічний факультет, м. Львів.</w:t>
      </w:r>
    </w:p>
    <w:p w14:paraId="16BD3374" w14:textId="77777777" w:rsidR="00C44903" w:rsidRDefault="00C44903" w:rsidP="00C44903"/>
    <w:p w14:paraId="736BA288" w14:textId="77777777" w:rsidR="00C44903" w:rsidRDefault="00C44903" w:rsidP="00C44903">
      <w:pPr>
        <w:tabs>
          <w:tab w:val="left" w:pos="2280"/>
        </w:tabs>
      </w:pPr>
      <w:r>
        <w:t xml:space="preserve">Захист відбудеться «___»_______________ 2007 р. о ____ годині на засіданні спеціалізованої Вченої ради К.76.051.04 у Чернівецькому національному </w:t>
      </w:r>
    </w:p>
    <w:p w14:paraId="034740DC" w14:textId="77777777" w:rsidR="00C44903" w:rsidRDefault="00C44903" w:rsidP="00C44903">
      <w:pPr>
        <w:tabs>
          <w:tab w:val="left" w:pos="2280"/>
        </w:tabs>
      </w:pPr>
      <w:r>
        <w:t>університеті імені Юрія Федьковича за адресою: 58012, м. Чернівці, вул.</w:t>
      </w:r>
    </w:p>
    <w:p w14:paraId="5F8FD85D" w14:textId="77777777" w:rsidR="00C44903" w:rsidRDefault="00C44903" w:rsidP="00C44903">
      <w:pPr>
        <w:tabs>
          <w:tab w:val="left" w:pos="2280"/>
        </w:tabs>
      </w:pPr>
      <w:r>
        <w:t xml:space="preserve">Коцюбинського, 2, корпус </w:t>
      </w:r>
      <w:r>
        <w:rPr>
          <w:lang w:val="en-US"/>
        </w:rPr>
        <w:t>IV</w:t>
      </w:r>
      <w:r>
        <w:t>, ауд.24.</w:t>
      </w:r>
    </w:p>
    <w:p w14:paraId="2C6C5A94" w14:textId="77777777" w:rsidR="00C44903" w:rsidRDefault="00C44903" w:rsidP="00C44903">
      <w:pPr>
        <w:tabs>
          <w:tab w:val="left" w:pos="2280"/>
        </w:tabs>
      </w:pPr>
    </w:p>
    <w:p w14:paraId="53DBB4BC" w14:textId="77777777" w:rsidR="00C44903" w:rsidRDefault="00C44903" w:rsidP="00C44903">
      <w:pPr>
        <w:tabs>
          <w:tab w:val="left" w:pos="2280"/>
        </w:tabs>
      </w:pPr>
    </w:p>
    <w:p w14:paraId="2EB16963" w14:textId="77777777" w:rsidR="00C44903" w:rsidRDefault="00C44903" w:rsidP="00C44903">
      <w:pPr>
        <w:tabs>
          <w:tab w:val="left" w:pos="2280"/>
        </w:tabs>
      </w:pPr>
      <w:r>
        <w:t xml:space="preserve">З дисертацією можна ознайомитись у науковій бібліотеці Чернівецького </w:t>
      </w:r>
    </w:p>
    <w:p w14:paraId="6724D3AE" w14:textId="77777777" w:rsidR="00C44903" w:rsidRDefault="00C44903" w:rsidP="00C44903">
      <w:pPr>
        <w:tabs>
          <w:tab w:val="left" w:pos="2280"/>
        </w:tabs>
      </w:pPr>
      <w:r>
        <w:t xml:space="preserve">національного університету імені Юрія Федьковича за адресою: 58012, </w:t>
      </w:r>
    </w:p>
    <w:p w14:paraId="0AD99674" w14:textId="77777777" w:rsidR="00C44903" w:rsidRDefault="00C44903" w:rsidP="00C44903">
      <w:pPr>
        <w:tabs>
          <w:tab w:val="left" w:pos="2280"/>
        </w:tabs>
      </w:pPr>
      <w:r>
        <w:t>м. Чернівці, вул. Лесі Українки, 23.</w:t>
      </w:r>
    </w:p>
    <w:p w14:paraId="586D8441" w14:textId="77777777" w:rsidR="00C44903" w:rsidRDefault="00C44903" w:rsidP="00C44903">
      <w:pPr>
        <w:tabs>
          <w:tab w:val="left" w:pos="2280"/>
        </w:tabs>
      </w:pPr>
    </w:p>
    <w:p w14:paraId="7C77A094" w14:textId="77777777" w:rsidR="00C44903" w:rsidRDefault="00C44903" w:rsidP="00C44903">
      <w:pPr>
        <w:tabs>
          <w:tab w:val="left" w:pos="2280"/>
        </w:tabs>
      </w:pPr>
    </w:p>
    <w:p w14:paraId="14584E58" w14:textId="77777777" w:rsidR="00C44903" w:rsidRDefault="00C44903" w:rsidP="00C44903">
      <w:pPr>
        <w:tabs>
          <w:tab w:val="left" w:pos="2280"/>
        </w:tabs>
      </w:pPr>
    </w:p>
    <w:p w14:paraId="1AC2541F" w14:textId="77777777" w:rsidR="00C44903" w:rsidRDefault="00C44903" w:rsidP="00C44903">
      <w:pPr>
        <w:tabs>
          <w:tab w:val="left" w:pos="2280"/>
        </w:tabs>
      </w:pPr>
      <w:r>
        <w:t>Автореферат розісланий «___»______________ 2007 р.</w:t>
      </w:r>
    </w:p>
    <w:p w14:paraId="2C21EE0C" w14:textId="77777777" w:rsidR="00C44903" w:rsidRDefault="00C44903" w:rsidP="00C44903">
      <w:pPr>
        <w:tabs>
          <w:tab w:val="left" w:pos="2280"/>
        </w:tabs>
      </w:pPr>
    </w:p>
    <w:p w14:paraId="2CB61276" w14:textId="77777777" w:rsidR="00C44903" w:rsidRDefault="00C44903" w:rsidP="00C44903">
      <w:pPr>
        <w:tabs>
          <w:tab w:val="left" w:pos="2280"/>
        </w:tabs>
      </w:pPr>
    </w:p>
    <w:p w14:paraId="5FEEF303" w14:textId="77777777" w:rsidR="00C44903" w:rsidRDefault="00C44903" w:rsidP="00C44903">
      <w:pPr>
        <w:tabs>
          <w:tab w:val="left" w:pos="2280"/>
        </w:tabs>
      </w:pPr>
    </w:p>
    <w:p w14:paraId="6CED9221" w14:textId="77777777" w:rsidR="00C44903" w:rsidRDefault="00C44903" w:rsidP="00C44903">
      <w:pPr>
        <w:tabs>
          <w:tab w:val="left" w:pos="2280"/>
        </w:tabs>
      </w:pPr>
      <w:r>
        <w:t>Вчений секретар</w:t>
      </w:r>
    </w:p>
    <w:p w14:paraId="710BE63C" w14:textId="77777777" w:rsidR="00C44903" w:rsidRDefault="00C44903" w:rsidP="00C44903">
      <w:pPr>
        <w:tabs>
          <w:tab w:val="left" w:pos="2280"/>
        </w:tabs>
      </w:pPr>
      <w:r>
        <w:t>спеціалізованої вченої ради,</w:t>
      </w:r>
    </w:p>
    <w:p w14:paraId="708C7B83" w14:textId="77777777" w:rsidR="00C44903" w:rsidRDefault="00C44903" w:rsidP="00C44903">
      <w:pPr>
        <w:tabs>
          <w:tab w:val="left" w:pos="2280"/>
        </w:tabs>
      </w:pPr>
      <w:r>
        <w:t>кандидат географічних наук, доцент                                               М.В.Дутчак</w:t>
      </w:r>
    </w:p>
    <w:p w14:paraId="586B4A33" w14:textId="77777777" w:rsidR="00C44903" w:rsidRDefault="00C44903" w:rsidP="00C44903">
      <w:pPr>
        <w:spacing w:line="360" w:lineRule="auto"/>
        <w:ind w:firstLine="851"/>
        <w:jc w:val="center"/>
        <w:rPr>
          <w:b/>
          <w:bCs/>
        </w:rPr>
      </w:pPr>
      <w:r>
        <w:rPr>
          <w:b/>
          <w:bCs/>
        </w:rPr>
        <w:t>ЗАГАЛЬНА ХАРАКТЕРИСТИКА РОБОТИ</w:t>
      </w:r>
    </w:p>
    <w:p w14:paraId="270A58E0" w14:textId="77777777" w:rsidR="00C44903" w:rsidRDefault="00C44903" w:rsidP="00C44903">
      <w:pPr>
        <w:spacing w:line="360" w:lineRule="auto"/>
        <w:ind w:firstLine="851"/>
        <w:jc w:val="both"/>
      </w:pPr>
      <w:r>
        <w:rPr>
          <w:b/>
          <w:bCs/>
        </w:rPr>
        <w:t>Актуальність теми.</w:t>
      </w:r>
      <w:r>
        <w:t xml:space="preserve"> Перехід економіки нашої країни до ринкових відносин зумовлює необхідність реструктуризації господарства всієї країни та окремих її регіонів, приведення структури їх господарства у відповідність з наявним ресурсним потенціалом. Однією з галузей пріоритетного розвитку у всіх регіонах України є туризм. Його розвиток має бути спрямований, як свідчить Закон „Про туризм” (1995), на „збільшення валютних надходжень до бюджету держави, кооперування коштів суб’єктів туристської діяльності, підвищення зайнятості населення, задоволення його різноманітних потреб.”</w:t>
      </w:r>
    </w:p>
    <w:p w14:paraId="530054C1" w14:textId="77777777" w:rsidR="00C44903" w:rsidRDefault="00C44903" w:rsidP="00C44903">
      <w:pPr>
        <w:spacing w:line="360" w:lineRule="auto"/>
        <w:ind w:firstLine="851"/>
        <w:jc w:val="both"/>
      </w:pPr>
      <w:r>
        <w:t>Важливою умовою розвитку туризму є оцінка ресурсного потенціалу, передусім природних та соціально-культурних рекреаційно-туристських ресурсів. Ці питання ще недостатньо висвітлені в українській географічній науці, незважаючи на значне зростання наукових публікацій з даної тематики у останні десятиліття (Адаменко О.М., Бейдик О.О., Бучко Ж..І., Вацеба Я.В., Горленко І.О., Ігнатенко М.Г., Ковальчук І.П., Крачило М.П, Любіцева О.О., Недашківська Н.Ю., Олійник Я.Б., Пащенко В.М., Руденко В.П., Руденко Л.Г., Рутинський М.Й., Шаблій О.І., Шищенко П.Г., Яценко Б.П. та ін.).</w:t>
      </w:r>
    </w:p>
    <w:p w14:paraId="4EC03F9D" w14:textId="77777777" w:rsidR="00C44903" w:rsidRDefault="00C44903" w:rsidP="00C44903">
      <w:pPr>
        <w:spacing w:line="360" w:lineRule="auto"/>
        <w:ind w:firstLine="851"/>
        <w:jc w:val="both"/>
      </w:pPr>
      <w:r>
        <w:t>Особливого значення в сучасних умовах набуває вивчення стану освоєння рекреаційно-туристських ресурсів та визначення шляхів їх найбільш оптимального використання у тих регіонах, на території яких активно розвиваються різні види туризму і де ця галузь визначена як одна з головних у реструктуризованій економіці. До таких регіонів відноситься й Івано-Франківська область, на території якої зосереджено 17,4% природного рекреаційного потенціалу України (за В.П. Руденком). Цей потенціал може бути використаний для різноманітних видів туристської діяльності, особливо розвитку внутрішнього туризму, активізації туристських послуг для іноземців. Для найбільш оптимального його використання необхідна детальна оцінка запасів, стану використання ресурсів, обґрунтування напрямків раціоналізації рекреаційно-туристської діяльності у регіоні. Це зумовлює необхідність детального вивчення рекреаційно-туристських ресурсів з метою оптимізації природокористування у досліджуваному регіоні.</w:t>
      </w:r>
    </w:p>
    <w:p w14:paraId="40553929" w14:textId="77777777" w:rsidR="00C44903" w:rsidRDefault="00C44903" w:rsidP="00C44903">
      <w:pPr>
        <w:spacing w:line="360" w:lineRule="auto"/>
        <w:ind w:firstLine="851"/>
        <w:jc w:val="both"/>
      </w:pPr>
      <w:r>
        <w:rPr>
          <w:b/>
          <w:bCs/>
        </w:rPr>
        <w:t xml:space="preserve">Зв’язок роботи з науковими програмами, планами, темами. </w:t>
      </w:r>
      <w:r>
        <w:t xml:space="preserve">Дисертаційне дослідження виконане у рамках наукової теми кафедри географії України, краєзнавства і туризму Тернопільського національного педагогічного університету імені В.Гнатюка „Проблеми соціально-економічного розвитку обласного регіону в умовах переходу суспільства до ринкових відносин” та наукової теми кафедри туризму і готельного господарства Інституту туризму і </w:t>
      </w:r>
      <w:r>
        <w:lastRenderedPageBreak/>
        <w:t>менеджменту Прикарпатського національного університету імені В.Стефаника „Рекреаційно-туристські ресурси Івано-Франківської області: структура та сучасний стан використання”.</w:t>
      </w:r>
    </w:p>
    <w:p w14:paraId="207EAC8B" w14:textId="77777777" w:rsidR="00C44903" w:rsidRDefault="00C44903" w:rsidP="00C44903">
      <w:pPr>
        <w:spacing w:line="360" w:lineRule="auto"/>
        <w:ind w:firstLine="851"/>
        <w:jc w:val="both"/>
      </w:pPr>
      <w:r>
        <w:rPr>
          <w:b/>
          <w:bCs/>
        </w:rPr>
        <w:t>Мета і завдання дослідження.</w:t>
      </w:r>
      <w:r>
        <w:t xml:space="preserve"> Метою дисертаційного дослідження є конструктивно-географічне вивчення рекреаційно-туристських ресурсів Івано-Франківської області як об’єктивної основи розвитку рекреаційного комплексу регіону, обґрунтування шляхів найбільш оптимального використання таких ресурсів.</w:t>
      </w:r>
    </w:p>
    <w:p w14:paraId="36AE1163" w14:textId="77777777" w:rsidR="00C44903" w:rsidRDefault="00C44903" w:rsidP="00C44903">
      <w:pPr>
        <w:spacing w:line="360" w:lineRule="auto"/>
        <w:ind w:firstLine="851"/>
        <w:jc w:val="both"/>
      </w:pPr>
      <w:r>
        <w:t>У відповідності із зазначеною метою були визначені такі завдання:</w:t>
      </w:r>
    </w:p>
    <w:p w14:paraId="4EDDC1FB" w14:textId="77777777" w:rsidR="00C44903" w:rsidRDefault="00C44903" w:rsidP="00C44903">
      <w:pPr>
        <w:spacing w:line="360" w:lineRule="auto"/>
        <w:ind w:firstLine="851"/>
        <w:jc w:val="both"/>
      </w:pPr>
      <w:r>
        <w:t>- поглибити теоретико-методологічні засади дослідження рекреаційно-туристських ресурсів регіону;</w:t>
      </w:r>
    </w:p>
    <w:p w14:paraId="2C678ACF" w14:textId="77777777" w:rsidR="00C44903" w:rsidRDefault="00C44903" w:rsidP="00C44903">
      <w:pPr>
        <w:spacing w:line="360" w:lineRule="auto"/>
        <w:ind w:firstLine="851"/>
        <w:jc w:val="both"/>
      </w:pPr>
      <w:r>
        <w:t>- розробити найбільш прийнятну методику конструктивно-географічного аналізу рекреаційно-туристських ресурсів;</w:t>
      </w:r>
    </w:p>
    <w:p w14:paraId="1B44EBC3" w14:textId="77777777" w:rsidR="00C44903" w:rsidRDefault="00C44903" w:rsidP="00C44903">
      <w:pPr>
        <w:spacing w:line="360" w:lineRule="auto"/>
        <w:ind w:firstLine="851"/>
        <w:jc w:val="both"/>
      </w:pPr>
      <w:r>
        <w:t>- дати оцінку компонентної структури рекреаційно-туристських ресурсів і вивчити обсяги і сучасний стан використання різних видів ресурсів;</w:t>
      </w:r>
    </w:p>
    <w:p w14:paraId="3E155309" w14:textId="77777777" w:rsidR="00C44903" w:rsidRDefault="00C44903" w:rsidP="00C44903">
      <w:pPr>
        <w:spacing w:line="360" w:lineRule="auto"/>
        <w:ind w:firstLine="851"/>
        <w:jc w:val="both"/>
      </w:pPr>
      <w:r>
        <w:t>- визначити особливості територіального поєднання рекреаційно-туристських ресурсів, ареали концентрації окремих видів ресурсів, здійснити рекреаційно-туристське районування території області з метою виявлення можливостей для організації та надання туристських послуг;</w:t>
      </w:r>
    </w:p>
    <w:p w14:paraId="531F46C7" w14:textId="77777777" w:rsidR="00C44903" w:rsidRDefault="00C44903" w:rsidP="00C44903">
      <w:pPr>
        <w:spacing w:line="360" w:lineRule="auto"/>
        <w:ind w:firstLine="851"/>
        <w:jc w:val="both"/>
      </w:pPr>
      <w:r>
        <w:t>- обґрунтувати основні шляхи оптимізації рекреаційно-туристської діяльності у регіоні.</w:t>
      </w:r>
    </w:p>
    <w:p w14:paraId="71EB1735" w14:textId="77777777" w:rsidR="00C44903" w:rsidRDefault="00C44903" w:rsidP="00C44903">
      <w:pPr>
        <w:spacing w:line="360" w:lineRule="auto"/>
        <w:ind w:firstLine="851"/>
        <w:jc w:val="both"/>
      </w:pPr>
      <w:r>
        <w:rPr>
          <w:b/>
          <w:bCs/>
        </w:rPr>
        <w:t xml:space="preserve">Об’єкт дослідження. </w:t>
      </w:r>
      <w:r>
        <w:rPr>
          <w:i/>
          <w:iCs/>
        </w:rPr>
        <w:t>Об’єктом дослідження</w:t>
      </w:r>
      <w:r>
        <w:t xml:space="preserve"> є рекреаційно-туристські ресурси Івано-Франківської області. </w:t>
      </w:r>
    </w:p>
    <w:p w14:paraId="62E64111" w14:textId="77777777" w:rsidR="00C44903" w:rsidRDefault="00C44903" w:rsidP="00C44903">
      <w:pPr>
        <w:spacing w:line="360" w:lineRule="auto"/>
        <w:ind w:firstLine="851"/>
        <w:jc w:val="both"/>
      </w:pPr>
      <w:r>
        <w:rPr>
          <w:b/>
          <w:bCs/>
        </w:rPr>
        <w:t xml:space="preserve">Предмет дослідження. </w:t>
      </w:r>
      <w:r>
        <w:rPr>
          <w:i/>
          <w:iCs/>
        </w:rPr>
        <w:t>Предмет дослідження</w:t>
      </w:r>
      <w:r>
        <w:rPr>
          <w:b/>
          <w:bCs/>
        </w:rPr>
        <w:t xml:space="preserve"> – </w:t>
      </w:r>
      <w:r>
        <w:t>обсяги, структура і територіальна диференціація рекреаційно-туристських ресурсів, сучасний рівень їх використання і можливості оптимізації туристської діяльності на території Івано-Франківської області.</w:t>
      </w:r>
    </w:p>
    <w:p w14:paraId="365B09E9" w14:textId="77777777" w:rsidR="00C44903" w:rsidRDefault="00C44903" w:rsidP="00C44903">
      <w:pPr>
        <w:spacing w:line="360" w:lineRule="auto"/>
        <w:ind w:firstLine="851"/>
        <w:jc w:val="both"/>
        <w:rPr>
          <w:b/>
          <w:bCs/>
        </w:rPr>
      </w:pPr>
      <w:r>
        <w:rPr>
          <w:b/>
          <w:bCs/>
        </w:rPr>
        <w:t xml:space="preserve">Методологічна основа та методи дослідження. </w:t>
      </w:r>
      <w:r>
        <w:t>Методологічною основою даного дослідження є теоретичні положення сучасної конструктивної географії, праці вітчизняних і зарубіжних вчених з питань регіонального розвитку та вчення про природно-ресурсний потенціал.</w:t>
      </w:r>
    </w:p>
    <w:p w14:paraId="5D97F63A" w14:textId="77777777" w:rsidR="00C44903" w:rsidRDefault="00C44903" w:rsidP="00C44903">
      <w:pPr>
        <w:spacing w:line="360" w:lineRule="auto"/>
        <w:ind w:firstLine="851"/>
        <w:jc w:val="both"/>
      </w:pPr>
      <w:r>
        <w:t>У роботі використано законодавчі та нормативні акти України стосовно використання і охорони землі, води, повітря, ландшафтів, розвитку туризму.</w:t>
      </w:r>
    </w:p>
    <w:p w14:paraId="29CDECF5" w14:textId="77777777" w:rsidR="00C44903" w:rsidRDefault="00C44903" w:rsidP="00C44903">
      <w:pPr>
        <w:spacing w:line="360" w:lineRule="auto"/>
        <w:ind w:firstLine="851"/>
        <w:jc w:val="both"/>
      </w:pPr>
      <w:r>
        <w:t>У дисертації поруч із загальнонауковими методами використовувались і спеціальні методи та підходи: системний, ландшафтознавчий, статистичний, експедиційний, порівняльно-географічний, картографічного моделювання, районування та ін.</w:t>
      </w:r>
    </w:p>
    <w:p w14:paraId="5C083D55" w14:textId="77777777" w:rsidR="00C44903" w:rsidRDefault="00C44903" w:rsidP="00C44903">
      <w:pPr>
        <w:spacing w:line="360" w:lineRule="auto"/>
        <w:ind w:firstLine="851"/>
        <w:jc w:val="both"/>
      </w:pPr>
      <w:r>
        <w:t>Інформаційну базу дисертаційної роботи становлять матеріали управлінь Івано-Франківської державної адміністрації (економіки, статистики, екології, туризму, архітектури), матеріали регіональних, всеукраїнських і міжнародних науково-практичних і наукових конференцій.</w:t>
      </w:r>
    </w:p>
    <w:p w14:paraId="4325C6E9" w14:textId="77777777" w:rsidR="00C44903" w:rsidRDefault="00C44903" w:rsidP="00C44903">
      <w:pPr>
        <w:spacing w:line="360" w:lineRule="auto"/>
        <w:ind w:firstLine="851"/>
        <w:jc w:val="both"/>
      </w:pPr>
      <w:r>
        <w:rPr>
          <w:b/>
          <w:bCs/>
        </w:rPr>
        <w:t xml:space="preserve">Наукова новизна одержаних результатів </w:t>
      </w:r>
      <w:r>
        <w:t>полягає у наступному:</w:t>
      </w:r>
    </w:p>
    <w:p w14:paraId="1B4CBB1A" w14:textId="77777777" w:rsidR="00C44903" w:rsidRDefault="00C44903" w:rsidP="00C44903">
      <w:pPr>
        <w:spacing w:line="360" w:lineRule="auto"/>
        <w:ind w:firstLine="851"/>
        <w:jc w:val="both"/>
      </w:pPr>
      <w:r>
        <w:lastRenderedPageBreak/>
        <w:t>- поглиблено теоретико-методологічні засади конструктивно-географічного дослідження рекреаційно-туристських ресурсів;</w:t>
      </w:r>
    </w:p>
    <w:p w14:paraId="69B2A1D8" w14:textId="77777777" w:rsidR="00C44903" w:rsidRDefault="00C44903" w:rsidP="00C44903">
      <w:pPr>
        <w:spacing w:line="360" w:lineRule="auto"/>
        <w:ind w:firstLine="851"/>
        <w:jc w:val="both"/>
      </w:pPr>
      <w:r>
        <w:t>- уточнено розуміння сутності понять „рекреаційно-туристські ресурси”, „рекреаційно-туристський ресурсний район”, „рекреаційний центр”, „рекреаційний пункт”;</w:t>
      </w:r>
    </w:p>
    <w:p w14:paraId="04F7CDAA" w14:textId="77777777" w:rsidR="00C44903" w:rsidRDefault="00C44903" w:rsidP="00C44903">
      <w:pPr>
        <w:spacing w:line="360" w:lineRule="auto"/>
        <w:ind w:firstLine="851"/>
        <w:jc w:val="both"/>
      </w:pPr>
      <w:r>
        <w:t>- визначено систему методів оцінки обсягу і сучасного стану використання різних видів рекреаційно-туристських ресурсів регіону;</w:t>
      </w:r>
    </w:p>
    <w:p w14:paraId="31999F57" w14:textId="77777777" w:rsidR="00C44903" w:rsidRDefault="00C44903" w:rsidP="00C44903">
      <w:pPr>
        <w:spacing w:line="360" w:lineRule="auto"/>
        <w:ind w:firstLine="851"/>
        <w:jc w:val="both"/>
      </w:pPr>
      <w:r>
        <w:t>- здійснено компонентний аналіз рекреаційно-туристських ресурсів Івано-Франківської області і виявлено рівень забезпеченості ними різних частин регіону;</w:t>
      </w:r>
    </w:p>
    <w:p w14:paraId="6D82A95D" w14:textId="77777777" w:rsidR="00C44903" w:rsidRDefault="00C44903" w:rsidP="00C44903">
      <w:pPr>
        <w:spacing w:line="360" w:lineRule="auto"/>
        <w:ind w:firstLine="851"/>
        <w:jc w:val="both"/>
      </w:pPr>
      <w:r>
        <w:t>- показано рівень сучасного використання різних видів рекреаційно-туристських ресурсів у вигляді розвитку рекреаційної діяльності;</w:t>
      </w:r>
    </w:p>
    <w:p w14:paraId="48A8500B" w14:textId="77777777" w:rsidR="00C44903" w:rsidRDefault="00C44903" w:rsidP="00C44903">
      <w:pPr>
        <w:spacing w:line="360" w:lineRule="auto"/>
        <w:ind w:firstLine="851"/>
        <w:jc w:val="both"/>
      </w:pPr>
      <w:r>
        <w:t>- проведено рекреаційно-туристське ресурсне районування Івано-Франківської області, виявлено особливості спеціалізації сучасної рекреаційної діяльності у рекреаційно-туристських ресурсних районах;</w:t>
      </w:r>
    </w:p>
    <w:p w14:paraId="7C138830" w14:textId="77777777" w:rsidR="00C44903" w:rsidRDefault="00C44903" w:rsidP="00C44903">
      <w:pPr>
        <w:spacing w:line="360" w:lineRule="auto"/>
        <w:ind w:firstLine="851"/>
        <w:jc w:val="both"/>
      </w:pPr>
      <w:r>
        <w:t>- створено оригінальні картосхеми, які дають можливість оцінити територіальну організацію різних видів ресурсів, на основі яких розвивається туристська діяльність в області;</w:t>
      </w:r>
    </w:p>
    <w:p w14:paraId="145CA39C" w14:textId="77777777" w:rsidR="00C44903" w:rsidRDefault="00C44903" w:rsidP="00C44903">
      <w:pPr>
        <w:spacing w:line="360" w:lineRule="auto"/>
        <w:ind w:firstLine="851"/>
        <w:jc w:val="both"/>
      </w:pPr>
      <w:r>
        <w:t>- розроблено туристські маршрути, які включають найвизначніші об’єкти (геоморфологічні, кліматичні, водні, ландшафтні, історико-культурні та ін.);</w:t>
      </w:r>
    </w:p>
    <w:p w14:paraId="40FD490D" w14:textId="77777777" w:rsidR="00C44903" w:rsidRDefault="00C44903" w:rsidP="00C44903">
      <w:pPr>
        <w:spacing w:line="360" w:lineRule="auto"/>
        <w:ind w:firstLine="851"/>
        <w:jc w:val="both"/>
      </w:pPr>
      <w:r>
        <w:t>- обґрунтовано головні напрями оптимізації раціонального використання рекреаційно-туристських ресурсів області.</w:t>
      </w:r>
    </w:p>
    <w:p w14:paraId="4FE84619" w14:textId="77777777" w:rsidR="00C44903" w:rsidRDefault="00C44903" w:rsidP="00C44903">
      <w:pPr>
        <w:spacing w:line="360" w:lineRule="auto"/>
        <w:ind w:firstLine="851"/>
        <w:jc w:val="both"/>
      </w:pPr>
      <w:r>
        <w:rPr>
          <w:b/>
          <w:bCs/>
        </w:rPr>
        <w:t xml:space="preserve">Практичне значення одержаних результатів. </w:t>
      </w:r>
      <w:r>
        <w:t>В дисертаційному дослідженні обґрунтовано основні напрями оптимізації використання рекреаційно-туристських ресурсів Івано-Франківської області з метою розвитку регіонального рекреаційного комплексу. Отримані результати можна використати: для розробки та реалізації короткотермінових і тривалих локальних та регіональних програм розвитку туризму, розробок екскурсій та подорожей, туристських походів туристськими фірмами, для формування ринку туристських послуг та визначення можливостей створення туристського продукту у різних частинах області, для розробки комплексних територіальних програм природокористування.</w:t>
      </w:r>
    </w:p>
    <w:p w14:paraId="1CD606C6" w14:textId="77777777" w:rsidR="00C44903" w:rsidRDefault="00C44903" w:rsidP="00C44903">
      <w:pPr>
        <w:spacing w:line="360" w:lineRule="auto"/>
        <w:ind w:firstLine="851"/>
        <w:jc w:val="both"/>
      </w:pPr>
      <w:r>
        <w:t>Теоретичні і методичні положення, застосовані у дисертації, можуть бути використані при вивченні рекреаційно-туристських ресурсів інших регіонів України або її території загалом. Результати конструктивно-географічного дослідження рекреаційно-туристських ресурсів Івано-Франківської області знайшли своє відображення у навчальному процесі Прикарпатського національного університету при викладанні курсів „Туристські ресурси України”, „Рекреаційна географія України”, „Організація туризму”, „Діяльність туристських самодіяльних організацій”, „Сільський зелений туризм”.</w:t>
      </w:r>
    </w:p>
    <w:p w14:paraId="59CE9DAA" w14:textId="77777777" w:rsidR="00C44903" w:rsidRDefault="00C44903" w:rsidP="00C44903">
      <w:pPr>
        <w:spacing w:line="360" w:lineRule="auto"/>
        <w:ind w:firstLine="851"/>
        <w:jc w:val="both"/>
      </w:pPr>
      <w:r>
        <w:rPr>
          <w:b/>
          <w:bCs/>
        </w:rPr>
        <w:t xml:space="preserve">Особистий внесок здобувача. </w:t>
      </w:r>
      <w:r>
        <w:t xml:space="preserve">Всі наукові розробки, які виносяться на захист, виконані і обґрунтовані автором самостійно. На основі зібраних і опрацьованих статистичних, </w:t>
      </w:r>
      <w:r>
        <w:lastRenderedPageBreak/>
        <w:t>літературних, картографічних матеріалів та інформаційних джерел управлінь і відомств здобувачем поглиблено науково-теоретичні основи і термінологічний апарат дослідження рекреаційно-туристських ресурсів. Оцінено природні і соціально-культурні рекреаційно-туристські ресурси у регіоні, показано особливості їх територіального зосередження та можливості перспективного використання. Виконано серію картосхем, що дозволяють оцінити компонентну і територіальну структуру рекреаційно-туристських ресурсів Івано-Франківської області.</w:t>
      </w:r>
    </w:p>
    <w:p w14:paraId="66836463" w14:textId="77777777" w:rsidR="00C44903" w:rsidRDefault="00C44903" w:rsidP="00C44903">
      <w:pPr>
        <w:spacing w:line="360" w:lineRule="auto"/>
        <w:ind w:firstLine="851"/>
        <w:jc w:val="both"/>
      </w:pPr>
      <w:r>
        <w:t>Результати дослідження знайшли відображення у 8 наукових публікаціях, з яких 7 належить особисто автору. З наукових публікацій, які видані у співавторстві, використано тільки ті положення, розробка яких належить особисто автору. У спільній публікації автору належить 90% обсягу.</w:t>
      </w:r>
    </w:p>
    <w:p w14:paraId="59AF1DCE" w14:textId="77777777" w:rsidR="00C44903" w:rsidRDefault="00C44903" w:rsidP="00C44903">
      <w:pPr>
        <w:spacing w:line="360" w:lineRule="auto"/>
        <w:ind w:firstLine="851"/>
        <w:jc w:val="both"/>
      </w:pPr>
      <w:r>
        <w:rPr>
          <w:b/>
          <w:bCs/>
        </w:rPr>
        <w:t xml:space="preserve">Апробація результатів дисертаційного дослідження. </w:t>
      </w:r>
      <w:r>
        <w:t>Основні теоретичні методичні та практичні результати дисертаційної роботи доповідались і обговорювались на науково-практичних семінарах викладачів географічного факультету і кафедри географії України, краєзнавства і туризму Тернопільського національного педагогічного університету імені Володимира Гнатюка та Інституту туризму і менеджменту Прикарпатського національного університету імені Василя Стефаника (м. Івано-Франківськ); на першій Міжнародній науково-практичній конференції „Перспективи розвитку туризму і сфери послуг на міжнародному і національному рівнях” (м. Луганськ, 2006); Всеукраїнській науково-практичній конференції „Проблеми активації рекреаційно оздоровчої діяльності населення: матеріали” (Львів, 2006); другій Міжнародній науково-практичній конференції „Культурна парадигма сучасного туризму: закономірності, тенденції, перспективи” (м. Луганськ, 2007) та Всеукраїнській науково-практичні конференції Наукового Товариства ім.. Т.Г. Шевченка (Косів, 2005).</w:t>
      </w:r>
    </w:p>
    <w:p w14:paraId="2E173AA2" w14:textId="77777777" w:rsidR="00C44903" w:rsidRDefault="00C44903" w:rsidP="00C44903">
      <w:pPr>
        <w:spacing w:line="360" w:lineRule="auto"/>
        <w:ind w:firstLine="851"/>
        <w:jc w:val="both"/>
      </w:pPr>
      <w:r>
        <w:rPr>
          <w:b/>
          <w:bCs/>
        </w:rPr>
        <w:t xml:space="preserve">Список опублікованих праць за темою дисертації. </w:t>
      </w:r>
      <w:r>
        <w:t>Результати дисертаційного дослідження висвітлено у 9 наукових публікаціях, в тому числі у 5 статтях (з яких 4 - у фахових виданнях, що входять до переліку ВАКу України) 4 тези конференції. Загальний обсяг наукових робіт 3,1 друкованих аркушів, з них особисто автору належить 2,4 друкованих аркушів.</w:t>
      </w:r>
    </w:p>
    <w:p w14:paraId="4C3127AD" w14:textId="77777777" w:rsidR="00C44903" w:rsidRDefault="00C44903" w:rsidP="00C44903">
      <w:pPr>
        <w:spacing w:line="360" w:lineRule="auto"/>
        <w:ind w:firstLine="851"/>
        <w:jc w:val="both"/>
      </w:pPr>
      <w:r>
        <w:rPr>
          <w:b/>
          <w:bCs/>
        </w:rPr>
        <w:t xml:space="preserve">Структура та обсяг дисертації. </w:t>
      </w:r>
      <w:r>
        <w:t>Дисертація складається із вступу, трьох розділів та висновків до них, загальних висновків, списку використаних джерел (220 найменувань), додатків. Загальний обсяг дисертації – 184 сторінок, з них 135 сторінок основного тексту, 13 сторінок рисунків, 25 сторінок таблиць, 11 сторінок додатків.</w:t>
      </w:r>
    </w:p>
    <w:p w14:paraId="14CBF4FD" w14:textId="77777777" w:rsidR="00C44903" w:rsidRDefault="00C44903" w:rsidP="00C44903">
      <w:pPr>
        <w:spacing w:line="360" w:lineRule="auto"/>
        <w:ind w:firstLine="851"/>
        <w:jc w:val="center"/>
        <w:rPr>
          <w:b/>
          <w:bCs/>
          <w:sz w:val="28"/>
          <w:szCs w:val="28"/>
        </w:rPr>
      </w:pPr>
      <w:r>
        <w:rPr>
          <w:b/>
          <w:bCs/>
          <w:sz w:val="28"/>
          <w:szCs w:val="28"/>
        </w:rPr>
        <w:t>ОСНОВНИЙ ЗМІСТ РОБОТИ</w:t>
      </w:r>
    </w:p>
    <w:p w14:paraId="6F8238EB" w14:textId="77777777" w:rsidR="00C44903" w:rsidRDefault="00C44903" w:rsidP="00C44903">
      <w:pPr>
        <w:spacing w:line="360" w:lineRule="auto"/>
        <w:ind w:firstLine="851"/>
        <w:jc w:val="both"/>
      </w:pPr>
      <w:r>
        <w:t xml:space="preserve">У </w:t>
      </w:r>
      <w:r>
        <w:rPr>
          <w:b/>
          <w:bCs/>
        </w:rPr>
        <w:t xml:space="preserve">вступі </w:t>
      </w:r>
      <w:r>
        <w:t>обґрунтовано актуальність теми дисертаційного дослідження, розкрито його об’єкт, предмет, мету та завдання. Висвітлюється наукова новизна та практичне значення результатів дослідження.</w:t>
      </w:r>
    </w:p>
    <w:p w14:paraId="71CE733F" w14:textId="77777777" w:rsidR="00C44903" w:rsidRDefault="00C44903" w:rsidP="00C44903">
      <w:pPr>
        <w:spacing w:line="360" w:lineRule="auto"/>
        <w:ind w:firstLine="851"/>
        <w:jc w:val="both"/>
      </w:pPr>
      <w:r>
        <w:lastRenderedPageBreak/>
        <w:t>У першому розділі</w:t>
      </w:r>
      <w:r>
        <w:rPr>
          <w:b/>
          <w:bCs/>
        </w:rPr>
        <w:t xml:space="preserve"> - „Методологічні засади дослідження рекреаційно-туристських ресурсів регіону”</w:t>
      </w:r>
      <w:r>
        <w:t xml:space="preserve"> визначено головні положення обраної методологічної стратегії вивчення рекреаційно-туристських ресурсів регіону. Під останніми необхідно розуміти сукупність природних і соціально-культурних об’єктів і явищ, що використовуються для виробництва туристських послуг, спрямованих на задоволення рекреаційних потреб людини. Вони є складовою частиною рекреаційного потенціалу території і визначають формування територіальних рекреаційних систем, їх спеціалізацію та ефективність функціонування.</w:t>
      </w:r>
    </w:p>
    <w:p w14:paraId="18283D09" w14:textId="77777777" w:rsidR="00C44903" w:rsidRDefault="00C44903" w:rsidP="00C44903">
      <w:pPr>
        <w:spacing w:line="360" w:lineRule="auto"/>
        <w:ind w:firstLine="851"/>
        <w:jc w:val="both"/>
      </w:pPr>
      <w:r>
        <w:t>Рекреаційно-туристські ресурси – категорія динамічна, бо зміна структури і обсягу рекреаційних потреб призводить до залучення в рекреаційну діяльність нових елементів природного і антропогенного походження.</w:t>
      </w:r>
    </w:p>
    <w:p w14:paraId="5ABA5391" w14:textId="427934D9" w:rsidR="00C44903" w:rsidRDefault="00C44903" w:rsidP="00C44903">
      <w:pPr>
        <w:spacing w:line="360" w:lineRule="auto"/>
        <w:ind w:firstLine="851"/>
        <w:jc w:val="both"/>
      </w:pPr>
      <w:r>
        <w:rPr>
          <w:noProof/>
          <w:sz w:val="20"/>
          <w:lang w:eastAsia="ru-RU"/>
        </w:rPr>
        <mc:AlternateContent>
          <mc:Choice Requires="wpg">
            <w:drawing>
              <wp:anchor distT="0" distB="0" distL="114300" distR="114300" simplePos="0" relativeHeight="251660288" behindDoc="1" locked="0" layoutInCell="1" allowOverlap="1" wp14:anchorId="262C38AB" wp14:editId="73529709">
                <wp:simplePos x="0" y="0"/>
                <wp:positionH relativeFrom="column">
                  <wp:posOffset>228600</wp:posOffset>
                </wp:positionH>
                <wp:positionV relativeFrom="paragraph">
                  <wp:posOffset>811530</wp:posOffset>
                </wp:positionV>
                <wp:extent cx="5943600" cy="4572000"/>
                <wp:effectExtent l="5715" t="13335" r="13335" b="5715"/>
                <wp:wrapNone/>
                <wp:docPr id="49" name="Группа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572000"/>
                          <a:chOff x="912" y="6455"/>
                          <a:chExt cx="8940" cy="6480"/>
                        </a:xfrm>
                      </wpg:grpSpPr>
                      <wps:wsp>
                        <wps:cNvPr id="50" name="Rectangle 46"/>
                        <wps:cNvSpPr>
                          <a:spLocks noChangeArrowheads="1"/>
                        </wps:cNvSpPr>
                        <wps:spPr bwMode="auto">
                          <a:xfrm>
                            <a:off x="4016" y="6455"/>
                            <a:ext cx="4142" cy="540"/>
                          </a:xfrm>
                          <a:prstGeom prst="rect">
                            <a:avLst/>
                          </a:prstGeom>
                          <a:solidFill>
                            <a:srgbClr val="FFFFFF"/>
                          </a:solidFill>
                          <a:ln w="9525">
                            <a:solidFill>
                              <a:srgbClr val="000000"/>
                            </a:solidFill>
                            <a:miter lim="800000"/>
                            <a:headEnd/>
                            <a:tailEnd/>
                          </a:ln>
                        </wps:spPr>
                        <wps:txbx>
                          <w:txbxContent>
                            <w:p w14:paraId="1023EABB" w14:textId="77777777" w:rsidR="00C44903" w:rsidRDefault="00C44903" w:rsidP="00C44903">
                              <w:pPr>
                                <w:jc w:val="center"/>
                                <w:rPr>
                                  <w:b/>
                                  <w:bCs/>
                                </w:rPr>
                              </w:pPr>
                              <w:r>
                                <w:rPr>
                                  <w:b/>
                                  <w:bCs/>
                                </w:rPr>
                                <w:t>Рекреаційно-туристські ресурси</w:t>
                              </w:r>
                            </w:p>
                          </w:txbxContent>
                        </wps:txbx>
                        <wps:bodyPr rot="0" vert="horz" wrap="square" lIns="91440" tIns="45720" rIns="91440" bIns="45720" anchor="t" anchorCtr="0" upright="1">
                          <a:noAutofit/>
                        </wps:bodyPr>
                      </wps:wsp>
                      <wps:wsp>
                        <wps:cNvPr id="51" name="Rectangle 47"/>
                        <wps:cNvSpPr>
                          <a:spLocks noChangeArrowheads="1"/>
                        </wps:cNvSpPr>
                        <wps:spPr bwMode="auto">
                          <a:xfrm>
                            <a:off x="2277" y="7355"/>
                            <a:ext cx="2881" cy="540"/>
                          </a:xfrm>
                          <a:prstGeom prst="rect">
                            <a:avLst/>
                          </a:prstGeom>
                          <a:solidFill>
                            <a:srgbClr val="FFFFFF"/>
                          </a:solidFill>
                          <a:ln w="9525">
                            <a:solidFill>
                              <a:srgbClr val="000000"/>
                            </a:solidFill>
                            <a:miter lim="800000"/>
                            <a:headEnd/>
                            <a:tailEnd/>
                          </a:ln>
                        </wps:spPr>
                        <wps:txbx>
                          <w:txbxContent>
                            <w:p w14:paraId="4CF0B27E" w14:textId="77777777" w:rsidR="00C44903" w:rsidRDefault="00C44903" w:rsidP="00C44903">
                              <w:pPr>
                                <w:jc w:val="center"/>
                                <w:rPr>
                                  <w:b/>
                                  <w:bCs/>
                                </w:rPr>
                              </w:pPr>
                              <w:r>
                                <w:rPr>
                                  <w:b/>
                                  <w:bCs/>
                                </w:rPr>
                                <w:t>Природно-рекреаційні</w:t>
                              </w:r>
                            </w:p>
                          </w:txbxContent>
                        </wps:txbx>
                        <wps:bodyPr rot="0" vert="horz" wrap="square" lIns="91440" tIns="45720" rIns="91440" bIns="45720" anchor="t" anchorCtr="0" upright="1">
                          <a:noAutofit/>
                        </wps:bodyPr>
                      </wps:wsp>
                      <wps:wsp>
                        <wps:cNvPr id="52" name="Rectangle 48"/>
                        <wps:cNvSpPr>
                          <a:spLocks noChangeArrowheads="1"/>
                        </wps:cNvSpPr>
                        <wps:spPr bwMode="auto">
                          <a:xfrm>
                            <a:off x="7152" y="7385"/>
                            <a:ext cx="2700" cy="540"/>
                          </a:xfrm>
                          <a:prstGeom prst="rect">
                            <a:avLst/>
                          </a:prstGeom>
                          <a:solidFill>
                            <a:srgbClr val="FFFFFF"/>
                          </a:solidFill>
                          <a:ln w="9525">
                            <a:solidFill>
                              <a:srgbClr val="000000"/>
                            </a:solidFill>
                            <a:miter lim="800000"/>
                            <a:headEnd/>
                            <a:tailEnd/>
                          </a:ln>
                        </wps:spPr>
                        <wps:txbx>
                          <w:txbxContent>
                            <w:p w14:paraId="48FC6C35" w14:textId="77777777" w:rsidR="00C44903" w:rsidRDefault="00C44903" w:rsidP="00C44903">
                              <w:pPr>
                                <w:jc w:val="center"/>
                                <w:rPr>
                                  <w:b/>
                                  <w:bCs/>
                                </w:rPr>
                              </w:pPr>
                              <w:r>
                                <w:rPr>
                                  <w:b/>
                                  <w:bCs/>
                                </w:rPr>
                                <w:t>Соціально-культурні</w:t>
                              </w:r>
                            </w:p>
                          </w:txbxContent>
                        </wps:txbx>
                        <wps:bodyPr rot="0" vert="horz" wrap="square" lIns="91440" tIns="45720" rIns="91440" bIns="45720" anchor="t" anchorCtr="0" upright="1">
                          <a:noAutofit/>
                        </wps:bodyPr>
                      </wps:wsp>
                      <wps:wsp>
                        <wps:cNvPr id="53" name="AutoShape 49"/>
                        <wps:cNvCnPr>
                          <a:cxnSpLocks noChangeShapeType="1"/>
                        </wps:cNvCnPr>
                        <wps:spPr bwMode="auto">
                          <a:xfrm flipH="1">
                            <a:off x="3718" y="6995"/>
                            <a:ext cx="2369"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50"/>
                        <wps:cNvCnPr>
                          <a:cxnSpLocks noChangeShapeType="1"/>
                        </wps:cNvCnPr>
                        <wps:spPr bwMode="auto">
                          <a:xfrm>
                            <a:off x="6087" y="6995"/>
                            <a:ext cx="2415"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Rectangle 51"/>
                        <wps:cNvSpPr>
                          <a:spLocks noChangeArrowheads="1"/>
                        </wps:cNvSpPr>
                        <wps:spPr bwMode="auto">
                          <a:xfrm>
                            <a:off x="2727" y="8315"/>
                            <a:ext cx="540" cy="2160"/>
                          </a:xfrm>
                          <a:prstGeom prst="rect">
                            <a:avLst/>
                          </a:prstGeom>
                          <a:solidFill>
                            <a:srgbClr val="FFFFFF"/>
                          </a:solidFill>
                          <a:ln w="9525">
                            <a:solidFill>
                              <a:srgbClr val="000000"/>
                            </a:solidFill>
                            <a:miter lim="800000"/>
                            <a:headEnd/>
                            <a:tailEnd/>
                          </a:ln>
                        </wps:spPr>
                        <wps:txbx>
                          <w:txbxContent>
                            <w:p w14:paraId="16CFFE54" w14:textId="77777777" w:rsidR="00C44903" w:rsidRDefault="00C44903" w:rsidP="00C44903">
                              <w:pPr>
                                <w:jc w:val="center"/>
                              </w:pPr>
                              <w:r>
                                <w:t>Кліматичні</w:t>
                              </w:r>
                            </w:p>
                          </w:txbxContent>
                        </wps:txbx>
                        <wps:bodyPr rot="0" vert="vert" wrap="square" lIns="91440" tIns="45720" rIns="91440" bIns="45720" anchor="t" anchorCtr="0" upright="1">
                          <a:noAutofit/>
                        </wps:bodyPr>
                      </wps:wsp>
                      <wps:wsp>
                        <wps:cNvPr id="56" name="Rectangle 52"/>
                        <wps:cNvSpPr>
                          <a:spLocks noChangeArrowheads="1"/>
                        </wps:cNvSpPr>
                        <wps:spPr bwMode="auto">
                          <a:xfrm>
                            <a:off x="3342" y="8315"/>
                            <a:ext cx="765" cy="2160"/>
                          </a:xfrm>
                          <a:prstGeom prst="rect">
                            <a:avLst/>
                          </a:prstGeom>
                          <a:solidFill>
                            <a:srgbClr val="FFFFFF"/>
                          </a:solidFill>
                          <a:ln w="9525">
                            <a:solidFill>
                              <a:srgbClr val="000000"/>
                            </a:solidFill>
                            <a:miter lim="800000"/>
                            <a:headEnd/>
                            <a:tailEnd/>
                          </a:ln>
                        </wps:spPr>
                        <wps:txbx>
                          <w:txbxContent>
                            <w:p w14:paraId="445CA486" w14:textId="77777777" w:rsidR="00C44903" w:rsidRDefault="00C44903" w:rsidP="00C44903">
                              <w:pPr>
                                <w:jc w:val="center"/>
                              </w:pPr>
                              <w:r>
                                <w:t>Водні та бальнеологічні</w:t>
                              </w:r>
                            </w:p>
                          </w:txbxContent>
                        </wps:txbx>
                        <wps:bodyPr rot="0" vert="vert" wrap="square" lIns="18000" tIns="10800" rIns="18000" bIns="10800" anchor="t" anchorCtr="0" upright="1">
                          <a:noAutofit/>
                        </wps:bodyPr>
                      </wps:wsp>
                      <wps:wsp>
                        <wps:cNvPr id="57" name="Rectangle 53"/>
                        <wps:cNvSpPr>
                          <a:spLocks noChangeArrowheads="1"/>
                        </wps:cNvSpPr>
                        <wps:spPr bwMode="auto">
                          <a:xfrm>
                            <a:off x="4197" y="8315"/>
                            <a:ext cx="540" cy="2160"/>
                          </a:xfrm>
                          <a:prstGeom prst="rect">
                            <a:avLst/>
                          </a:prstGeom>
                          <a:solidFill>
                            <a:srgbClr val="FFFFFF"/>
                          </a:solidFill>
                          <a:ln w="9525">
                            <a:solidFill>
                              <a:srgbClr val="000000"/>
                            </a:solidFill>
                            <a:miter lim="800000"/>
                            <a:headEnd/>
                            <a:tailEnd/>
                          </a:ln>
                        </wps:spPr>
                        <wps:txbx>
                          <w:txbxContent>
                            <w:p w14:paraId="31207183" w14:textId="77777777" w:rsidR="00C44903" w:rsidRDefault="00C44903" w:rsidP="00C44903">
                              <w:pPr>
                                <w:jc w:val="center"/>
                              </w:pPr>
                              <w:r>
                                <w:t>Біологічні</w:t>
                              </w:r>
                            </w:p>
                          </w:txbxContent>
                        </wps:txbx>
                        <wps:bodyPr rot="0" vert="vert" wrap="square" lIns="91440" tIns="45720" rIns="91440" bIns="45720" anchor="t" anchorCtr="0" upright="1">
                          <a:noAutofit/>
                        </wps:bodyPr>
                      </wps:wsp>
                      <wps:wsp>
                        <wps:cNvPr id="58" name="Rectangle 54"/>
                        <wps:cNvSpPr>
                          <a:spLocks noChangeArrowheads="1"/>
                        </wps:cNvSpPr>
                        <wps:spPr bwMode="auto">
                          <a:xfrm>
                            <a:off x="4812" y="8315"/>
                            <a:ext cx="540" cy="2160"/>
                          </a:xfrm>
                          <a:prstGeom prst="rect">
                            <a:avLst/>
                          </a:prstGeom>
                          <a:solidFill>
                            <a:srgbClr val="FFFFFF"/>
                          </a:solidFill>
                          <a:ln w="9525">
                            <a:solidFill>
                              <a:srgbClr val="000000"/>
                            </a:solidFill>
                            <a:miter lim="800000"/>
                            <a:headEnd/>
                            <a:tailEnd/>
                          </a:ln>
                        </wps:spPr>
                        <wps:txbx>
                          <w:txbxContent>
                            <w:p w14:paraId="44AF7758" w14:textId="77777777" w:rsidR="00C44903" w:rsidRDefault="00C44903" w:rsidP="00C44903">
                              <w:pPr>
                                <w:jc w:val="center"/>
                              </w:pPr>
                              <w:r>
                                <w:t>Ландшафтні</w:t>
                              </w:r>
                            </w:p>
                          </w:txbxContent>
                        </wps:txbx>
                        <wps:bodyPr rot="0" vert="vert" wrap="square" lIns="91440" tIns="45720" rIns="91440" bIns="45720" anchor="t" anchorCtr="0" upright="1">
                          <a:noAutofit/>
                        </wps:bodyPr>
                      </wps:wsp>
                      <wps:wsp>
                        <wps:cNvPr id="59" name="Rectangle 55"/>
                        <wps:cNvSpPr>
                          <a:spLocks noChangeArrowheads="1"/>
                        </wps:cNvSpPr>
                        <wps:spPr bwMode="auto">
                          <a:xfrm>
                            <a:off x="2097" y="8315"/>
                            <a:ext cx="540" cy="2160"/>
                          </a:xfrm>
                          <a:prstGeom prst="rect">
                            <a:avLst/>
                          </a:prstGeom>
                          <a:solidFill>
                            <a:srgbClr val="FFFFFF"/>
                          </a:solidFill>
                          <a:ln w="9525">
                            <a:solidFill>
                              <a:srgbClr val="000000"/>
                            </a:solidFill>
                            <a:miter lim="800000"/>
                            <a:headEnd/>
                            <a:tailEnd/>
                          </a:ln>
                        </wps:spPr>
                        <wps:txbx>
                          <w:txbxContent>
                            <w:p w14:paraId="14BB922C" w14:textId="77777777" w:rsidR="00C44903" w:rsidRDefault="00C44903" w:rsidP="00C44903">
                              <w:pPr>
                                <w:jc w:val="center"/>
                              </w:pPr>
                              <w:r>
                                <w:t>Геоморфологічні</w:t>
                              </w:r>
                            </w:p>
                          </w:txbxContent>
                        </wps:txbx>
                        <wps:bodyPr rot="0" vert="vert" wrap="square" lIns="91440" tIns="45720" rIns="91440" bIns="45720" anchor="t" anchorCtr="0" upright="1">
                          <a:noAutofit/>
                        </wps:bodyPr>
                      </wps:wsp>
                      <wps:wsp>
                        <wps:cNvPr id="60" name="AutoShape 56"/>
                        <wps:cNvCnPr>
                          <a:cxnSpLocks noChangeShapeType="1"/>
                        </wps:cNvCnPr>
                        <wps:spPr bwMode="auto">
                          <a:xfrm flipH="1">
                            <a:off x="2367" y="7895"/>
                            <a:ext cx="1351"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57"/>
                        <wps:cNvCnPr>
                          <a:cxnSpLocks noChangeShapeType="1"/>
                        </wps:cNvCnPr>
                        <wps:spPr bwMode="auto">
                          <a:xfrm flipH="1">
                            <a:off x="2997" y="7895"/>
                            <a:ext cx="721"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58"/>
                        <wps:cNvCnPr>
                          <a:cxnSpLocks noChangeShapeType="1"/>
                        </wps:cNvCnPr>
                        <wps:spPr bwMode="auto">
                          <a:xfrm>
                            <a:off x="3718" y="7895"/>
                            <a:ext cx="7"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59"/>
                        <wps:cNvCnPr>
                          <a:cxnSpLocks noChangeShapeType="1"/>
                        </wps:cNvCnPr>
                        <wps:spPr bwMode="auto">
                          <a:xfrm>
                            <a:off x="3718" y="7895"/>
                            <a:ext cx="749"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60"/>
                        <wps:cNvCnPr>
                          <a:cxnSpLocks noChangeShapeType="1"/>
                        </wps:cNvCnPr>
                        <wps:spPr bwMode="auto">
                          <a:xfrm>
                            <a:off x="3718" y="7895"/>
                            <a:ext cx="1364"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Rectangle 61"/>
                        <wps:cNvSpPr>
                          <a:spLocks noChangeArrowheads="1"/>
                        </wps:cNvSpPr>
                        <wps:spPr bwMode="auto">
                          <a:xfrm>
                            <a:off x="912" y="10775"/>
                            <a:ext cx="1080" cy="2160"/>
                          </a:xfrm>
                          <a:prstGeom prst="rect">
                            <a:avLst/>
                          </a:prstGeom>
                          <a:solidFill>
                            <a:srgbClr val="FFFFFF"/>
                          </a:solidFill>
                          <a:ln w="9525">
                            <a:solidFill>
                              <a:srgbClr val="000000"/>
                            </a:solidFill>
                            <a:miter lim="800000"/>
                            <a:headEnd/>
                            <a:tailEnd/>
                          </a:ln>
                        </wps:spPr>
                        <wps:txbx>
                          <w:txbxContent>
                            <w:p w14:paraId="01072260" w14:textId="77777777" w:rsidR="00C44903" w:rsidRDefault="00C44903" w:rsidP="00C44903">
                              <w:pPr>
                                <w:jc w:val="center"/>
                                <w:rPr>
                                  <w:sz w:val="20"/>
                                  <w:szCs w:val="20"/>
                                </w:rPr>
                              </w:pPr>
                              <w:r>
                                <w:rPr>
                                  <w:sz w:val="20"/>
                                  <w:szCs w:val="20"/>
                                </w:rPr>
                                <w:t>Форми</w:t>
                              </w:r>
                            </w:p>
                            <w:p w14:paraId="09BE7440" w14:textId="77777777" w:rsidR="00C44903" w:rsidRDefault="00C44903" w:rsidP="00C44903">
                              <w:pPr>
                                <w:jc w:val="center"/>
                                <w:rPr>
                                  <w:sz w:val="20"/>
                                  <w:szCs w:val="20"/>
                                </w:rPr>
                              </w:pPr>
                              <w:r>
                                <w:rPr>
                                  <w:sz w:val="20"/>
                                  <w:szCs w:val="20"/>
                                </w:rPr>
                                <w:t>рельєфу: печери, скелі, гори,</w:t>
                              </w:r>
                            </w:p>
                            <w:p w14:paraId="6A7E77A4" w14:textId="77777777" w:rsidR="00C44903" w:rsidRDefault="00C44903" w:rsidP="00C44903">
                              <w:pPr>
                                <w:jc w:val="center"/>
                                <w:rPr>
                                  <w:sz w:val="20"/>
                                  <w:szCs w:val="20"/>
                                </w:rPr>
                              </w:pPr>
                              <w:r>
                                <w:rPr>
                                  <w:sz w:val="20"/>
                                  <w:szCs w:val="20"/>
                                </w:rPr>
                                <w:t>рівнини, річкові долини та ін.</w:t>
                              </w:r>
                            </w:p>
                          </w:txbxContent>
                        </wps:txbx>
                        <wps:bodyPr rot="0" vert="horz" wrap="square" lIns="91440" tIns="45720" rIns="91440" bIns="45720" anchor="t" anchorCtr="0" upright="1">
                          <a:noAutofit/>
                        </wps:bodyPr>
                      </wps:wsp>
                      <wps:wsp>
                        <wps:cNvPr id="66" name="Rectangle 62"/>
                        <wps:cNvSpPr>
                          <a:spLocks noChangeArrowheads="1"/>
                        </wps:cNvSpPr>
                        <wps:spPr bwMode="auto">
                          <a:xfrm>
                            <a:off x="2052" y="10775"/>
                            <a:ext cx="1080" cy="2160"/>
                          </a:xfrm>
                          <a:prstGeom prst="rect">
                            <a:avLst/>
                          </a:prstGeom>
                          <a:solidFill>
                            <a:srgbClr val="FFFFFF"/>
                          </a:solidFill>
                          <a:ln w="9525">
                            <a:solidFill>
                              <a:srgbClr val="000000"/>
                            </a:solidFill>
                            <a:miter lim="800000"/>
                            <a:headEnd/>
                            <a:tailEnd/>
                          </a:ln>
                        </wps:spPr>
                        <wps:txbx>
                          <w:txbxContent>
                            <w:p w14:paraId="4E134416" w14:textId="77777777" w:rsidR="00C44903" w:rsidRDefault="00C44903" w:rsidP="00C44903">
                              <w:pPr>
                                <w:jc w:val="center"/>
                                <w:rPr>
                                  <w:sz w:val="20"/>
                                  <w:szCs w:val="20"/>
                                </w:rPr>
                              </w:pPr>
                            </w:p>
                            <w:p w14:paraId="5427EB83" w14:textId="77777777" w:rsidR="00C44903" w:rsidRDefault="00C44903" w:rsidP="00C44903">
                              <w:pPr>
                                <w:jc w:val="center"/>
                                <w:rPr>
                                  <w:sz w:val="20"/>
                                  <w:szCs w:val="20"/>
                                </w:rPr>
                              </w:pPr>
                              <w:r>
                                <w:rPr>
                                  <w:sz w:val="20"/>
                                  <w:szCs w:val="20"/>
                                </w:rPr>
                                <w:t xml:space="preserve">Комфортні </w:t>
                              </w:r>
                            </w:p>
                            <w:p w14:paraId="1A82F388" w14:textId="77777777" w:rsidR="00C44903" w:rsidRDefault="00C44903" w:rsidP="00C44903">
                              <w:pPr>
                                <w:jc w:val="center"/>
                                <w:rPr>
                                  <w:sz w:val="20"/>
                                  <w:szCs w:val="20"/>
                                </w:rPr>
                              </w:pPr>
                              <w:r>
                                <w:rPr>
                                  <w:sz w:val="20"/>
                                  <w:szCs w:val="20"/>
                                </w:rPr>
                                <w:t>темпера</w:t>
                              </w:r>
                            </w:p>
                            <w:p w14:paraId="2CC5744F" w14:textId="77777777" w:rsidR="00C44903" w:rsidRDefault="00C44903" w:rsidP="00C44903">
                              <w:pPr>
                                <w:jc w:val="center"/>
                                <w:rPr>
                                  <w:sz w:val="20"/>
                                  <w:szCs w:val="20"/>
                                </w:rPr>
                              </w:pPr>
                              <w:r>
                                <w:rPr>
                                  <w:sz w:val="20"/>
                                  <w:szCs w:val="20"/>
                                </w:rPr>
                                <w:t>тури</w:t>
                              </w:r>
                            </w:p>
                            <w:p w14:paraId="2E0BD49D" w14:textId="77777777" w:rsidR="00C44903" w:rsidRDefault="00C44903" w:rsidP="00C44903">
                              <w:pPr>
                                <w:jc w:val="center"/>
                                <w:rPr>
                                  <w:sz w:val="20"/>
                                  <w:szCs w:val="20"/>
                                </w:rPr>
                              </w:pPr>
                              <w:r>
                                <w:rPr>
                                  <w:sz w:val="20"/>
                                  <w:szCs w:val="20"/>
                                </w:rPr>
                                <w:t xml:space="preserve"> повітря, опади,</w:t>
                              </w:r>
                            </w:p>
                            <w:p w14:paraId="16E863AE" w14:textId="77777777" w:rsidR="00C44903" w:rsidRDefault="00C44903" w:rsidP="00C44903">
                              <w:pPr>
                                <w:jc w:val="center"/>
                                <w:rPr>
                                  <w:sz w:val="20"/>
                                  <w:szCs w:val="20"/>
                                </w:rPr>
                              </w:pPr>
                              <w:r>
                                <w:rPr>
                                  <w:sz w:val="20"/>
                                  <w:szCs w:val="20"/>
                                </w:rPr>
                                <w:t>зволоже-</w:t>
                              </w:r>
                            </w:p>
                            <w:p w14:paraId="6C44B91D" w14:textId="77777777" w:rsidR="00C44903" w:rsidRDefault="00C44903" w:rsidP="00C44903">
                              <w:pPr>
                                <w:jc w:val="center"/>
                                <w:rPr>
                                  <w:sz w:val="20"/>
                                  <w:szCs w:val="20"/>
                                </w:rPr>
                              </w:pPr>
                              <w:r>
                                <w:rPr>
                                  <w:sz w:val="20"/>
                                  <w:szCs w:val="20"/>
                                </w:rPr>
                                <w:t>ність</w:t>
                              </w:r>
                            </w:p>
                          </w:txbxContent>
                        </wps:txbx>
                        <wps:bodyPr rot="0" vert="horz" wrap="square" lIns="18000" tIns="10800" rIns="18000" bIns="10800" anchor="t" anchorCtr="0" upright="1">
                          <a:noAutofit/>
                        </wps:bodyPr>
                      </wps:wsp>
                      <wps:wsp>
                        <wps:cNvPr id="67" name="Rectangle 63"/>
                        <wps:cNvSpPr>
                          <a:spLocks noChangeArrowheads="1"/>
                        </wps:cNvSpPr>
                        <wps:spPr bwMode="auto">
                          <a:xfrm>
                            <a:off x="3192" y="10775"/>
                            <a:ext cx="1080" cy="2160"/>
                          </a:xfrm>
                          <a:prstGeom prst="rect">
                            <a:avLst/>
                          </a:prstGeom>
                          <a:solidFill>
                            <a:srgbClr val="FFFFFF"/>
                          </a:solidFill>
                          <a:ln w="9525">
                            <a:solidFill>
                              <a:srgbClr val="000000"/>
                            </a:solidFill>
                            <a:miter lim="800000"/>
                            <a:headEnd/>
                            <a:tailEnd/>
                          </a:ln>
                        </wps:spPr>
                        <wps:txbx>
                          <w:txbxContent>
                            <w:p w14:paraId="476130CE" w14:textId="77777777" w:rsidR="00C44903" w:rsidRDefault="00C44903" w:rsidP="00C44903">
                              <w:pPr>
                                <w:jc w:val="center"/>
                                <w:rPr>
                                  <w:sz w:val="20"/>
                                  <w:szCs w:val="20"/>
                                </w:rPr>
                              </w:pPr>
                            </w:p>
                            <w:p w14:paraId="769A3389" w14:textId="77777777" w:rsidR="00C44903" w:rsidRDefault="00C44903" w:rsidP="00C44903">
                              <w:pPr>
                                <w:jc w:val="center"/>
                                <w:rPr>
                                  <w:sz w:val="20"/>
                                  <w:szCs w:val="20"/>
                                </w:rPr>
                              </w:pPr>
                              <w:r>
                                <w:rPr>
                                  <w:sz w:val="20"/>
                                  <w:szCs w:val="20"/>
                                </w:rPr>
                                <w:t>Водні об’єкти, мінеральні і термальні води, лікувальні грязі, пляжі</w:t>
                              </w:r>
                            </w:p>
                          </w:txbxContent>
                        </wps:txbx>
                        <wps:bodyPr rot="0" vert="horz" wrap="square" lIns="0" tIns="45720" rIns="0" bIns="45720" anchor="t" anchorCtr="0" upright="1">
                          <a:noAutofit/>
                        </wps:bodyPr>
                      </wps:wsp>
                      <wps:wsp>
                        <wps:cNvPr id="68" name="Rectangle 64"/>
                        <wps:cNvSpPr>
                          <a:spLocks noChangeArrowheads="1"/>
                        </wps:cNvSpPr>
                        <wps:spPr bwMode="auto">
                          <a:xfrm>
                            <a:off x="4332" y="10775"/>
                            <a:ext cx="1080" cy="2160"/>
                          </a:xfrm>
                          <a:prstGeom prst="rect">
                            <a:avLst/>
                          </a:prstGeom>
                          <a:solidFill>
                            <a:srgbClr val="FFFFFF"/>
                          </a:solidFill>
                          <a:ln w="9525">
                            <a:solidFill>
                              <a:srgbClr val="000000"/>
                            </a:solidFill>
                            <a:miter lim="800000"/>
                            <a:headEnd/>
                            <a:tailEnd/>
                          </a:ln>
                        </wps:spPr>
                        <wps:txbx>
                          <w:txbxContent>
                            <w:p w14:paraId="74DB2FED" w14:textId="77777777" w:rsidR="00C44903" w:rsidRDefault="00C44903" w:rsidP="00C44903">
                              <w:pPr>
                                <w:jc w:val="center"/>
                                <w:rPr>
                                  <w:sz w:val="20"/>
                                  <w:szCs w:val="20"/>
                                </w:rPr>
                              </w:pPr>
                            </w:p>
                            <w:p w14:paraId="17CA7C41" w14:textId="77777777" w:rsidR="00C44903" w:rsidRDefault="00C44903" w:rsidP="00C44903">
                              <w:pPr>
                                <w:jc w:val="center"/>
                                <w:rPr>
                                  <w:sz w:val="20"/>
                                  <w:szCs w:val="20"/>
                                </w:rPr>
                              </w:pPr>
                            </w:p>
                            <w:p w14:paraId="4E0D857B" w14:textId="77777777" w:rsidR="00C44903" w:rsidRDefault="00C44903" w:rsidP="00C44903">
                              <w:pPr>
                                <w:jc w:val="center"/>
                                <w:rPr>
                                  <w:sz w:val="20"/>
                                  <w:szCs w:val="20"/>
                                </w:rPr>
                              </w:pPr>
                            </w:p>
                            <w:p w14:paraId="77C69E8A" w14:textId="77777777" w:rsidR="00C44903" w:rsidRDefault="00C44903" w:rsidP="00C44903">
                              <w:pPr>
                                <w:jc w:val="center"/>
                                <w:rPr>
                                  <w:sz w:val="20"/>
                                  <w:szCs w:val="20"/>
                                </w:rPr>
                              </w:pPr>
                              <w:r>
                                <w:rPr>
                                  <w:sz w:val="20"/>
                                  <w:szCs w:val="20"/>
                                </w:rPr>
                                <w:t>Рослинні та фауністичні</w:t>
                              </w:r>
                            </w:p>
                          </w:txbxContent>
                        </wps:txbx>
                        <wps:bodyPr rot="0" vert="horz" wrap="square" lIns="0" tIns="45720" rIns="0" bIns="45720" anchor="t" anchorCtr="0" upright="1">
                          <a:noAutofit/>
                        </wps:bodyPr>
                      </wps:wsp>
                      <wps:wsp>
                        <wps:cNvPr id="69" name="Rectangle 65"/>
                        <wps:cNvSpPr>
                          <a:spLocks noChangeArrowheads="1"/>
                        </wps:cNvSpPr>
                        <wps:spPr bwMode="auto">
                          <a:xfrm>
                            <a:off x="5457" y="10775"/>
                            <a:ext cx="1140" cy="2160"/>
                          </a:xfrm>
                          <a:prstGeom prst="rect">
                            <a:avLst/>
                          </a:prstGeom>
                          <a:solidFill>
                            <a:srgbClr val="FFFFFF"/>
                          </a:solidFill>
                          <a:ln w="9525">
                            <a:solidFill>
                              <a:srgbClr val="000000"/>
                            </a:solidFill>
                            <a:miter lim="800000"/>
                            <a:headEnd/>
                            <a:tailEnd/>
                          </a:ln>
                        </wps:spPr>
                        <wps:txbx>
                          <w:txbxContent>
                            <w:p w14:paraId="0582BBD7" w14:textId="77777777" w:rsidR="00C44903" w:rsidRDefault="00C44903" w:rsidP="00C44903">
                              <w:pPr>
                                <w:jc w:val="center"/>
                                <w:rPr>
                                  <w:sz w:val="20"/>
                                  <w:szCs w:val="20"/>
                                </w:rPr>
                              </w:pPr>
                            </w:p>
                            <w:p w14:paraId="036CC8AD" w14:textId="77777777" w:rsidR="00C44903" w:rsidRDefault="00C44903" w:rsidP="00C44903">
                              <w:pPr>
                                <w:jc w:val="center"/>
                                <w:rPr>
                                  <w:sz w:val="20"/>
                                  <w:szCs w:val="20"/>
                                </w:rPr>
                              </w:pPr>
                            </w:p>
                            <w:p w14:paraId="7F5B56B5" w14:textId="77777777" w:rsidR="00C44903" w:rsidRDefault="00C44903" w:rsidP="00C44903">
                              <w:pPr>
                                <w:jc w:val="center"/>
                                <w:rPr>
                                  <w:sz w:val="20"/>
                                  <w:szCs w:val="20"/>
                                </w:rPr>
                              </w:pPr>
                              <w:r>
                                <w:rPr>
                                  <w:sz w:val="20"/>
                                  <w:szCs w:val="20"/>
                                </w:rPr>
                                <w:t>Ландшафти, об’єкти заповідного фонду, парки</w:t>
                              </w:r>
                            </w:p>
                            <w:p w14:paraId="6E1A50FE" w14:textId="77777777" w:rsidR="00C44903" w:rsidRDefault="00C44903" w:rsidP="00C44903">
                              <w:pPr>
                                <w:jc w:val="center"/>
                                <w:rPr>
                                  <w:sz w:val="20"/>
                                  <w:szCs w:val="20"/>
                                </w:rPr>
                              </w:pPr>
                            </w:p>
                            <w:p w14:paraId="02A20834" w14:textId="77777777" w:rsidR="00C44903" w:rsidRDefault="00C44903" w:rsidP="00C44903">
                              <w:pPr>
                                <w:jc w:val="center"/>
                                <w:rPr>
                                  <w:sz w:val="20"/>
                                  <w:szCs w:val="20"/>
                                </w:rPr>
                              </w:pPr>
                            </w:p>
                          </w:txbxContent>
                        </wps:txbx>
                        <wps:bodyPr rot="0" vert="horz" wrap="square" lIns="0" tIns="45720" rIns="0" bIns="45720" anchor="t" anchorCtr="0" upright="1">
                          <a:noAutofit/>
                        </wps:bodyPr>
                      </wps:wsp>
                      <wps:wsp>
                        <wps:cNvPr id="70" name="Rectangle 66"/>
                        <wps:cNvSpPr>
                          <a:spLocks noChangeArrowheads="1"/>
                        </wps:cNvSpPr>
                        <wps:spPr bwMode="auto">
                          <a:xfrm>
                            <a:off x="7527" y="8315"/>
                            <a:ext cx="870" cy="2160"/>
                          </a:xfrm>
                          <a:prstGeom prst="rect">
                            <a:avLst/>
                          </a:prstGeom>
                          <a:solidFill>
                            <a:srgbClr val="FFFFFF"/>
                          </a:solidFill>
                          <a:ln w="9525">
                            <a:solidFill>
                              <a:srgbClr val="000000"/>
                            </a:solidFill>
                            <a:miter lim="800000"/>
                            <a:headEnd/>
                            <a:tailEnd/>
                          </a:ln>
                        </wps:spPr>
                        <wps:txbx>
                          <w:txbxContent>
                            <w:p w14:paraId="2504F9F7" w14:textId="77777777" w:rsidR="00C44903" w:rsidRDefault="00C44903" w:rsidP="00C44903">
                              <w:pPr>
                                <w:jc w:val="center"/>
                              </w:pPr>
                              <w:r>
                                <w:t>Історико-культурні</w:t>
                              </w:r>
                            </w:p>
                          </w:txbxContent>
                        </wps:txbx>
                        <wps:bodyPr rot="0" vert="vert" wrap="square" lIns="91440" tIns="45720" rIns="162000" bIns="45720" anchor="t" anchorCtr="0" upright="1">
                          <a:noAutofit/>
                        </wps:bodyPr>
                      </wps:wsp>
                      <wps:wsp>
                        <wps:cNvPr id="71" name="Rectangle 67"/>
                        <wps:cNvSpPr>
                          <a:spLocks noChangeArrowheads="1"/>
                        </wps:cNvSpPr>
                        <wps:spPr bwMode="auto">
                          <a:xfrm>
                            <a:off x="8607" y="8315"/>
                            <a:ext cx="900" cy="2160"/>
                          </a:xfrm>
                          <a:prstGeom prst="rect">
                            <a:avLst/>
                          </a:prstGeom>
                          <a:solidFill>
                            <a:srgbClr val="FFFFFF"/>
                          </a:solidFill>
                          <a:ln w="9525">
                            <a:solidFill>
                              <a:srgbClr val="000000"/>
                            </a:solidFill>
                            <a:miter lim="800000"/>
                            <a:headEnd/>
                            <a:tailEnd/>
                          </a:ln>
                        </wps:spPr>
                        <wps:txbx>
                          <w:txbxContent>
                            <w:p w14:paraId="61301D3E" w14:textId="77777777" w:rsidR="00C44903" w:rsidRDefault="00C44903" w:rsidP="00C44903">
                              <w:pPr>
                                <w:jc w:val="center"/>
                              </w:pPr>
                              <w:r>
                                <w:t>Соціально-економічні</w:t>
                              </w:r>
                            </w:p>
                          </w:txbxContent>
                        </wps:txbx>
                        <wps:bodyPr rot="0" vert="vert" wrap="square" lIns="91440" tIns="45720" rIns="91440" bIns="45720" anchor="t" anchorCtr="0" upright="1">
                          <a:noAutofit/>
                        </wps:bodyPr>
                      </wps:wsp>
                      <wps:wsp>
                        <wps:cNvPr id="72" name="Rectangle 68"/>
                        <wps:cNvSpPr>
                          <a:spLocks noChangeArrowheads="1"/>
                        </wps:cNvSpPr>
                        <wps:spPr bwMode="auto">
                          <a:xfrm>
                            <a:off x="7152" y="10775"/>
                            <a:ext cx="1260" cy="2160"/>
                          </a:xfrm>
                          <a:prstGeom prst="rect">
                            <a:avLst/>
                          </a:prstGeom>
                          <a:solidFill>
                            <a:srgbClr val="FFFFFF"/>
                          </a:solidFill>
                          <a:ln w="9525">
                            <a:solidFill>
                              <a:srgbClr val="000000"/>
                            </a:solidFill>
                            <a:miter lim="800000"/>
                            <a:headEnd/>
                            <a:tailEnd/>
                          </a:ln>
                        </wps:spPr>
                        <wps:txbx>
                          <w:txbxContent>
                            <w:p w14:paraId="36149346" w14:textId="77777777" w:rsidR="00C44903" w:rsidRDefault="00C44903" w:rsidP="00C44903">
                              <w:pPr>
                                <w:jc w:val="center"/>
                                <w:rPr>
                                  <w:sz w:val="20"/>
                                  <w:szCs w:val="20"/>
                                </w:rPr>
                              </w:pPr>
                              <w:r>
                                <w:rPr>
                                  <w:sz w:val="20"/>
                                  <w:szCs w:val="20"/>
                                </w:rPr>
                                <w:t>Музеї, сакр. споруди, місця паломн., арх. пам’ятки, цвинтарі, пам’ятники, місця визн. подій та ін.</w:t>
                              </w:r>
                            </w:p>
                          </w:txbxContent>
                        </wps:txbx>
                        <wps:bodyPr rot="0" vert="horz" wrap="square" lIns="0" tIns="0" rIns="0" bIns="0" anchor="t" anchorCtr="0" upright="1">
                          <a:noAutofit/>
                        </wps:bodyPr>
                      </wps:wsp>
                      <wps:wsp>
                        <wps:cNvPr id="73" name="Rectangle 69"/>
                        <wps:cNvSpPr>
                          <a:spLocks noChangeArrowheads="1"/>
                        </wps:cNvSpPr>
                        <wps:spPr bwMode="auto">
                          <a:xfrm>
                            <a:off x="8572" y="10775"/>
                            <a:ext cx="1205" cy="2160"/>
                          </a:xfrm>
                          <a:prstGeom prst="rect">
                            <a:avLst/>
                          </a:prstGeom>
                          <a:solidFill>
                            <a:srgbClr val="FFFFFF"/>
                          </a:solidFill>
                          <a:ln w="9525">
                            <a:solidFill>
                              <a:srgbClr val="000000"/>
                            </a:solidFill>
                            <a:miter lim="800000"/>
                            <a:headEnd/>
                            <a:tailEnd/>
                          </a:ln>
                        </wps:spPr>
                        <wps:txbx>
                          <w:txbxContent>
                            <w:p w14:paraId="39F133DB" w14:textId="77777777" w:rsidR="00C44903" w:rsidRDefault="00C44903" w:rsidP="00C44903">
                              <w:pPr>
                                <w:jc w:val="center"/>
                                <w:rPr>
                                  <w:sz w:val="20"/>
                                  <w:szCs w:val="20"/>
                                </w:rPr>
                              </w:pPr>
                              <w:r>
                                <w:rPr>
                                  <w:sz w:val="20"/>
                                  <w:szCs w:val="20"/>
                                </w:rPr>
                                <w:t>Промислові об’єкти, с/г, транспорт, міста, села, ярмарки, базари, традиційні промисли та ін.</w:t>
                              </w:r>
                            </w:p>
                          </w:txbxContent>
                        </wps:txbx>
                        <wps:bodyPr rot="0" vert="horz" wrap="square" lIns="0" tIns="10800" rIns="0" bIns="10800" anchor="t" anchorCtr="0" upright="1">
                          <a:noAutofit/>
                        </wps:bodyPr>
                      </wps:wsp>
                      <wps:wsp>
                        <wps:cNvPr id="74" name="AutoShape 70"/>
                        <wps:cNvCnPr>
                          <a:cxnSpLocks noChangeShapeType="1"/>
                        </wps:cNvCnPr>
                        <wps:spPr bwMode="auto">
                          <a:xfrm flipH="1">
                            <a:off x="1452" y="10475"/>
                            <a:ext cx="915"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71"/>
                        <wps:cNvCnPr>
                          <a:cxnSpLocks noChangeShapeType="1"/>
                        </wps:cNvCnPr>
                        <wps:spPr bwMode="auto">
                          <a:xfrm flipH="1">
                            <a:off x="2592" y="10475"/>
                            <a:ext cx="405"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72"/>
                        <wps:cNvCnPr>
                          <a:cxnSpLocks noChangeShapeType="1"/>
                        </wps:cNvCnPr>
                        <wps:spPr bwMode="auto">
                          <a:xfrm>
                            <a:off x="3725" y="10475"/>
                            <a:ext cx="7"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73"/>
                        <wps:cNvCnPr>
                          <a:cxnSpLocks noChangeShapeType="1"/>
                        </wps:cNvCnPr>
                        <wps:spPr bwMode="auto">
                          <a:xfrm>
                            <a:off x="4467" y="10475"/>
                            <a:ext cx="405"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AutoShape 74"/>
                        <wps:cNvCnPr>
                          <a:cxnSpLocks noChangeShapeType="1"/>
                        </wps:cNvCnPr>
                        <wps:spPr bwMode="auto">
                          <a:xfrm>
                            <a:off x="5082" y="10475"/>
                            <a:ext cx="945"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75"/>
                        <wps:cNvCnPr>
                          <a:cxnSpLocks noChangeShapeType="1"/>
                        </wps:cNvCnPr>
                        <wps:spPr bwMode="auto">
                          <a:xfrm flipH="1">
                            <a:off x="7962" y="7925"/>
                            <a:ext cx="54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76"/>
                        <wps:cNvCnPr>
                          <a:cxnSpLocks noChangeShapeType="1"/>
                        </wps:cNvCnPr>
                        <wps:spPr bwMode="auto">
                          <a:xfrm>
                            <a:off x="8502" y="7925"/>
                            <a:ext cx="555"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77"/>
                        <wps:cNvCnPr>
                          <a:cxnSpLocks noChangeShapeType="1"/>
                        </wps:cNvCnPr>
                        <wps:spPr bwMode="auto">
                          <a:xfrm flipH="1">
                            <a:off x="7782" y="10475"/>
                            <a:ext cx="18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78"/>
                        <wps:cNvCnPr>
                          <a:cxnSpLocks noChangeShapeType="1"/>
                        </wps:cNvCnPr>
                        <wps:spPr bwMode="auto">
                          <a:xfrm>
                            <a:off x="9057" y="10475"/>
                            <a:ext cx="118"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2C38AB" id="Группа 49" o:spid="_x0000_s1026" style="position:absolute;left:0;text-align:left;margin-left:18pt;margin-top:63.9pt;width:468pt;height:5in;z-index:-251656192" coordorigin="912,6455" coordsize="894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6GCggAABBfAAAOAAAAZHJzL2Uyb0RvYy54bWzsXO2Om0YU/V+p74D4vzEDw5cVbxTZu2ml&#10;tI2a9AFYwDYqZujArr2pKlXqI/RF+gZ9heSNeueDMTa4693ERLuZRPKCgfFw53A595478/zFZpUb&#10;NymtMlJMTPTMMo20iEmSFYuJ+cu7y7PANKo6KpIoJ0U6MW/Tynxx/u03z9flOLXJkuRJSg1opKjG&#10;63JiLuu6HI9GVbxMV1H1jJRpAQfnhK6iGnbpYpTQaA2tr/KRbVneaE1oUlISp1UF387EQfOctz+f&#10;p3H903xepbWRT0zoW80/Kf+8Yp+j8+fReEGjcpnFshvRA3qxirICflQ1NYvqyLimWaepVRZTUpF5&#10;/SwmqxGZz7M45fcAd4Osvbt5Rcl1ye9lMV4vSmUmMO2enR7cbPzjzRtqZMnExKFpFNEKxujD3x//&#10;/PjXh3/h/z8GfA02WpeLMZz6ipZvyzdU3ChsvibxrxUcHu0fZ/sLcbJxtf6BJNBsdF0TbqPNnK5Y&#10;E3D3xoYPxa0ainRTGzF86YbY8SwYsRiOYdeHsZaDFS9hRNl1IbJNA4562HXFOMbLC3l5EGJ5rYcD&#10;fuEoGovf5X2VfWM3BrirtqatPs20b5dRmfIRq5i9pGld6Isw7c8AyKhY5KmBPWFXfl5j1EpY1CjI&#10;dAmnpS8pJetlGiXQLcTOh863LmA7FYzHnSbGFvL2bNUYGiMMZmRWdsFk7CcaQ0Xjklb1q5SsDLYx&#10;MSl0ng9gdPO6qsWpzSlsPCuSZ8lllud8hy6upjk1biJ48i75P9n6zml5YaxhKF3b5S3vHKvaTcD4&#10;SwhAB3dOW2U1uJA8W03MQJ0UjZnZLooEuhmN6yjLxTZcnBfSjsx0AgH15moDJzJ7XpHkFixKiXAV&#10;4NpgY0noe9NYg5uYmNVv1xFNTSP/voBRCRFmSKv5DsepadD2kav2kaiIoamJWZuG2JzWwhddlzRb&#10;LOGXEDdDQV7CwzLPuJG3vZL9BrwOBVzUA1x/QODatu9z4PpO85A3wLWDAHqngbvh3pt7hy1SNH65&#10;VVxwbR3HGwyIXx+xLoBz9Z1AvqQUfv3m9faVO14+UnYzKNr/tomD0+CXvQ84uVCEjPOAaSHYWLwp&#10;JBtT3IGf/e62BOa1Qx3EJf9PHYx5npXfNW8jydMcHwGZZ4QrDPex7HjAHpkvBtImX/MNy2sYgiQR&#10;VU0j9qqbkqIAPkGoeOMdoBQFYXyCv8M/A1MAOi0JQQ85MGpuq5pmnKDB635irtIEXvQpRDZsSzAe&#10;Rh+iMTzFwIHklmD6v4dWeBFcBPgM297FGbZms7OXl1N85l0i3505s+l0hv5g73eEx8ssSdKC3VwT&#10;dSB8HPWU8Y+IF1TcoQw12m2d8znobPOXd5qzyC37EY8cuzuGigHZBe6iG6iyJGJAn0+EbjZqEtOe&#10;FQh+0YNpjFyJ6VBjWmN6Pzg/EOoBZvYZh6vIGWD61KGe7dsC0YED+OWes2EcjGdwJ22ju7z00w71&#10;OONwGkfTyzhY3PdVRnyQJ+jgV5GzAfDrOCwfAUyii1/fkw5Z4zeBpNgD8YtYkqTJWCAL9pqMhTwi&#10;MhbyyKPLWIDz6+BXPeoD4BejUPtfzrIPp9pEbP5A/D7xjBuEWB38qkd9CPwGMq3e9b+aP0B4xFLF&#10;HL8qf6/5QztjoVSkrdQhMrcsthwAv7al/e9dUgfHr0rja/y28AuBkfS/24ybqx51wO+JchK9GTfb&#10;8QSX8IP9jBtyIKrkwRy2dXZCZyeOy054Ss9roVs5gqHRHUpP3UW3b2tw63TywbqY/tSbp8S+Frjb&#10;Yt+JXHcrnawkkh5Ia2+t9RFWrNZX6HUA0D3qnyvLsU6p/h0JaFYwxquzNAHRkl+ndvEApHskP6FF&#10;yPDwi/po5HjQP41pLWPfy033SH5AtLcy9qklv6YQFlm+vyf5sSy+QLTWTEAzUWywN+fxtVZ5ej2a&#10;H5Dp4QBsW7JKTiOYlV8fKFDmWTtF/+6J4Ket+rE02b5q4g2p+jkoFKq1RvBdCEaqwuueEFai9U6Z&#10;PXz7qEvsvR7BD1jocM4XO46G7p2zQ7jzRYrVaegCm2I1vx2vywnoQFqfC56A1wr1eV2kq91aajWI&#10;+tKlaOgCdH0l821laqDBw3ld3z1YphmwzrEkhA7ZYKSQonG9wH1InSby+GzSx80bfCXltRDclvJO&#10;nXUIPOtQoVvYzGzSCGYIVmzusyFY1sA9auLrK7muBWCVoBmgUkjNzetjDzYrBNFOWNa6iZkEjNX1&#10;Qvhw4gyMKKZGwwblM6FhQ8AWNh5bcbGvBLkWZFVGZgDIBrAQwkHCC1k0DVlVngkLHnwi4d2pjVew&#10;faR18X6P8AY8c0t4TyS89da1IazyvXhfsQjVrDsgEdA9yIfqmaR6JmmzwE+/rAwg6lRtAkH+Mui2&#10;XZUL7qAbNz7a0ejWRRNHFk34Sp/bFrYBDzg5unfqgGCBHjYrD1kdTEMUyIiyRrSe+d9dwuyAv1Z6&#10;XQvRKtFzujrkFqIxlrX1PYjWXnpi6vLje5Yf+0rIa2FapX4GwbRrBU142PHSIZbRofbT2k8f7aeV&#10;wtfCdFvhGzJq9ENW4Q9Mww+BjAD74avwiNUiG63P0Uu1aFp9JK1mlZFCvm6BW2WNBnHYgWsdhDTM&#10;mhW8WkNaQ/pYSCtRsAXptig4qL/2D7MRKEfUUaOeD3W/+VAMTh2H3VYMT4TuVtQYWqriqMOwEVse&#10;UWdCnszkEb5QOCy7zjUIuUQ8W9e9vc/XTNwuZH/+HwAAAP//AwBQSwMEFAAGAAgAAAAhAL37zXfg&#10;AAAACgEAAA8AAABkcnMvZG93bnJldi54bWxMj81OwzAQhO9IvIO1SNyokxT6E+JUVQWcqkq0SKg3&#10;N94mUeN1FLtJ+vYsJzju7Gjmm2w12kb02PnakYJ4EoFAKpypqVTwdXh/WoDwQZPRjSNUcEMPq/z+&#10;LtOpcQN9Yr8PpeAQ8qlWUIXQplL6okKr/cS1SPw7u87qwGdXStPpgcNtI5Momkmra+KGSre4qbC4&#10;7K9Wwcegh/U0fuu3l/Pmdjy87L63MSr1+DCuX0EEHMOfGX7xGR1yZjq5KxkvGgXTGU8JrCdznsCG&#10;5Txh5aRg8cyKzDP5f0L+AwAA//8DAFBLAQItABQABgAIAAAAIQC2gziS/gAAAOEBAAATAAAAAAAA&#10;AAAAAAAAAAAAAABbQ29udGVudF9UeXBlc10ueG1sUEsBAi0AFAAGAAgAAAAhADj9If/WAAAAlAEA&#10;AAsAAAAAAAAAAAAAAAAALwEAAF9yZWxzLy5yZWxzUEsBAi0AFAAGAAgAAAAhAHSkroYKCAAAEF8A&#10;AA4AAAAAAAAAAAAAAAAALgIAAGRycy9lMm9Eb2MueG1sUEsBAi0AFAAGAAgAAAAhAL37zXfgAAAA&#10;CgEAAA8AAAAAAAAAAAAAAAAAZAoAAGRycy9kb3ducmV2LnhtbFBLBQYAAAAABAAEAPMAAABxCwAA&#10;AAA=&#10;">
                <v:rect id="Rectangle 46" o:spid="_x0000_s1027" style="position:absolute;left:4016;top:6455;width:414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14:paraId="1023EABB" w14:textId="77777777" w:rsidR="00C44903" w:rsidRDefault="00C44903" w:rsidP="00C44903">
                        <w:pPr>
                          <w:jc w:val="center"/>
                          <w:rPr>
                            <w:b/>
                            <w:bCs/>
                          </w:rPr>
                        </w:pPr>
                        <w:r>
                          <w:rPr>
                            <w:b/>
                            <w:bCs/>
                          </w:rPr>
                          <w:t>Рекреаційно-туристські ресурси</w:t>
                        </w:r>
                      </w:p>
                    </w:txbxContent>
                  </v:textbox>
                </v:rect>
                <v:rect id="Rectangle 47" o:spid="_x0000_s1028" style="position:absolute;left:2277;top:7355;width:288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14:paraId="4CF0B27E" w14:textId="77777777" w:rsidR="00C44903" w:rsidRDefault="00C44903" w:rsidP="00C44903">
                        <w:pPr>
                          <w:jc w:val="center"/>
                          <w:rPr>
                            <w:b/>
                            <w:bCs/>
                          </w:rPr>
                        </w:pPr>
                        <w:r>
                          <w:rPr>
                            <w:b/>
                            <w:bCs/>
                          </w:rPr>
                          <w:t>Природно-рекреаційні</w:t>
                        </w:r>
                      </w:p>
                    </w:txbxContent>
                  </v:textbox>
                </v:rect>
                <v:rect id="Rectangle 48" o:spid="_x0000_s1029" style="position:absolute;left:7152;top:738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14:paraId="48FC6C35" w14:textId="77777777" w:rsidR="00C44903" w:rsidRDefault="00C44903" w:rsidP="00C44903">
                        <w:pPr>
                          <w:jc w:val="center"/>
                          <w:rPr>
                            <w:b/>
                            <w:bCs/>
                          </w:rPr>
                        </w:pPr>
                        <w:r>
                          <w:rPr>
                            <w:b/>
                            <w:bCs/>
                          </w:rPr>
                          <w:t>Соціально-культурні</w:t>
                        </w:r>
                      </w:p>
                    </w:txbxContent>
                  </v:textbox>
                </v:rect>
                <v:shapetype id="_x0000_t32" coordsize="21600,21600" o:spt="32" o:oned="t" path="m,l21600,21600e" filled="f">
                  <v:path arrowok="t" fillok="f" o:connecttype="none"/>
                  <o:lock v:ext="edit" shapetype="t"/>
                </v:shapetype>
                <v:shape id="AutoShape 49" o:spid="_x0000_s1030" type="#_x0000_t32" style="position:absolute;left:3718;top:6995;width:2369;height:3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37MIAAADbAAAADwAAAGRycy9kb3ducmV2LnhtbESPQWsCMRSE74L/ITyhN83Wo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I37MIAAADbAAAADwAAAAAAAAAAAAAA&#10;AAChAgAAZHJzL2Rvd25yZXYueG1sUEsFBgAAAAAEAAQA+QAAAJADAAAAAA==&#10;">
                  <v:stroke endarrow="block"/>
                </v:shape>
                <v:shape id="AutoShape 50" o:spid="_x0000_s1031" type="#_x0000_t32" style="position:absolute;left:6087;top:6995;width:2415;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rect id="Rectangle 51" o:spid="_x0000_s1032" style="position:absolute;left:2727;top:8315;width:5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PT8MA&#10;AADbAAAADwAAAGRycy9kb3ducmV2LnhtbESPT4vCMBTE74LfITzBi2jqisvSNYoIguDBP7vF66N5&#10;2xabl9pkNX57Iwgeh5n5DTNbBFOLK7WusqxgPEpAEOdWV1wo+P1ZD79AOI+ssbZMCu7kYDHvdmaY&#10;anvjA12PvhARwi5FBaX3TSqly0sy6Ea2IY7en20N+ijbQuoWbxFuavmRJJ/SYMVxocSGViXl5+O/&#10;UTDZnncDuV1iCJv7qbnsM22rTKl+Lyy/QXgK/h1+tTdawXQK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vPT8MAAADbAAAADwAAAAAAAAAAAAAAAACYAgAAZHJzL2Rv&#10;d25yZXYueG1sUEsFBgAAAAAEAAQA9QAAAIgDAAAAAA==&#10;">
                  <v:textbox style="layout-flow:vertical">
                    <w:txbxContent>
                      <w:p w14:paraId="16CFFE54" w14:textId="77777777" w:rsidR="00C44903" w:rsidRDefault="00C44903" w:rsidP="00C44903">
                        <w:pPr>
                          <w:jc w:val="center"/>
                        </w:pPr>
                        <w:r>
                          <w:t>Кліматичні</w:t>
                        </w:r>
                      </w:p>
                    </w:txbxContent>
                  </v:textbox>
                </v:rect>
                <v:rect id="Rectangle 52" o:spid="_x0000_s1033" style="position:absolute;left:3342;top:8315;width:765;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QnuMMA&#10;AADbAAAADwAAAGRycy9kb3ducmV2LnhtbESPQYvCMBSE7wv+h/CEva2pC4pUo6ggetlD1YLeHs2z&#10;KTYvpcna+u+NsLDHYWa+YRar3tbiQa2vHCsYjxIQxIXTFZcKzqfd1wyED8gaa8ek4EkeVsvBxwJT&#10;7TrO6HEMpYgQ9ikqMCE0qZS+MGTRj1xDHL2bay2GKNtS6ha7CLe1/E6SqbRYcVww2NDWUHE//loF&#10;203+zH/2J9pfcjTdTGfXTZcp9Tns13MQgfrwH/5rH7SCyRTeX+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QnuMMAAADbAAAADwAAAAAAAAAAAAAAAACYAgAAZHJzL2Rv&#10;d25yZXYueG1sUEsFBgAAAAAEAAQA9QAAAIgDAAAAAA==&#10;">
                  <v:textbox style="layout-flow:vertical" inset=".5mm,.3mm,.5mm,.3mm">
                    <w:txbxContent>
                      <w:p w14:paraId="445CA486" w14:textId="77777777" w:rsidR="00C44903" w:rsidRDefault="00C44903" w:rsidP="00C44903">
                        <w:pPr>
                          <w:jc w:val="center"/>
                        </w:pPr>
                        <w:r>
                          <w:t>Водні та бальнеологічні</w:t>
                        </w:r>
                      </w:p>
                    </w:txbxContent>
                  </v:textbox>
                </v:rect>
                <v:rect id="Rectangle 53" o:spid="_x0000_s1034" style="position:absolute;left:4197;top:8315;width:5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X0o8UA&#10;AADbAAAADwAAAGRycy9kb3ducmV2LnhtbESPQWvCQBSE74L/YXkFL1I3VmpL6hqkUAjk0KqVXh/Z&#10;1ySYfZtmV7P+e7cgeBxm5htmlQXTijP1rrGsYD5LQBCXVjdcKfjefzy+gnAeWWNrmRRcyEG2Ho9W&#10;mGo78JbOO1+JCGGXooLa+y6V0pU1GXQz2xFH79f2Bn2UfSV1j0OEm1Y+JclSGmw4LtTY0XtN5XF3&#10;MgoWxfFzKosNhpBffrq/r4O2zUGpyUPYvIHwFPw9fGvnWsHzC/x/i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fSjxQAAANsAAAAPAAAAAAAAAAAAAAAAAJgCAABkcnMv&#10;ZG93bnJldi54bWxQSwUGAAAAAAQABAD1AAAAigMAAAAA&#10;">
                  <v:textbox style="layout-flow:vertical">
                    <w:txbxContent>
                      <w:p w14:paraId="31207183" w14:textId="77777777" w:rsidR="00C44903" w:rsidRDefault="00C44903" w:rsidP="00C44903">
                        <w:pPr>
                          <w:jc w:val="center"/>
                        </w:pPr>
                        <w:r>
                          <w:t>Біологічні</w:t>
                        </w:r>
                      </w:p>
                    </w:txbxContent>
                  </v:textbox>
                </v:rect>
                <v:rect id="Rectangle 54" o:spid="_x0000_s1035" style="position:absolute;left:4812;top:8315;width:5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g0cIA&#10;AADbAAAADwAAAGRycy9kb3ducmV2LnhtbERPz2vCMBS+C/4P4Q28yEzncIxqKjIYFDxs6sTro3lr&#10;S5uXmmQ1/vfLYbDjx/d7s42mFyM531pW8LTIQBBXVrdcK/g6vT++gvABWWNvmRTcycO2mE42mGt7&#10;4wONx1CLFMI+RwVNCEMupa8aMugXdiBO3Ld1BkOCrpba4S2Fm14us+xFGmw5NTQ40FtDVXf8MQqe&#10;993HXO53GGN5vwzXz7O27Vmp2UPcrUEEiuFf/OcutYJVGpu+pB8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umDRwgAAANsAAAAPAAAAAAAAAAAAAAAAAJgCAABkcnMvZG93&#10;bnJldi54bWxQSwUGAAAAAAQABAD1AAAAhwMAAAAA&#10;">
                  <v:textbox style="layout-flow:vertical">
                    <w:txbxContent>
                      <w:p w14:paraId="44AF7758" w14:textId="77777777" w:rsidR="00C44903" w:rsidRDefault="00C44903" w:rsidP="00C44903">
                        <w:pPr>
                          <w:jc w:val="center"/>
                        </w:pPr>
                        <w:r>
                          <w:t>Ландшафтні</w:t>
                        </w:r>
                      </w:p>
                    </w:txbxContent>
                  </v:textbox>
                </v:rect>
                <v:rect id="Rectangle 55" o:spid="_x0000_s1036" style="position:absolute;left:2097;top:8315;width:5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FSsUA&#10;AADbAAAADwAAAGRycy9kb3ducmV2LnhtbESPQWvCQBSE74L/YXkFL1I3Vipt6hqkUAjk0KqVXh/Z&#10;1ySYfZtmV7P+e7cgeBxm5htmlQXTijP1rrGsYD5LQBCXVjdcKfjefzy+gHAeWWNrmRRcyEG2Ho9W&#10;mGo78JbOO1+JCGGXooLa+y6V0pU1GXQz2xFH79f2Bn2UfSV1j0OEm1Y+JclSGmw4LtTY0XtN5XF3&#10;MgoWxfFzKosNhpBffrq/r4O2zUGpyUPYvIHwFPw9fGvnWsHzK/x/i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9sVKxQAAANsAAAAPAAAAAAAAAAAAAAAAAJgCAABkcnMv&#10;ZG93bnJldi54bWxQSwUGAAAAAAQABAD1AAAAigMAAAAA&#10;">
                  <v:textbox style="layout-flow:vertical">
                    <w:txbxContent>
                      <w:p w14:paraId="14BB922C" w14:textId="77777777" w:rsidR="00C44903" w:rsidRDefault="00C44903" w:rsidP="00C44903">
                        <w:pPr>
                          <w:jc w:val="center"/>
                        </w:pPr>
                        <w:r>
                          <w:t>Геоморфологічні</w:t>
                        </w:r>
                      </w:p>
                    </w:txbxContent>
                  </v:textbox>
                </v:rect>
                <v:shape id="AutoShape 56" o:spid="_x0000_s1037" type="#_x0000_t32" style="position:absolute;left:2367;top:7895;width:1351;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xjJr4AAADbAAAADwAAAGRycy9kb3ducmV2LnhtbERPy4rCMBTdC/5DuMLsbKqgSDXKjCCI&#10;m8EH6PLS3GnDNDeliU39+8liwOXhvDe7wTaip84bxwpmWQ6CuHTacKXgdj1MVyB8QNbYOCYFL/Kw&#10;245HGyy0i3ym/hIqkULYF6igDqEtpPRlTRZ95lrixP24zmJIsKuk7jCmcNvIeZ4vpUXDqaHGlvY1&#10;lb+Xp1Vg4rfp2+M+fp3uD68jmdfCGaU+JsPnGkSgIbzF/+6jVrBM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fGMmvgAAANsAAAAPAAAAAAAAAAAAAAAAAKEC&#10;AABkcnMvZG93bnJldi54bWxQSwUGAAAAAAQABAD5AAAAjAMAAAAA&#10;">
                  <v:stroke endarrow="block"/>
                </v:shape>
                <v:shape id="AutoShape 57" o:spid="_x0000_s1038" type="#_x0000_t32" style="position:absolute;left:2997;top:7895;width:721;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DGvcIAAADbAAAADwAAAGRycy9kb3ducmV2LnhtbESPwWrDMBBE74X8g9hAbrWcQExxrYQ2&#10;EAi9hLqF9rhYG1vEWhlLtZy/jwqFHoeZecNU+9n2YqLRG8cK1lkOgrhx2nCr4PPj+PgEwgdkjb1j&#10;UnAjD/vd4qHCUrvI7zTVoRUJwr5EBV0IQymlbzqy6DM3ECfv4kaLIcmxlXrEmOC2l5s8L6RFw2mh&#10;w4EOHTXX+scqMPFspuF0iK9vX99eRzK3rTNKrZbzyzOIQHP4D/+1T1pBsYbfL+kHy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DGvcIAAADbAAAADwAAAAAAAAAAAAAA&#10;AAChAgAAZHJzL2Rvd25yZXYueG1sUEsFBgAAAAAEAAQA+QAAAJADAAAAAA==&#10;">
                  <v:stroke endarrow="block"/>
                </v:shape>
                <v:shape id="AutoShape 58" o:spid="_x0000_s1039" type="#_x0000_t32" style="position:absolute;left:3718;top:7895;width:7;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shape id="AutoShape 59" o:spid="_x0000_s1040" type="#_x0000_t32" style="position:absolute;left:3718;top:7895;width:749;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shape>
                <v:shape id="AutoShape 60" o:spid="_x0000_s1041" type="#_x0000_t32" style="position:absolute;left:3718;top:7895;width:1364;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rect id="Rectangle 61" o:spid="_x0000_s1042" style="position:absolute;left:912;top:10775;width:108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14:paraId="01072260" w14:textId="77777777" w:rsidR="00C44903" w:rsidRDefault="00C44903" w:rsidP="00C44903">
                        <w:pPr>
                          <w:jc w:val="center"/>
                          <w:rPr>
                            <w:sz w:val="20"/>
                            <w:szCs w:val="20"/>
                          </w:rPr>
                        </w:pPr>
                        <w:r>
                          <w:rPr>
                            <w:sz w:val="20"/>
                            <w:szCs w:val="20"/>
                          </w:rPr>
                          <w:t>Форми</w:t>
                        </w:r>
                      </w:p>
                      <w:p w14:paraId="09BE7440" w14:textId="77777777" w:rsidR="00C44903" w:rsidRDefault="00C44903" w:rsidP="00C44903">
                        <w:pPr>
                          <w:jc w:val="center"/>
                          <w:rPr>
                            <w:sz w:val="20"/>
                            <w:szCs w:val="20"/>
                          </w:rPr>
                        </w:pPr>
                        <w:r>
                          <w:rPr>
                            <w:sz w:val="20"/>
                            <w:szCs w:val="20"/>
                          </w:rPr>
                          <w:t>рельєфу: печери, скелі, гори,</w:t>
                        </w:r>
                      </w:p>
                      <w:p w14:paraId="6A7E77A4" w14:textId="77777777" w:rsidR="00C44903" w:rsidRDefault="00C44903" w:rsidP="00C44903">
                        <w:pPr>
                          <w:jc w:val="center"/>
                          <w:rPr>
                            <w:sz w:val="20"/>
                            <w:szCs w:val="20"/>
                          </w:rPr>
                        </w:pPr>
                        <w:r>
                          <w:rPr>
                            <w:sz w:val="20"/>
                            <w:szCs w:val="20"/>
                          </w:rPr>
                          <w:t>рівнини, річкові долини та ін.</w:t>
                        </w:r>
                      </w:p>
                    </w:txbxContent>
                  </v:textbox>
                </v:rect>
                <v:rect id="Rectangle 62" o:spid="_x0000_s1043" style="position:absolute;left:2052;top:10775;width:108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Kp8MA&#10;AADbAAAADwAAAGRycy9kb3ducmV2LnhtbESPQWvCQBSE7wX/w/IKvZS6qYdQoqtIQfDiwahIbs/s&#10;a7KYfbtktzH9964g9DjMzDfMYjXaTgzUB+NYwec0A0FcO224UXA8bD6+QISIrLFzTAr+KMBqOXlZ&#10;YKHdjfc0lLERCcKhQAVtjL6QMtQtWQxT54mT9+N6izHJvpG6x1uC207OsiyXFg2nhRY9fbdUX8tf&#10;q+ByfvfDaVee2cyqCrfkM1NXSr29jus5iEhj/A8/21utIM/h8SX9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xKp8MAAADbAAAADwAAAAAAAAAAAAAAAACYAgAAZHJzL2Rv&#10;d25yZXYueG1sUEsFBgAAAAAEAAQA9QAAAIgDAAAAAA==&#10;">
                  <v:textbox inset=".5mm,.3mm,.5mm,.3mm">
                    <w:txbxContent>
                      <w:p w14:paraId="4E134416" w14:textId="77777777" w:rsidR="00C44903" w:rsidRDefault="00C44903" w:rsidP="00C44903">
                        <w:pPr>
                          <w:jc w:val="center"/>
                          <w:rPr>
                            <w:sz w:val="20"/>
                            <w:szCs w:val="20"/>
                          </w:rPr>
                        </w:pPr>
                      </w:p>
                      <w:p w14:paraId="5427EB83" w14:textId="77777777" w:rsidR="00C44903" w:rsidRDefault="00C44903" w:rsidP="00C44903">
                        <w:pPr>
                          <w:jc w:val="center"/>
                          <w:rPr>
                            <w:sz w:val="20"/>
                            <w:szCs w:val="20"/>
                          </w:rPr>
                        </w:pPr>
                        <w:r>
                          <w:rPr>
                            <w:sz w:val="20"/>
                            <w:szCs w:val="20"/>
                          </w:rPr>
                          <w:t xml:space="preserve">Комфортні </w:t>
                        </w:r>
                      </w:p>
                      <w:p w14:paraId="1A82F388" w14:textId="77777777" w:rsidR="00C44903" w:rsidRDefault="00C44903" w:rsidP="00C44903">
                        <w:pPr>
                          <w:jc w:val="center"/>
                          <w:rPr>
                            <w:sz w:val="20"/>
                            <w:szCs w:val="20"/>
                          </w:rPr>
                        </w:pPr>
                        <w:r>
                          <w:rPr>
                            <w:sz w:val="20"/>
                            <w:szCs w:val="20"/>
                          </w:rPr>
                          <w:t>темпера</w:t>
                        </w:r>
                      </w:p>
                      <w:p w14:paraId="2CC5744F" w14:textId="77777777" w:rsidR="00C44903" w:rsidRDefault="00C44903" w:rsidP="00C44903">
                        <w:pPr>
                          <w:jc w:val="center"/>
                          <w:rPr>
                            <w:sz w:val="20"/>
                            <w:szCs w:val="20"/>
                          </w:rPr>
                        </w:pPr>
                        <w:r>
                          <w:rPr>
                            <w:sz w:val="20"/>
                            <w:szCs w:val="20"/>
                          </w:rPr>
                          <w:t>тури</w:t>
                        </w:r>
                      </w:p>
                      <w:p w14:paraId="2E0BD49D" w14:textId="77777777" w:rsidR="00C44903" w:rsidRDefault="00C44903" w:rsidP="00C44903">
                        <w:pPr>
                          <w:jc w:val="center"/>
                          <w:rPr>
                            <w:sz w:val="20"/>
                            <w:szCs w:val="20"/>
                          </w:rPr>
                        </w:pPr>
                        <w:r>
                          <w:rPr>
                            <w:sz w:val="20"/>
                            <w:szCs w:val="20"/>
                          </w:rPr>
                          <w:t xml:space="preserve"> повітря, опади,</w:t>
                        </w:r>
                      </w:p>
                      <w:p w14:paraId="16E863AE" w14:textId="77777777" w:rsidR="00C44903" w:rsidRDefault="00C44903" w:rsidP="00C44903">
                        <w:pPr>
                          <w:jc w:val="center"/>
                          <w:rPr>
                            <w:sz w:val="20"/>
                            <w:szCs w:val="20"/>
                          </w:rPr>
                        </w:pPr>
                        <w:r>
                          <w:rPr>
                            <w:sz w:val="20"/>
                            <w:szCs w:val="20"/>
                          </w:rPr>
                          <w:t>зволоже-</w:t>
                        </w:r>
                      </w:p>
                      <w:p w14:paraId="6C44B91D" w14:textId="77777777" w:rsidR="00C44903" w:rsidRDefault="00C44903" w:rsidP="00C44903">
                        <w:pPr>
                          <w:jc w:val="center"/>
                          <w:rPr>
                            <w:sz w:val="20"/>
                            <w:szCs w:val="20"/>
                          </w:rPr>
                        </w:pPr>
                        <w:r>
                          <w:rPr>
                            <w:sz w:val="20"/>
                            <w:szCs w:val="20"/>
                          </w:rPr>
                          <w:t>ність</w:t>
                        </w:r>
                      </w:p>
                    </w:txbxContent>
                  </v:textbox>
                </v:rect>
                <v:rect id="Rectangle 63" o:spid="_x0000_s1044" style="position:absolute;left:3192;top:10775;width:108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Ten8IA&#10;AADbAAAADwAAAGRycy9kb3ducmV2LnhtbESPQYvCMBSE78L+h/AEb5rqwZWuUUSQFXUPW/0Bj+Zt&#10;U2xeShJr/fdmQfA4zMw3zHLd20Z05EPtWMF0koEgLp2uuVJwOe/GCxAhImtsHJOCBwVYrz4GS8y1&#10;u/MvdUWsRIJwyFGBibHNpQylIYth4lri5P05bzEm6SupPd4T3DZylmVzabHmtGCwpa2h8lrcrIKy&#10;s4tv/8PH3aG9XdzBnHQxPSk1GvabLxCR+vgOv9p7rWD+Cf9f0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hN6fwgAAANsAAAAPAAAAAAAAAAAAAAAAAJgCAABkcnMvZG93&#10;bnJldi54bWxQSwUGAAAAAAQABAD1AAAAhwMAAAAA&#10;">
                  <v:textbox inset="0,,0">
                    <w:txbxContent>
                      <w:p w14:paraId="476130CE" w14:textId="77777777" w:rsidR="00C44903" w:rsidRDefault="00C44903" w:rsidP="00C44903">
                        <w:pPr>
                          <w:jc w:val="center"/>
                          <w:rPr>
                            <w:sz w:val="20"/>
                            <w:szCs w:val="20"/>
                          </w:rPr>
                        </w:pPr>
                      </w:p>
                      <w:p w14:paraId="769A3389" w14:textId="77777777" w:rsidR="00C44903" w:rsidRDefault="00C44903" w:rsidP="00C44903">
                        <w:pPr>
                          <w:jc w:val="center"/>
                          <w:rPr>
                            <w:sz w:val="20"/>
                            <w:szCs w:val="20"/>
                          </w:rPr>
                        </w:pPr>
                        <w:r>
                          <w:rPr>
                            <w:sz w:val="20"/>
                            <w:szCs w:val="20"/>
                          </w:rPr>
                          <w:t>Водні об’єкти, мінеральні і термальні води, лікувальні грязі, пляжі</w:t>
                        </w:r>
                      </w:p>
                    </w:txbxContent>
                  </v:textbox>
                </v:rect>
                <v:rect id="Rectangle 64" o:spid="_x0000_s1045" style="position:absolute;left:4332;top:10775;width:108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K7cAA&#10;AADbAAAADwAAAGRycy9kb3ducmV2LnhtbERP3WrCMBS+H/gO4Qi7m6m7KFKNMgRx1O5i1Qc4NMem&#10;rDkpSWzr2y8Xg11+fP+7w2x7MZIPnWMF61UGgrhxuuNWwe16etuACBFZY++YFDwpwGG/eNlhod3E&#10;3zTWsRUphEOBCkyMQyFlaAxZDCs3ECfu7rzFmKBvpfY4pXDby/csy6XFjlODwYGOhpqf+mEVNKPd&#10;nP0XX07l8Li50lS6XldKvS7njy2ISHP8F/+5P7WCPI1NX9IPkP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tK7cAAAADbAAAADwAAAAAAAAAAAAAAAACYAgAAZHJzL2Rvd25y&#10;ZXYueG1sUEsFBgAAAAAEAAQA9QAAAIUDAAAAAA==&#10;">
                  <v:textbox inset="0,,0">
                    <w:txbxContent>
                      <w:p w14:paraId="74DB2FED" w14:textId="77777777" w:rsidR="00C44903" w:rsidRDefault="00C44903" w:rsidP="00C44903">
                        <w:pPr>
                          <w:jc w:val="center"/>
                          <w:rPr>
                            <w:sz w:val="20"/>
                            <w:szCs w:val="20"/>
                          </w:rPr>
                        </w:pPr>
                      </w:p>
                      <w:p w14:paraId="17CA7C41" w14:textId="77777777" w:rsidR="00C44903" w:rsidRDefault="00C44903" w:rsidP="00C44903">
                        <w:pPr>
                          <w:jc w:val="center"/>
                          <w:rPr>
                            <w:sz w:val="20"/>
                            <w:szCs w:val="20"/>
                          </w:rPr>
                        </w:pPr>
                      </w:p>
                      <w:p w14:paraId="4E0D857B" w14:textId="77777777" w:rsidR="00C44903" w:rsidRDefault="00C44903" w:rsidP="00C44903">
                        <w:pPr>
                          <w:jc w:val="center"/>
                          <w:rPr>
                            <w:sz w:val="20"/>
                            <w:szCs w:val="20"/>
                          </w:rPr>
                        </w:pPr>
                      </w:p>
                      <w:p w14:paraId="77C69E8A" w14:textId="77777777" w:rsidR="00C44903" w:rsidRDefault="00C44903" w:rsidP="00C44903">
                        <w:pPr>
                          <w:jc w:val="center"/>
                          <w:rPr>
                            <w:sz w:val="20"/>
                            <w:szCs w:val="20"/>
                          </w:rPr>
                        </w:pPr>
                        <w:r>
                          <w:rPr>
                            <w:sz w:val="20"/>
                            <w:szCs w:val="20"/>
                          </w:rPr>
                          <w:t>Рослинні та фауністичні</w:t>
                        </w:r>
                      </w:p>
                    </w:txbxContent>
                  </v:textbox>
                </v:rect>
                <v:rect id="Rectangle 65" o:spid="_x0000_s1046" style="position:absolute;left:5457;top:10775;width:11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vdsIA&#10;AADbAAAADwAAAGRycy9kb3ducmV2LnhtbESP3YrCMBSE74V9h3AE7zR1L0S7RhFBdvHnwuoDHJqz&#10;TbE5KUms9e3NwoKXw8x8wyzXvW1ERz7UjhVMJxkI4tLpmisF18tuPAcRIrLGxjEpeFKA9epjsMRc&#10;uwefqStiJRKEQ44KTIxtLmUoDVkME9cSJ+/XeYsxSV9J7fGR4LaRn1k2kxZrTgsGW9oaKm/F3Soo&#10;Ozv/9ic+7Pbt/er25qiL6VGp0bDffIGI1Md3+L/9oxXMFvD3Jf0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V+92wgAAANsAAAAPAAAAAAAAAAAAAAAAAJgCAABkcnMvZG93&#10;bnJldi54bWxQSwUGAAAAAAQABAD1AAAAhwMAAAAA&#10;">
                  <v:textbox inset="0,,0">
                    <w:txbxContent>
                      <w:p w14:paraId="0582BBD7" w14:textId="77777777" w:rsidR="00C44903" w:rsidRDefault="00C44903" w:rsidP="00C44903">
                        <w:pPr>
                          <w:jc w:val="center"/>
                          <w:rPr>
                            <w:sz w:val="20"/>
                            <w:szCs w:val="20"/>
                          </w:rPr>
                        </w:pPr>
                      </w:p>
                      <w:p w14:paraId="036CC8AD" w14:textId="77777777" w:rsidR="00C44903" w:rsidRDefault="00C44903" w:rsidP="00C44903">
                        <w:pPr>
                          <w:jc w:val="center"/>
                          <w:rPr>
                            <w:sz w:val="20"/>
                            <w:szCs w:val="20"/>
                          </w:rPr>
                        </w:pPr>
                      </w:p>
                      <w:p w14:paraId="7F5B56B5" w14:textId="77777777" w:rsidR="00C44903" w:rsidRDefault="00C44903" w:rsidP="00C44903">
                        <w:pPr>
                          <w:jc w:val="center"/>
                          <w:rPr>
                            <w:sz w:val="20"/>
                            <w:szCs w:val="20"/>
                          </w:rPr>
                        </w:pPr>
                        <w:r>
                          <w:rPr>
                            <w:sz w:val="20"/>
                            <w:szCs w:val="20"/>
                          </w:rPr>
                          <w:t>Ландшафти, об’єкти заповідного фонду, парки</w:t>
                        </w:r>
                      </w:p>
                      <w:p w14:paraId="6E1A50FE" w14:textId="77777777" w:rsidR="00C44903" w:rsidRDefault="00C44903" w:rsidP="00C44903">
                        <w:pPr>
                          <w:jc w:val="center"/>
                          <w:rPr>
                            <w:sz w:val="20"/>
                            <w:szCs w:val="20"/>
                          </w:rPr>
                        </w:pPr>
                      </w:p>
                      <w:p w14:paraId="02A20834" w14:textId="77777777" w:rsidR="00C44903" w:rsidRDefault="00C44903" w:rsidP="00C44903">
                        <w:pPr>
                          <w:jc w:val="center"/>
                          <w:rPr>
                            <w:sz w:val="20"/>
                            <w:szCs w:val="20"/>
                          </w:rPr>
                        </w:pPr>
                      </w:p>
                    </w:txbxContent>
                  </v:textbox>
                </v:rect>
                <v:rect id="Rectangle 66" o:spid="_x0000_s1047" style="position:absolute;left:7527;top:8315;width:87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7d3MMA&#10;AADbAAAADwAAAGRycy9kb3ducmV2LnhtbERPy2rCQBTdF/yH4Ra6Kc3EStOQOooItRXc+Fi4vGSu&#10;STBzZ8iMSfx7Z1Ho8nDe8+VoWtFT5xvLCqZJCoK4tLrhSsHp+P2Wg/ABWWNrmRTcycNyMXmaY6Ht&#10;wHvqD6ESMYR9gQrqEFwhpS9rMugT64gjd7GdwRBhV0nd4RDDTSvf0zSTBhuODTU6WtdUXg83o+Bn&#10;k53dXWcfm9frtrrtwvaSz5xSL8/j6gtEoDH8i//cv1rBZ1wf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7d3MMAAADbAAAADwAAAAAAAAAAAAAAAACYAgAAZHJzL2Rv&#10;d25yZXYueG1sUEsFBgAAAAAEAAQA9QAAAIgDAAAAAA==&#10;">
                  <v:textbox style="layout-flow:vertical" inset=",,4.5mm">
                    <w:txbxContent>
                      <w:p w14:paraId="2504F9F7" w14:textId="77777777" w:rsidR="00C44903" w:rsidRDefault="00C44903" w:rsidP="00C44903">
                        <w:pPr>
                          <w:jc w:val="center"/>
                        </w:pPr>
                        <w:r>
                          <w:t>Історико-культурні</w:t>
                        </w:r>
                      </w:p>
                    </w:txbxContent>
                  </v:textbox>
                </v:rect>
                <v:rect id="Rectangle 67" o:spid="_x0000_s1048" style="position:absolute;left:8607;top:8315;width:90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WVLMMA&#10;AADbAAAADwAAAGRycy9kb3ducmV2LnhtbESPT4vCMBTE74LfITzBi2iqgko1iggLggfXf3h9NM+2&#10;2LzUJqvx228WFjwOM/MbZrEKphJPalxpWcFwkIAgzqwuOVdwPn31ZyCcR9ZYWSYFb3KwWrZbC0y1&#10;ffGBnkefiwhhl6KCwvs6ldJlBRl0A1sTR+9mG4M+yiaXusFXhJtKjpJkIg2WHBcKrGlTUHY//hgF&#10;491935O7NYawfV/rx/dF2/KiVLcT1nMQnoL/hP/bW61gOoS/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WVLMMAAADbAAAADwAAAAAAAAAAAAAAAACYAgAAZHJzL2Rv&#10;d25yZXYueG1sUEsFBgAAAAAEAAQA9QAAAIgDAAAAAA==&#10;">
                  <v:textbox style="layout-flow:vertical">
                    <w:txbxContent>
                      <w:p w14:paraId="61301D3E" w14:textId="77777777" w:rsidR="00C44903" w:rsidRDefault="00C44903" w:rsidP="00C44903">
                        <w:pPr>
                          <w:jc w:val="center"/>
                        </w:pPr>
                        <w:r>
                          <w:t>Соціально-економічні</w:t>
                        </w:r>
                      </w:p>
                    </w:txbxContent>
                  </v:textbox>
                </v:rect>
                <v:rect id="Rectangle 68" o:spid="_x0000_s1049" style="position:absolute;left:7152;top:10775;width:126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ducQA&#10;AADbAAAADwAAAGRycy9kb3ducmV2LnhtbESPX2vCMBTF34V9h3AHvmk60U2qUcZAEEVxVcTHS3Nt&#10;65qb0sRa9+mXgeDj4fz5cabz1pSiodoVlhW89SMQxKnVBWcKDvtFbwzCeWSNpWVScCcH89lLZ4qx&#10;tjf+pibxmQgj7GJUkHtfxVK6NCeDrm8r4uCdbW3QB1lnUtd4C+OmlIMoepcGCw6EHCv6yin9Sa4m&#10;cIfV5bBdbReb+++xcbv1KRmdrVLd1/ZzAsJT65/hR3upFXwM4P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6HbnEAAAA2wAAAA8AAAAAAAAAAAAAAAAAmAIAAGRycy9k&#10;b3ducmV2LnhtbFBLBQYAAAAABAAEAPUAAACJAwAAAAA=&#10;">
                  <v:textbox inset="0,0,0,0">
                    <w:txbxContent>
                      <w:p w14:paraId="36149346" w14:textId="77777777" w:rsidR="00C44903" w:rsidRDefault="00C44903" w:rsidP="00C44903">
                        <w:pPr>
                          <w:jc w:val="center"/>
                          <w:rPr>
                            <w:sz w:val="20"/>
                            <w:szCs w:val="20"/>
                          </w:rPr>
                        </w:pPr>
                        <w:r>
                          <w:rPr>
                            <w:sz w:val="20"/>
                            <w:szCs w:val="20"/>
                          </w:rPr>
                          <w:t>Музеї, сакр. споруди, місця паломн., арх. пам’ятки, цвинтарі, пам’ятники, місця визн. подій та ін.</w:t>
                        </w:r>
                      </w:p>
                    </w:txbxContent>
                  </v:textbox>
                </v:rect>
                <v:rect id="Rectangle 69" o:spid="_x0000_s1050" style="position:absolute;left:8572;top:10775;width:1205;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U+5sIA&#10;AADbAAAADwAAAGRycy9kb3ducmV2LnhtbESPzWrDMBCE74G+g9hCb7GcH+LiRgltoLQ9BTt9gMXa&#10;WibWykhK7L59FQj0OMx8M8x2P9leXMmHzrGCRZaDIG6c7rhV8H16nz+DCBFZY++YFPxSgP3uYbbF&#10;UruRK7rWsRWphEOJCkyMQyllaAxZDJkbiJP347zFmKRvpfY4pnLby2Web6TFjtOCwYEOhppzfbEK&#10;ii8vV4aK6s3Y5rgc17T+8KTU0+P0+gIi0hT/w3f6UyduBbcv6Q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T7mwgAAANsAAAAPAAAAAAAAAAAAAAAAAJgCAABkcnMvZG93&#10;bnJldi54bWxQSwUGAAAAAAQABAD1AAAAhwMAAAAA&#10;">
                  <v:textbox inset="0,.3mm,0,.3mm">
                    <w:txbxContent>
                      <w:p w14:paraId="39F133DB" w14:textId="77777777" w:rsidR="00C44903" w:rsidRDefault="00C44903" w:rsidP="00C44903">
                        <w:pPr>
                          <w:jc w:val="center"/>
                          <w:rPr>
                            <w:sz w:val="20"/>
                            <w:szCs w:val="20"/>
                          </w:rPr>
                        </w:pPr>
                        <w:r>
                          <w:rPr>
                            <w:sz w:val="20"/>
                            <w:szCs w:val="20"/>
                          </w:rPr>
                          <w:t>Промислові об’єкти, с/г, транспорт, міста, села, ярмарки, базари, традиційні промисли та ін.</w:t>
                        </w:r>
                      </w:p>
                    </w:txbxContent>
                  </v:textbox>
                </v:rect>
                <v:shape id="AutoShape 70" o:spid="_x0000_s1051" type="#_x0000_t32" style="position:absolute;left:1452;top:10475;width:915;height:3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7z+MIAAADbAAAADwAAAGRycy9kb3ducmV2LnhtbESPQWsCMRSE74L/ITyhN81arMrWKCoI&#10;0ouohXp8bF53g5uXZZNu1n/fCIUeh5n5hllteluLjlpvHCuYTjIQxIXThksFn9fDeAnCB2SNtWNS&#10;8CAPm/VwsMJcu8hn6i6hFAnCPkcFVQhNLqUvKrLoJ64hTt63ay2GJNtS6hZjgttavmbZXFo0nBYq&#10;bGhfUXG//FgFJp5M1xz3cffxdfM6knm8OaPUy6jfvoMI1If/8F/7qBUs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7z+MIAAADbAAAADwAAAAAAAAAAAAAA&#10;AAChAgAAZHJzL2Rvd25yZXYueG1sUEsFBgAAAAAEAAQA+QAAAJADAAAAAA==&#10;">
                  <v:stroke endarrow="block"/>
                </v:shape>
                <v:shape id="AutoShape 71" o:spid="_x0000_s1052" type="#_x0000_t32" style="position:absolute;left:2592;top:10475;width:405;height:3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JWY8MAAADbAAAADwAAAGRycy9kb3ducmV2LnhtbESPT2sCMRTE74V+h/AK3rrZFrSyGqUV&#10;BPFS/AN6fGyeu8HNy7KJm/XbN4LQ4zAzv2Hmy8E2oqfOG8cKPrIcBHHptOFKwfGwfp+C8AFZY+OY&#10;FNzJw3Lx+jLHQrvIO+r3oRIJwr5ABXUIbSGlL2uy6DPXEifv4jqLIcmukrrDmOC2kZ95PpEWDaeF&#10;Glta1VRe9zerwMRf07ebVfzZns5eRzL3sTNKjd6G7xmIQEP4Dz/bG63gaw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SVmPDAAAA2wAAAA8AAAAAAAAAAAAA&#10;AAAAoQIAAGRycy9kb3ducmV2LnhtbFBLBQYAAAAABAAEAPkAAACRAwAAAAA=&#10;">
                  <v:stroke endarrow="block"/>
                </v:shape>
                <v:shape id="AutoShape 72" o:spid="_x0000_s1053" type="#_x0000_t32" style="position:absolute;left:3725;top:10475;width:7;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swNsUAAADbAAAADwAAAGRycy9kb3ducmV2LnhtbESPQWvCQBSE74X+h+UVvNWNHmyNrlIK&#10;FbF4qJGgt0f2mYRm34bdVaO/3hUEj8PMfMNM551pxImcry0rGPQTEMSF1TWXCrbZz/snCB+QNTaW&#10;ScGFPMxnry9TTLU98x+dNqEUEcI+RQVVCG0qpS8qMuj7tiWO3sE6gyFKV0rt8BzhppHDJBlJgzXH&#10;hQpb+q6o+N8cjYLd7/iYX/I1rfLBeLVHZ/w1WyjVe+u+JiACdeEZfrSXWsHHC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swNsUAAADbAAAADwAAAAAAAAAA&#10;AAAAAAChAgAAZHJzL2Rvd25yZXYueG1sUEsFBgAAAAAEAAQA+QAAAJMDAAAAAA==&#10;">
                  <v:stroke endarrow="block"/>
                </v:shape>
                <v:shape id="AutoShape 73" o:spid="_x0000_s1054" type="#_x0000_t32" style="position:absolute;left:4467;top:10475;width:405;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VrcUAAADbAAAADwAAAGRycy9kb3ducmV2LnhtbESPQWvCQBSE7wX/w/KE3uomPdQaXUUE&#10;S7H0UC1Bb4/sMwlm34bd1UR/vVsQehxm5htmtuhNIy7kfG1ZQTpKQBAXVtdcKvjdrV/eQfiArLGx&#10;TAqu5GExHzzNMNO24x+6bEMpIoR9hgqqENpMSl9UZNCPbEscvaN1BkOUrpTaYRfhppGvSfImDdYc&#10;FypsaVVRcdqejYL91+ScX/Nv2uTpZHNAZ/xt96HU87BfTkEE6sN/+NH+1ArGY/j7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eVrcUAAADbAAAADwAAAAAAAAAA&#10;AAAAAAChAgAAZHJzL2Rvd25yZXYueG1sUEsFBgAAAAAEAAQA+QAAAJMDAAAAAA==&#10;">
                  <v:stroke endarrow="block"/>
                </v:shape>
                <v:shape id="AutoShape 74" o:spid="_x0000_s1055" type="#_x0000_t32" style="position:absolute;left:5082;top:10475;width:945;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shape id="AutoShape 75" o:spid="_x0000_s1056" type="#_x0000_t32" style="position:absolute;left:7962;top:7925;width:540;height:3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cZsIAAADbAAAADwAAAGRycy9kb3ducmV2LnhtbESPQWsCMRSE74L/ITyhN81asOrWKCoI&#10;0ouohXp8bF53g5uXZZNu1n/fCIUeh5n5hllteluLjlpvHCuYTjIQxIXThksFn9fDeAHCB2SNtWNS&#10;8CAPm/VwsMJcu8hn6i6hFAnCPkcFVQhNLqUvKrLoJ64hTt63ay2GJNtS6hZjgttavmbZm7RoOC1U&#10;2NC+ouJ++bEKTDyZrjnu4+7j6+Z1JPOYOaPUy6jfvoMI1If/8F/7qBXMl/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9cZsIAAADbAAAADwAAAAAAAAAAAAAA&#10;AAChAgAAZHJzL2Rvd25yZXYueG1sUEsFBgAAAAAEAAQA+QAAAJADAAAAAA==&#10;">
                  <v:stroke endarrow="block"/>
                </v:shape>
                <v:shape id="AutoShape 76" o:spid="_x0000_s1057" type="#_x0000_t32" style="position:absolute;left:8502;top:7925;width:555;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AutoShape 77" o:spid="_x0000_s1058" type="#_x0000_t32" style="position:absolute;left:7782;top:10475;width:180;height:3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gR8EAAADbAAAADwAAAGRycy9kb3ducmV2LnhtbESPQYvCMBSE7wv+h/AEb2uq4CLVKCoI&#10;shdZFfT4aJ5tsHkpTbap/94sLHgcZuYbZrnubS06ar1xrGAyzkAQF04bLhVczvvPOQgfkDXWjknB&#10;kzysV4OPJebaRf6h7hRKkSDsc1RQhdDkUvqiIot+7Bri5N1dazEk2ZZStxgT3NZymmVf0qLhtFBh&#10;Q7uKisfp1yow8Wi65rCL2+/rzetI5jlzRqnRsN8sQATqwzv83z5oBfMJ/H1JP0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CBHwQAAANsAAAAPAAAAAAAAAAAAAAAA&#10;AKECAABkcnMvZG93bnJldi54bWxQSwUGAAAAAAQABAD5AAAAjwMAAAAA&#10;">
                  <v:stroke endarrow="block"/>
                </v:shape>
                <v:shape id="AutoShape 78" o:spid="_x0000_s1059" type="#_x0000_t32" style="position:absolute;left:9057;top:10475;width:118;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v:shape>
              </v:group>
            </w:pict>
          </mc:Fallback>
        </mc:AlternateContent>
      </w:r>
      <w:r>
        <w:t>У структурі рекреаційно-туристських ресурсів виділяють природну і соціально-культурну складову, які мають своєрідні компоненти (рис.1.), придатні для створення певного туристського п</w:t>
      </w:r>
      <w:r>
        <w:rPr>
          <w:noProof/>
          <w:sz w:val="20"/>
          <w:lang w:eastAsia="ru-RU"/>
        </w:rPr>
        <mc:AlternateContent>
          <mc:Choice Requires="wpg">
            <w:drawing>
              <wp:anchor distT="0" distB="0" distL="114300" distR="114300" simplePos="0" relativeHeight="251659264" behindDoc="1" locked="0" layoutInCell="1" allowOverlap="1" wp14:anchorId="0986B6EA" wp14:editId="3212A9BD">
                <wp:simplePos x="0" y="0"/>
                <wp:positionH relativeFrom="character">
                  <wp:posOffset>33020</wp:posOffset>
                </wp:positionH>
                <wp:positionV relativeFrom="line">
                  <wp:posOffset>400050</wp:posOffset>
                </wp:positionV>
                <wp:extent cx="6071235" cy="4457700"/>
                <wp:effectExtent l="0" t="3810" r="0" b="0"/>
                <wp:wrapTight wrapText="bothSides">
                  <wp:wrapPolygon edited="0">
                    <wp:start x="0" y="0"/>
                    <wp:lineTo x="21600" y="0"/>
                    <wp:lineTo x="21600" y="21600"/>
                    <wp:lineTo x="0" y="21600"/>
                    <wp:lineTo x="0" y="0"/>
                  </wp:wrapPolygon>
                </wp:wrapTight>
                <wp:docPr id="47" name="Группа 4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71235" cy="4457700"/>
                          <a:chOff x="711" y="5235"/>
                          <a:chExt cx="9561" cy="7020"/>
                        </a:xfrm>
                      </wpg:grpSpPr>
                      <wps:wsp>
                        <wps:cNvPr id="48" name="AutoShape 44"/>
                        <wps:cNvSpPr>
                          <a:spLocks noChangeAspect="1" noChangeArrowheads="1" noTextEdit="1"/>
                        </wps:cNvSpPr>
                        <wps:spPr bwMode="auto">
                          <a:xfrm>
                            <a:off x="711" y="5235"/>
                            <a:ext cx="9561" cy="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B29CD" id="Группа 47" o:spid="_x0000_s1026" style="position:absolute;margin-left:2.6pt;margin-top:31.5pt;width:478.05pt;height:351pt;z-index:-251657216;mso-position-horizontal-relative:char;mso-position-vertical-relative:line" coordorigin="711,5235" coordsize="956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C1OQMAAEEHAAAOAAAAZHJzL2Uyb0RvYy54bWykVWtq3DAQ/l/oHYT+O7Y32vXaxAnJPkIh&#10;bQNJD6C1ZVvUllxJGycthUKP0Iv0Br1CcqOO5H1lQx8ku2AkzUMz3zczOjq5bWp0w5TmUqQ4PAgw&#10;YiKTORdlij9cz70xRtpQkdNaCpbiO6bxyfHrV0ddm7CBrGSdM4XAidBJ16a4MqZNfF9nFWuoPpAt&#10;EyAspGqoga0q/VzRDrw3tT8IgpHfSZW3SmZMazid9kJ87PwXBcvM+6LQzKA6xRCbcV/lvgv79Y+P&#10;aFIq2lY8W4VBnxFFQ7mASzeuptRQtFT8iauGZ0pqWZiDTDa+LAqeMZcDZBMGe9mcK7lsXS5l0pXt&#10;BiaAdg+nZ7vN3t1cKsTzFJMII0Eb4Oj+x8O3h+/3v+D/E8ExYNS1ZQKq56q9ai9VnygsL2T2USMh&#10;JxUVJTvVLeANVWAt/H0Tuy97e7To3socbqJLIx1st4VqrFcABN06du427LBbgzI4HAVRODgcYpSB&#10;jJBhFAUr/rIKSLZ2URhiBNKh1XPUZtVsZR4PRyC0tlEwcIY+Tfp7Xayr2GyuUIp6i7Z+GdpXFW2Z&#10;I1FbCNdoQ1/0aJ8CBk4HEdJD7fTWOOs/grzFXSnZVYzmECmkKOQ1QDbL+Q4VOy5tehpI/CcJT8Fc&#10;M/EXKGnSKm3OmWyQXaRYQUk4iunNhTa2MLYqlnEh57yuHVe1eHQAiv0JXAumVmYDcF31JQ7i2Xg2&#10;Jh4ZjGYeCaZT73Q+Id5oHkbD6eF0MpmGX+29IUkqnudM2GvWHR6S/+N0NWv63tz0uJY1z607G5JW&#10;5WJSK3RDYcLM3c+VP0i2av7jMBwIkMteSuGABGeD2JuPxpFH5mToxVEw9oIwPotHAYnJdP44pQsu&#10;2MtTQl2K4+Fg6FjaCXovt8D9nuZGk4YbmOE1b1I83ijRxFbkTOSOWkN53a93oLDhb6EAutdEQz/2&#10;Ndo340Lmd1CvSkI5wQyH1wYWlVSfMepgcqdYf1pSxTCq3whogTgkxI56t4ExAc2O1K5ksSuhIgNX&#10;KTYY9cuJ6Z+HZat4WcFNoQNGSNuoBXclbOPro3KDzs0Lt3Jz2uW0elPsQ7C7d1rbl+/4NwAAAP//&#10;AwBQSwMEFAAGAAgAAAAhAP3MAgffAAAACAEAAA8AAABkcnMvZG93bnJldi54bWxMj0FLw0AUhO+C&#10;/2F5gje7SUOixryUUtRTEdoK4u01+5qEZndDdpuk/971pMdhhplvitWsOzHy4FprEOJFBIJNZVVr&#10;aoTPw9vDEwjnySjqrGGEKztYlbc3BeXKTmbH497XIpQYlxNC432fS+mqhjW5he3ZBO9kB00+yKGW&#10;aqAplOtOLqMok5paExYa6nnTcHXeXzTC+0TTOolfx+35tLl+H9KPr23MiPd38/oFhOfZ/4XhFz+g&#10;QxmYjvZilBMdQroMQYQsCY+C/ZzFCYgjwmOWRiDLQv4/UP4AAAD//wMAUEsBAi0AFAAGAAgAAAAh&#10;ALaDOJL+AAAA4QEAABMAAAAAAAAAAAAAAAAAAAAAAFtDb250ZW50X1R5cGVzXS54bWxQSwECLQAU&#10;AAYACAAAACEAOP0h/9YAAACUAQAACwAAAAAAAAAAAAAAAAAvAQAAX3JlbHMvLnJlbHNQSwECLQAU&#10;AAYACAAAACEA0HiAtTkDAABBBwAADgAAAAAAAAAAAAAAAAAuAgAAZHJzL2Uyb0RvYy54bWxQSwEC&#10;LQAUAAYACAAAACEA/cwCB98AAAAIAQAADwAAAAAAAAAAAAAAAACTBQAAZHJzL2Rvd25yZXYueG1s&#10;UEsFBgAAAAAEAAQA8wAAAJ8GAAAAAA==&#10;">
                <o:lock v:ext="edit" aspectratio="t"/>
                <v:rect id="AutoShape 44" o:spid="_x0000_s1027" style="position:absolute;left:711;top:5235;width:9561;height:7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UBMIA&#10;AADbAAAADwAAAGRycy9kb3ducmV2LnhtbERPTWuDQBC9B/oflinkEuKaU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dQEwgAAANsAAAAPAAAAAAAAAAAAAAAAAJgCAABkcnMvZG93&#10;bnJldi54bWxQSwUGAAAAAAQABAD1AAAAhwMAAAAA&#10;" filled="f" stroked="f">
                  <o:lock v:ext="edit" aspectratio="t" text="t"/>
                </v:rect>
                <w10:wrap type="tight" anchory="line"/>
              </v:group>
            </w:pict>
          </mc:Fallback>
        </mc:AlternateContent>
      </w:r>
      <w:r>
        <w:t>родукту.</w:t>
      </w:r>
    </w:p>
    <w:p w14:paraId="3924BE96" w14:textId="77777777" w:rsidR="00C44903" w:rsidRDefault="00C44903" w:rsidP="00C44903">
      <w:pPr>
        <w:spacing w:line="360" w:lineRule="auto"/>
        <w:rPr>
          <w:b/>
          <w:bCs/>
        </w:rPr>
      </w:pPr>
      <w:r>
        <w:rPr>
          <w:b/>
          <w:bCs/>
        </w:rPr>
        <w:t>Рис.1. Компонентна структура рекреаційно-туристських ресурсів</w:t>
      </w:r>
    </w:p>
    <w:p w14:paraId="51B06352" w14:textId="77777777" w:rsidR="00C44903" w:rsidRDefault="00C44903" w:rsidP="00C44903">
      <w:pPr>
        <w:spacing w:line="360" w:lineRule="auto"/>
        <w:ind w:firstLine="851"/>
        <w:jc w:val="both"/>
      </w:pPr>
      <w:r>
        <w:t xml:space="preserve">Серед них провідне місце займають природні ресурси, що взаємодіючи між собою створюють те неповторне природне оточення, у якому людина реалізує свої потреби у відпочинку та оздоровленні. Соціально-культурні об’єкти несуть семантичну та естетичну інформацію і </w:t>
      </w:r>
      <w:r>
        <w:lastRenderedPageBreak/>
        <w:t>служать у процесі туристської діяльності для задоволення специфічних соціально-культурних потреб людей.</w:t>
      </w:r>
    </w:p>
    <w:p w14:paraId="76DF3107" w14:textId="77777777" w:rsidR="00C44903" w:rsidRDefault="00C44903" w:rsidP="00C44903">
      <w:pPr>
        <w:spacing w:line="360" w:lineRule="auto"/>
        <w:ind w:firstLine="851"/>
        <w:jc w:val="both"/>
      </w:pPr>
      <w:r>
        <w:t>Рекреаційно-туристські ресурси є основою для туристської діяльності. Їх використання визначається обсягами та структурою таких ресурсів, рівнем і типом освоєності території, особливостями розселення і діяльності людей, рівнем їх культури, станом збереження історико-культурної спадщини, ступенем антропогенної перетвореності ландшафтів. Всі ці риси визначають видовий склад туризму – галузі, що виробляє послуги і товари для відпочинку, відновлення здоров’я, задоволення духовних запитів людей. Різні види туризму (пізнавальний, сільський зелений, екологічний, спортивний, сакральний, сентиментальний, рекреаційний (лікувально-оздоровчий та ін.) потребують для свого розвитку певних видів ресурсів. При цьому один і той самий вид туризму може використовувати різні види ресурсів, а один вид ресурсів може бути основою для розвитку різних видів туризму.</w:t>
      </w:r>
    </w:p>
    <w:p w14:paraId="6B68DD7D" w14:textId="77777777" w:rsidR="00C44903" w:rsidRDefault="00C44903" w:rsidP="00C44903">
      <w:pPr>
        <w:spacing w:line="360" w:lineRule="auto"/>
        <w:ind w:firstLine="851"/>
        <w:jc w:val="both"/>
      </w:pPr>
      <w:r>
        <w:t>Другий розділ</w:t>
      </w:r>
      <w:r>
        <w:rPr>
          <w:b/>
          <w:bCs/>
        </w:rPr>
        <w:t xml:space="preserve"> - „Компонентна структура рекреаційно-туристських ресурсів Івано-Франківської області і сучасний стан їх використання” – </w:t>
      </w:r>
      <w:r>
        <w:t>представлено результати конструктивно-географічного вивчення компонентів рекреаційно-туристських ресурсів Івано-Франківської області – геоморфологічних, кліматичних, водних, бальнеологічних, ботанічних, мисливських, ландшафтних.</w:t>
      </w:r>
    </w:p>
    <w:p w14:paraId="3105FFAB" w14:textId="77777777" w:rsidR="00C44903" w:rsidRDefault="00C44903" w:rsidP="00C44903">
      <w:pPr>
        <w:spacing w:line="360" w:lineRule="auto"/>
        <w:ind w:firstLine="851"/>
        <w:jc w:val="both"/>
      </w:pPr>
      <w:r>
        <w:t xml:space="preserve">Геоморфологічні умови мають особливе значення у тих районах, які мають неоднорідну тектонічну та орографічну будову, відрізняються за висотами поверхні та поєднують різноманітні форми рельєфу. До таких відноситься і досліджувана територія, де утворилися три основних типи рельєфу: рівнинно-пластовий на платформі, флювіальний у зоні прогину і гірський складчастий у геосинклінальній зоні. Дослідження можливостей використання поверхні у рекреаційних цілях свідчить про сприятливість всієї території для масових пішохідних маршрутів. На основі аналізу так званих оцінкових факторів для розвитку гірськолижного туризму (абсолютні висоти поверхні, нахили території, перепад висот, товщина снігового покриву, кліматичні особливості, характер рослинності та інші) нами виділено геоморфологічні області з різним рівнем сприятливості для розвитку цього виду туризму. Найсприятливіші умови для гірськолижного туризму мають геоморфологічні області: Підгірська, Горганських складчасто-покривних гір, Полонинського середньогір’я, Мармароського середньогір’я, Покутських Карпат, інші області придатні для цього менше. </w:t>
      </w:r>
    </w:p>
    <w:p w14:paraId="4E2E1551" w14:textId="77777777" w:rsidR="00C44903" w:rsidRDefault="00C44903" w:rsidP="00C44903">
      <w:pPr>
        <w:spacing w:line="360" w:lineRule="auto"/>
        <w:ind w:firstLine="851"/>
        <w:jc w:val="both"/>
      </w:pPr>
      <w:r>
        <w:t>Для пізнавального та спелеологічного видів туризму цінними є карстові печери, найбільше яких у Косівському районі, але які ще майже не використовуються.</w:t>
      </w:r>
    </w:p>
    <w:p w14:paraId="58F4A83B" w14:textId="77777777" w:rsidR="00C44903" w:rsidRPr="00C44903" w:rsidRDefault="00C44903" w:rsidP="00C44903">
      <w:pPr>
        <w:spacing w:line="360" w:lineRule="auto"/>
        <w:ind w:firstLine="851"/>
        <w:jc w:val="both"/>
      </w:pPr>
      <w:r>
        <w:t xml:space="preserve">Розвитку туризму в області сприяють кліматичні умови, передусім помірно-континентальний клімат. Однак специфіка таких умов у гірській та рівнинній частинах, а також мікрокліматичні особливості окремих територій зумовлюють деякі відмінності у рекреаційній діяльності. На основі аналізу кліматичних показників (за методикою Русанова В.І.) виявлено </w:t>
      </w:r>
      <w:r>
        <w:lastRenderedPageBreak/>
        <w:t>регіони з різним ступенем комфортності клімату для розвитку туризму у літній та зимовий сезони. Загалом вся територія області має сприятливі кліматичні умови для відпочинку людей впродовж року, але найкомфортніші умови для зимових видів рекреації є у Південно-Західному і Південно-Східному кліматичних районах, а для літніх видів – у Південно-Західному, Центральньо-Східному, Північному і Північно-Східному районах.</w:t>
      </w:r>
    </w:p>
    <w:p w14:paraId="3CE6B72D" w14:textId="77777777" w:rsidR="00C44903" w:rsidRDefault="00C44903" w:rsidP="00C44903">
      <w:pPr>
        <w:spacing w:line="360" w:lineRule="auto"/>
        <w:ind w:firstLine="851"/>
        <w:jc w:val="both"/>
      </w:pPr>
      <w:r>
        <w:t>Водні рекреаційні ресурси представлені поверхневими та підземними водами, джерелами прісної води і об’єктами для водного та лікувально-оздоровчого туризму. За запасами води область займає третє місце в Україні. На її території протікає понад 8,3 тис. річок і потічків, формуються основні стоки Дністра і Пруту. Є також багато озер обвального, льодовикового, руслового, карстового, антропогенного походження (найбільші – Марічейка і Несамовите). Ці водні об’єкти, а також водоспади (на р.Росточа, Прут, Женець та інші) є об’єктами пізнавального, спортивного, лікувально-оздоровчого туризму. Важливою складовою водних рекреаційно-туристських ресурсів є мінеральні води – хлоридно-натрієві (Верховинський і Рожнятівський райони), вуглекислі (Косівський район), йодо-бромні та сульфідні (Городенківський, Рогатинський райони), кальцієво-натрієві та хлоридно-натрієві (Калуський, Долинський, Косівський райони). Вони ще використовуються недостатньо, значно менше від їх експлуатаційних можливостей. Широкий спектр лікувальних властивостей мінеральних вод та наявність термальних вод та лікувальних грязей (Рогатинський район) дозволяють оздоровлювати в області понад 80 тис. осіб на рік. Вже функціонує 45 санаторно-курортних закладів, але можливості для розширення їх кількості є ще досить значними.</w:t>
      </w:r>
    </w:p>
    <w:p w14:paraId="7A0E07B8" w14:textId="77777777" w:rsidR="00C44903" w:rsidRDefault="00C44903" w:rsidP="00C44903">
      <w:pPr>
        <w:spacing w:line="360" w:lineRule="auto"/>
        <w:ind w:firstLine="851"/>
        <w:jc w:val="both"/>
      </w:pPr>
      <w:r>
        <w:t>Івано-Франківська область має багаті лісові рекреаційні ресурси (показник лісистості – 39,6%, в деяких районах – 60-65%), які є основою розвитку різноманітних видів туризму, причому як його організованих, так і неорганізованих форм. Внаслідок стихійної та неорганізованої рекреаційної діяльності природні зональні типи рослинності збереглися тільки на 10% території області, значно скоротилося поголів’я дикої фауни. Водночас у регіоні знаходиться понад 1500 видів рослин, серед яких багато реліктових й ендемічних. Майже 13,4% території області взято під охорону, 438 території та об’єктів природно-заповідного фонду є об’єктами пізнавального, наукового й екологічного туризму.</w:t>
      </w:r>
    </w:p>
    <w:p w14:paraId="074B1DE6" w14:textId="77777777" w:rsidR="00C44903" w:rsidRDefault="00C44903" w:rsidP="00C44903">
      <w:pPr>
        <w:spacing w:line="360" w:lineRule="auto"/>
        <w:ind w:firstLine="851"/>
        <w:jc w:val="both"/>
      </w:pPr>
      <w:r>
        <w:t>Зважаючи на нормативи екологічно допустимих навантажень, нами розраховано такі навантаження на ландшафти Івано-Франківської області. Встановлено, що допустиме рекреаційне навантаження цієї території становить у середньому 36 осіб/га. Екологічна ємність рекреаційних територій є найвищою у Коломийському (14 осіб/га), Верховинському (15 осіб/га), Косівському (16 осіб/га), Долинському (17 осіб/га), Надвірнянському (18 осіб/га) та Галицькому (19 осіб/га) районах.</w:t>
      </w:r>
    </w:p>
    <w:p w14:paraId="67C6C45D" w14:textId="77777777" w:rsidR="00C44903" w:rsidRDefault="00C44903" w:rsidP="00C44903">
      <w:pPr>
        <w:spacing w:line="360" w:lineRule="auto"/>
        <w:ind w:firstLine="851"/>
        <w:jc w:val="both"/>
      </w:pPr>
      <w:r>
        <w:t xml:space="preserve">Різноманітна тектонічна і геологічна будова території області, її рельєф, кліматичні характеристики, органічний світ є основою для формування різнотипних ландшафтів, що у свою </w:t>
      </w:r>
      <w:r>
        <w:lastRenderedPageBreak/>
        <w:t xml:space="preserve">чергу, виступають базою для поєднання різних видів туристської діяльності. В межах Івано-Франківської області нами виділено 5 ландшафтних рекреаційно-туристських ресурсних районів, визначено ті форми туризму, для розвитку яких в них є найбільш сприятливі умови. Встановлено, що вся територія області у ландшафтному відношенні сприятлива для розвитку пізнавального, зеленого сільського, спортивного туризму, а гірська - ще й для спелеолотуризму, бальнео-і кліматолікування та інших. </w:t>
      </w:r>
    </w:p>
    <w:p w14:paraId="4F680C62" w14:textId="77777777" w:rsidR="00C44903" w:rsidRDefault="00C44903" w:rsidP="00C44903">
      <w:pPr>
        <w:spacing w:line="360" w:lineRule="auto"/>
        <w:ind w:firstLine="851"/>
        <w:jc w:val="both"/>
      </w:pPr>
      <w:r>
        <w:t xml:space="preserve">Івано-Франківська область має багаті соціально-культурні туристсько-рекреаційні ресурси, а саме: </w:t>
      </w:r>
    </w:p>
    <w:p w14:paraId="65AFFB51" w14:textId="77777777" w:rsidR="00C44903" w:rsidRDefault="00C44903" w:rsidP="00C44903">
      <w:pPr>
        <w:spacing w:line="360" w:lineRule="auto"/>
        <w:ind w:firstLine="851"/>
        <w:jc w:val="both"/>
      </w:pPr>
      <w:r>
        <w:t>- понад 3,5 тисяч пам’яток історії і культури – старовинних замків, давніх церков, житлових та громадських історико-культурних пам’яток;</w:t>
      </w:r>
    </w:p>
    <w:p w14:paraId="2B494BF6" w14:textId="77777777" w:rsidR="00C44903" w:rsidRDefault="00C44903" w:rsidP="00C44903">
      <w:pPr>
        <w:spacing w:line="360" w:lineRule="auto"/>
        <w:ind w:firstLine="851"/>
        <w:jc w:val="both"/>
      </w:pPr>
      <w:r>
        <w:t>- п’ять давньоруських міст (Галич, Тисмениця, Снятин, Тлумач, Коломия) із комплексом пам’яток історії і культури;</w:t>
      </w:r>
    </w:p>
    <w:p w14:paraId="35F3E7AC" w14:textId="77777777" w:rsidR="00C44903" w:rsidRDefault="00C44903" w:rsidP="00C44903">
      <w:pPr>
        <w:spacing w:line="360" w:lineRule="auto"/>
        <w:ind w:firstLine="851"/>
        <w:jc w:val="both"/>
      </w:pPr>
      <w:r>
        <w:t>- місця народження і діяльності відомих в українській історії і культурі людей;</w:t>
      </w:r>
    </w:p>
    <w:p w14:paraId="690B7A03" w14:textId="77777777" w:rsidR="00C44903" w:rsidRDefault="00C44903" w:rsidP="00C44903">
      <w:pPr>
        <w:spacing w:line="360" w:lineRule="auto"/>
        <w:ind w:firstLine="851"/>
        <w:jc w:val="both"/>
      </w:pPr>
      <w:r>
        <w:t>- місця визначних історичних подій (опришківського руху, національно-визвольної боротьби українського народу);</w:t>
      </w:r>
    </w:p>
    <w:p w14:paraId="7854BEB2" w14:textId="77777777" w:rsidR="00C44903" w:rsidRDefault="00C44903" w:rsidP="00C44903">
      <w:pPr>
        <w:spacing w:line="360" w:lineRule="auto"/>
        <w:ind w:firstLine="851"/>
        <w:jc w:val="both"/>
      </w:pPr>
      <w:r>
        <w:t>- місця сучасних етнографічних та мистецьких фестивалів (Коломия, Шешори, Кути та інші);</w:t>
      </w:r>
    </w:p>
    <w:p w14:paraId="6624AB4C" w14:textId="77777777" w:rsidR="00C44903" w:rsidRDefault="00C44903" w:rsidP="00C44903">
      <w:pPr>
        <w:spacing w:line="360" w:lineRule="auto"/>
        <w:ind w:firstLine="851"/>
        <w:jc w:val="both"/>
      </w:pPr>
      <w:r>
        <w:t>- центри традиційних українських промислів (писанкарства, ліжникарства, килимарства, вишивання, різьби по дереву, гончарства та інші) – Косів, Коломия, Космач, Яворів, Кути, Шешори;</w:t>
      </w:r>
    </w:p>
    <w:p w14:paraId="27CC6D89" w14:textId="77777777" w:rsidR="00C44903" w:rsidRDefault="00C44903" w:rsidP="00C44903">
      <w:pPr>
        <w:spacing w:line="360" w:lineRule="auto"/>
        <w:ind w:firstLine="851"/>
        <w:jc w:val="both"/>
      </w:pPr>
      <w:r>
        <w:t>- ці ресурси є базою для розвитку пізнавального, сентиментального, наукового та інших видів туризму, причому не тільки місцевого, але й всеукраїнського та міжнародного значення.</w:t>
      </w:r>
    </w:p>
    <w:p w14:paraId="6892DBF6" w14:textId="77777777" w:rsidR="00C44903" w:rsidRDefault="00C44903" w:rsidP="00C44903">
      <w:pPr>
        <w:spacing w:line="360" w:lineRule="auto"/>
        <w:ind w:firstLine="851"/>
        <w:jc w:val="both"/>
      </w:pPr>
      <w:r>
        <w:t>Вивчення рекреаційно-туристських ресурсів Івано-Франківської області дозволяє встановити основні напрями раціоналізації їх використання:</w:t>
      </w:r>
    </w:p>
    <w:p w14:paraId="650D593C" w14:textId="77777777" w:rsidR="00C44903" w:rsidRDefault="00C44903" w:rsidP="00C44903">
      <w:pPr>
        <w:spacing w:line="360" w:lineRule="auto"/>
        <w:ind w:firstLine="851"/>
        <w:jc w:val="both"/>
      </w:pPr>
      <w:r>
        <w:t>- реконструкція наявних та створення нових баз відпочинку, санаторно-курортних закладів на базі мінеральних вод та грязей;</w:t>
      </w:r>
    </w:p>
    <w:p w14:paraId="4C255014" w14:textId="77777777" w:rsidR="00C44903" w:rsidRDefault="00C44903" w:rsidP="00C44903">
      <w:pPr>
        <w:spacing w:line="360" w:lineRule="auto"/>
        <w:ind w:firstLine="851"/>
        <w:jc w:val="both"/>
      </w:pPr>
      <w:r>
        <w:t>- поліпшення рекреаційно-туристської інфраструктури у регіоні, підвищення рівня комфортності закладів туркомплексу;</w:t>
      </w:r>
    </w:p>
    <w:p w14:paraId="4E7DDDB7" w14:textId="77777777" w:rsidR="00C44903" w:rsidRDefault="00C44903" w:rsidP="00C44903">
      <w:pPr>
        <w:spacing w:line="360" w:lineRule="auto"/>
        <w:ind w:firstLine="851"/>
        <w:jc w:val="both"/>
      </w:pPr>
      <w:r>
        <w:t>- створення умов для ширшого розвитку гірськолижного туризму шляхом розбудови центру міжнародного туризму поблизу м. Ворохта;</w:t>
      </w:r>
    </w:p>
    <w:p w14:paraId="4DAF9623" w14:textId="77777777" w:rsidR="00C44903" w:rsidRDefault="00C44903" w:rsidP="00C44903">
      <w:pPr>
        <w:spacing w:line="360" w:lineRule="auto"/>
        <w:ind w:firstLine="851"/>
        <w:jc w:val="both"/>
      </w:pPr>
      <w:r>
        <w:t>- розширення екотуризму у природних заповідних територіях шляхом розробки та облаштування науково-пізнавальних маршрутів і еколого-освітніх екскурсійних стежок, впровадження економічного механізму надання платних туристських послуг;</w:t>
      </w:r>
    </w:p>
    <w:p w14:paraId="641FA2B1" w14:textId="77777777" w:rsidR="00C44903" w:rsidRDefault="00C44903" w:rsidP="00C44903">
      <w:pPr>
        <w:spacing w:line="360" w:lineRule="auto"/>
        <w:ind w:firstLine="851"/>
        <w:jc w:val="both"/>
      </w:pPr>
      <w:r>
        <w:t>- збільшення обсягів туристів, які будуть залучені у систему сільського зеленого туризму на всій території області (в сучасних умовах найпопулярніший цей вид туризму – у Косівському, Верховинському та Рожнятівському районах, м. Яремче);</w:t>
      </w:r>
    </w:p>
    <w:p w14:paraId="2CB1424F" w14:textId="77777777" w:rsidR="00C44903" w:rsidRPr="00C44903" w:rsidRDefault="00C44903" w:rsidP="00C44903">
      <w:pPr>
        <w:spacing w:line="360" w:lineRule="auto"/>
        <w:ind w:firstLine="851"/>
        <w:jc w:val="both"/>
      </w:pPr>
      <w:r>
        <w:lastRenderedPageBreak/>
        <w:t>- розвиток екстремальних видів туризму – водного, спелеологічного, велосипедного, кінного та інших переважно у гірській місцевості для любителів із всієї України та з-за її меж;</w:t>
      </w:r>
    </w:p>
    <w:p w14:paraId="27499AA8" w14:textId="77777777" w:rsidR="00C44903" w:rsidRPr="00C44903" w:rsidRDefault="00C44903" w:rsidP="00C44903">
      <w:pPr>
        <w:spacing w:line="360" w:lineRule="auto"/>
        <w:ind w:firstLine="851"/>
        <w:jc w:val="both"/>
      </w:pPr>
      <w:r>
        <w:t>- включення традиційних промислів у систему атрактивних об’єктів рекреації регіону,</w:t>
      </w:r>
    </w:p>
    <w:p w14:paraId="4DBEDD39" w14:textId="77777777" w:rsidR="00C44903" w:rsidRDefault="00C44903" w:rsidP="00C44903">
      <w:pPr>
        <w:spacing w:line="360" w:lineRule="auto"/>
        <w:ind w:firstLine="851"/>
        <w:jc w:val="both"/>
      </w:pPr>
      <w:r>
        <w:t>- створення природних історико-етнографічних рекреаційних зон, у яких планується комплексне використання природних і соціально-культурних туристських ресурсів.</w:t>
      </w:r>
    </w:p>
    <w:p w14:paraId="2E39A468" w14:textId="77777777" w:rsidR="00C44903" w:rsidRDefault="00C44903" w:rsidP="00C44903">
      <w:pPr>
        <w:spacing w:line="360" w:lineRule="auto"/>
        <w:ind w:firstLine="851"/>
        <w:jc w:val="both"/>
      </w:pPr>
      <w:r>
        <w:t>У третьому розділі</w:t>
      </w:r>
      <w:r>
        <w:rPr>
          <w:b/>
          <w:bCs/>
        </w:rPr>
        <w:t xml:space="preserve"> - „Територіальна структура рекреаційно-туристського потенціалу Івано-Франківської області” </w:t>
      </w:r>
      <w:r>
        <w:t>основна увага приділена характеристиці основних елементів такої структури – рекреаційно-туристських ресурсних районів. Вони виділені на основі територіального поєднання ресурсів, які придатні для різних видів рекреаційної діяльності (рис.2.).</w:t>
      </w:r>
    </w:p>
    <w:p w14:paraId="7464F54E" w14:textId="77777777" w:rsidR="00C44903" w:rsidRDefault="00C44903" w:rsidP="00C44903">
      <w:pPr>
        <w:spacing w:line="360" w:lineRule="auto"/>
        <w:ind w:firstLine="851"/>
        <w:jc w:val="both"/>
      </w:pPr>
      <w:r>
        <w:t xml:space="preserve">Найбільше за обсягом і різноманітністю рекреаційно-туристських ресурсів зосереджено у </w:t>
      </w:r>
      <w:r>
        <w:rPr>
          <w:b/>
          <w:bCs/>
        </w:rPr>
        <w:t>Північному рекреаційно-туристському ресурсному районі.</w:t>
      </w:r>
    </w:p>
    <w:p w14:paraId="6023B522" w14:textId="77777777" w:rsidR="00C44903" w:rsidRDefault="00C44903" w:rsidP="00C44903">
      <w:pPr>
        <w:spacing w:line="360" w:lineRule="auto"/>
        <w:ind w:firstLine="851"/>
        <w:jc w:val="both"/>
      </w:pPr>
      <w:r>
        <w:t>Цей район охоплює територію Галицького, Рогатинського та північно-східну частину Калуського адміністративних районів. Даний район у кліматичному плані розташований в субкомфортній кліматичній зоні. Тут знаходиться Галицький національний природний парк, який багатий на рідкісні та унікальні види тварин та рослин. Серед природоохоронних об’єктів тут розташовані пам’ятки природи: комплексна з назвою Касова гора на території Галицького району, та ботанічна – Чортова гора в Рогатинському районі.</w:t>
      </w:r>
    </w:p>
    <w:p w14:paraId="54E8C6AC" w14:textId="77777777" w:rsidR="00C44903" w:rsidRDefault="00C44903" w:rsidP="00C44903">
      <w:pPr>
        <w:pStyle w:val="afffffffd"/>
        <w:ind w:firstLine="851"/>
        <w:jc w:val="both"/>
        <w:rPr>
          <w:b/>
          <w:bCs/>
          <w:sz w:val="24"/>
        </w:rPr>
      </w:pPr>
      <w:r>
        <w:rPr>
          <w:b/>
          <w:bCs/>
          <w:sz w:val="24"/>
        </w:rPr>
        <w:t>Добрі умови тут і для розвитку оздоровчо-відпочинкового комплексу. В Рогатинському районі є джерела сірководневих вод та лікувально-торфяних грязей, а на території Галицького району – джерела йодо-бромних вод (Підмихайлівське родовище, с.Черче, смт.Букачівці, с.Пуків). Але найбільш значними серед рекреаційно-туристських ресурсів на цій території є історико-культурні ресурси. Вони представлені пам’ятками архітектури, пам’ятками археології, різноманітними пам’ятниками та пам’ятними місцями історичних подій, пам’ятниками видатним людям та музеями.</w:t>
      </w:r>
    </w:p>
    <w:p w14:paraId="011A8EDA" w14:textId="77777777" w:rsidR="00C44903" w:rsidRDefault="00C44903" w:rsidP="00C44903">
      <w:pPr>
        <w:pStyle w:val="afffffffd"/>
        <w:ind w:firstLine="851"/>
        <w:jc w:val="both"/>
        <w:rPr>
          <w:b/>
          <w:bCs/>
          <w:sz w:val="24"/>
        </w:rPr>
      </w:pPr>
      <w:r>
        <w:rPr>
          <w:b/>
          <w:bCs/>
          <w:sz w:val="24"/>
        </w:rPr>
        <w:t>Найвизначнішою пам’яткою регіону є Галич - мальовниче давньоруське місто, яке у стародавніх літописах вперше згадується у 898 році. Найбільшого піднесення Галич досяг за Ярослава Осмомисла (1153-1187), оспіваного у „Слові о полку Ігоревім”. В 1367 році Галич отримав магдебурзьке право.</w:t>
      </w:r>
    </w:p>
    <w:p w14:paraId="72E6F6EB" w14:textId="77777777" w:rsidR="00C44903" w:rsidRDefault="00C44903" w:rsidP="00C44903">
      <w:pPr>
        <w:pStyle w:val="afffffffd"/>
        <w:ind w:firstLine="851"/>
        <w:jc w:val="both"/>
        <w:rPr>
          <w:b/>
          <w:bCs/>
          <w:sz w:val="24"/>
        </w:rPr>
      </w:pPr>
      <w:r>
        <w:rPr>
          <w:b/>
          <w:bCs/>
          <w:sz w:val="24"/>
        </w:rPr>
        <w:t>Тепер тут знаходиться Національний заповідник „Давній Галич”, який включає цілий ряд широко відомих пам’яток: церкву Різдва XIV- XVI ст., церкву Успіння Пресвятої Богородиці XVI ст., церкву св. Пантелеймона XII ст. у с</w:t>
      </w:r>
      <w:r>
        <w:rPr>
          <w:b/>
          <w:bCs/>
          <w:i/>
          <w:iCs/>
          <w:sz w:val="24"/>
        </w:rPr>
        <w:t xml:space="preserve">. </w:t>
      </w:r>
      <w:r>
        <w:rPr>
          <w:b/>
          <w:bCs/>
          <w:sz w:val="24"/>
        </w:rPr>
        <w:t>Шевченкове, костел кармелітів XVII ст. у с. Більшівці, Митрополичі палати Х</w:t>
      </w:r>
      <w:r>
        <w:rPr>
          <w:b/>
          <w:bCs/>
          <w:sz w:val="24"/>
          <w:lang w:val="en-US"/>
        </w:rPr>
        <w:t>V</w:t>
      </w:r>
      <w:r>
        <w:rPr>
          <w:b/>
          <w:bCs/>
          <w:sz w:val="24"/>
        </w:rPr>
        <w:t>ІІІ-ХІХ ст. у Крилосі, фундаменти 14 літописних церков ХІІ-ХІІІ ст., літописну Галицьку могилу, залишки Галицького замку ХІІІ-Х</w:t>
      </w:r>
      <w:r>
        <w:rPr>
          <w:b/>
          <w:bCs/>
          <w:sz w:val="24"/>
          <w:lang w:val="en-US"/>
        </w:rPr>
        <w:t>V</w:t>
      </w:r>
      <w:r>
        <w:rPr>
          <w:b/>
          <w:bCs/>
          <w:sz w:val="24"/>
        </w:rPr>
        <w:t>ІІ ст., 231 пам’ятник археології віком від пізнього палеоліту до пізнього середньовіччя.</w:t>
      </w:r>
    </w:p>
    <w:p w14:paraId="219B7848" w14:textId="77777777" w:rsidR="00C44903" w:rsidRDefault="00C44903" w:rsidP="00C44903">
      <w:pPr>
        <w:pStyle w:val="afffffffd"/>
        <w:ind w:firstLine="851"/>
        <w:jc w:val="both"/>
        <w:rPr>
          <w:b/>
          <w:bCs/>
          <w:sz w:val="24"/>
        </w:rPr>
      </w:pPr>
      <w:r>
        <w:rPr>
          <w:b/>
          <w:bCs/>
          <w:sz w:val="24"/>
        </w:rPr>
        <w:t>Отже, на основі поєднання різних видів рекреаційних ресурсів: а саме: водних та мінеральних, історико-культурних, територія Північного рекреаційно-туристського району є сприятливою для розвитку таких видів туризму: лікувально-оздоровчого, відпочинкового, культурно-історичного, екскурсійного та науково-пізнавального.</w:t>
      </w:r>
    </w:p>
    <w:p w14:paraId="6462182D" w14:textId="77777777" w:rsidR="00C44903" w:rsidRDefault="00C44903" w:rsidP="00C44903">
      <w:pPr>
        <w:pStyle w:val="afffffffd"/>
        <w:ind w:firstLine="900"/>
        <w:jc w:val="both"/>
        <w:rPr>
          <w:b/>
          <w:bCs/>
          <w:sz w:val="24"/>
        </w:rPr>
      </w:pPr>
      <w:r>
        <w:rPr>
          <w:b/>
          <w:bCs/>
          <w:sz w:val="24"/>
        </w:rPr>
        <w:t>Наступний за можливостями</w:t>
      </w:r>
      <w:r>
        <w:rPr>
          <w:sz w:val="24"/>
        </w:rPr>
        <w:t xml:space="preserve"> </w:t>
      </w:r>
      <w:r>
        <w:rPr>
          <w:b/>
          <w:bCs/>
          <w:sz w:val="24"/>
        </w:rPr>
        <w:t>розвитку туризму є</w:t>
      </w:r>
      <w:r>
        <w:rPr>
          <w:sz w:val="24"/>
        </w:rPr>
        <w:t xml:space="preserve"> Північно-Східний рекреаційно-туристський ресурсний район, </w:t>
      </w:r>
      <w:r>
        <w:rPr>
          <w:b/>
          <w:bCs/>
          <w:sz w:val="24"/>
        </w:rPr>
        <w:t xml:space="preserve">котрий охоплює територію Тлумацького, </w:t>
      </w:r>
      <w:r>
        <w:rPr>
          <w:b/>
          <w:bCs/>
          <w:sz w:val="24"/>
        </w:rPr>
        <w:lastRenderedPageBreak/>
        <w:t>Городенківського та північно-східну частина Тисменицького адміністративних районів.</w:t>
      </w:r>
    </w:p>
    <w:p w14:paraId="22467521" w14:textId="77777777" w:rsidR="00C44903" w:rsidRDefault="00C44903" w:rsidP="00C44903">
      <w:pPr>
        <w:spacing w:line="360" w:lineRule="auto"/>
        <w:ind w:firstLine="851"/>
        <w:jc w:val="both"/>
      </w:pPr>
      <w:r>
        <w:t xml:space="preserve">Цей район виділений на основі поєднання кількох видів природних ресурсів, хоча найбільш привабливим в рекреаційно-туристському відношенні природним ресурсом є частина найбільшої річки на даній території – Дністра. Територія району розташована в субкомфортній кліматичній зоні, тут є ландшафтний заказник – „Урочище Козакова долина”, що розташований на території Тисменицького району, та ботанічна пам’ятка природи „Урочище Масьок” на території Городенківського району. </w:t>
      </w:r>
    </w:p>
    <w:p w14:paraId="0408335B" w14:textId="77777777" w:rsidR="00C44903" w:rsidRDefault="00C44903" w:rsidP="00C44903">
      <w:pPr>
        <w:spacing w:line="360" w:lineRule="auto"/>
        <w:ind w:firstLine="851"/>
        <w:jc w:val="both"/>
      </w:pPr>
      <w:r>
        <w:t xml:space="preserve">Оздоровчо-відпочинковий комплекс цього району розвивається на основі використання джерел сірководневих та борних вод, що на території Городенківського району. Історико-культурна спадщина Північно-Східного району представлена численними пам’ятками археології та пам’ятками архітектури, як місцевого, так і загальнодержавного значення. </w:t>
      </w:r>
    </w:p>
    <w:p w14:paraId="49A6DEA8" w14:textId="77777777" w:rsidR="00C44903" w:rsidRDefault="00C44903" w:rsidP="00C44903">
      <w:pPr>
        <w:pStyle w:val="afffffffd"/>
        <w:ind w:firstLine="851"/>
        <w:jc w:val="both"/>
        <w:rPr>
          <w:b/>
          <w:bCs/>
          <w:sz w:val="24"/>
        </w:rPr>
      </w:pPr>
      <w:r>
        <w:rPr>
          <w:b/>
          <w:bCs/>
          <w:sz w:val="24"/>
        </w:rPr>
        <w:t>Північно-Східний рекреаційно-туристський район є сприятливим для розвитку передусім водного, оздоровчого, відпочинкового та пізнавального туризму.</w:t>
      </w:r>
    </w:p>
    <w:p w14:paraId="21B8C081" w14:textId="77777777" w:rsidR="00C44903" w:rsidRDefault="00C44903" w:rsidP="00C44903">
      <w:pPr>
        <w:spacing w:line="360" w:lineRule="auto"/>
        <w:ind w:firstLine="851"/>
        <w:jc w:val="both"/>
        <w:rPr>
          <w:b/>
          <w:bCs/>
        </w:rPr>
      </w:pPr>
      <w:r>
        <w:rPr>
          <w:b/>
          <w:bCs/>
        </w:rPr>
        <w:t>Південно-Східний рекреаційно-туристський ресурсний район</w:t>
      </w:r>
      <w:r>
        <w:t xml:space="preserve"> охоплює територію Косівського, південно-західну частину Снятинського, та південну частину Коломийського адміністративних районів.</w:t>
      </w:r>
    </w:p>
    <w:p w14:paraId="47BDD6CD" w14:textId="77777777" w:rsidR="00C44903" w:rsidRDefault="00C44903" w:rsidP="00C44903">
      <w:pPr>
        <w:spacing w:line="360" w:lineRule="auto"/>
        <w:ind w:firstLine="851"/>
        <w:jc w:val="both"/>
      </w:pPr>
      <w:r>
        <w:t>Територія району розташована в комфортній кліматичній зоні, вона є перехідною в геоморфологічному відношенні і є підніжжям Покутсько-Буковинських Карпат. У районі є національний природний парк „Гуцульщина”, який охоплює всю територію Косівського району, та Княждвірський ландшафтний заказник та парк-пам’ятка садово-паркового мистецтва, що знаходяться на території Коломийського району.</w:t>
      </w:r>
    </w:p>
    <w:p w14:paraId="58E64A51" w14:textId="77777777" w:rsidR="00C44903" w:rsidRDefault="00C44903" w:rsidP="00C44903">
      <w:pPr>
        <w:spacing w:line="360" w:lineRule="auto"/>
        <w:ind w:firstLine="851"/>
        <w:jc w:val="both"/>
      </w:pPr>
      <w:r>
        <w:t>Оздоровчо-відпочинковий комплекс цього району представлений джерелами йодо-бромних, залізистих та вод з вмістом органічних речовин, джерела котрих знаходяться на території Косівського району, джерелами гідрокарбонатних мінеральних вод на території Коломийського району. Історико-культурна спадщина Північно-Східного району представлена численними пам’ятками археології та пам’ятками архітектури як місцевого так і загально- державного значення, пам’ятниками видатним людям та музеям.</w:t>
      </w:r>
    </w:p>
    <w:p w14:paraId="15BDE915" w14:textId="77777777" w:rsidR="00C44903" w:rsidRDefault="00C44903" w:rsidP="00C44903">
      <w:pPr>
        <w:spacing w:line="360" w:lineRule="auto"/>
        <w:ind w:firstLine="851"/>
        <w:jc w:val="both"/>
      </w:pPr>
      <w:r>
        <w:t>Територія цього району може активно використовуватися для оздоровчого, відпочинкового, пізнавального, гірськолижного, пізнавального та екологічного видів туризму.</w:t>
      </w:r>
    </w:p>
    <w:p w14:paraId="31A3946F" w14:textId="77777777" w:rsidR="00C44903" w:rsidRDefault="00C44903" w:rsidP="00C44903">
      <w:pPr>
        <w:spacing w:line="360" w:lineRule="auto"/>
        <w:ind w:firstLine="851"/>
        <w:jc w:val="both"/>
      </w:pPr>
      <w:r>
        <w:t xml:space="preserve">Цікавий в рекреаційно-туристському плані </w:t>
      </w:r>
      <w:r>
        <w:rPr>
          <w:b/>
          <w:bCs/>
        </w:rPr>
        <w:t xml:space="preserve">Південний рекреаційно-туристський ресурсний район </w:t>
      </w:r>
      <w:r>
        <w:t>територія його практично співпадає з межами Верховинського адміністративного району.</w:t>
      </w:r>
    </w:p>
    <w:p w14:paraId="6B823CF0" w14:textId="77777777" w:rsidR="00C44903" w:rsidRDefault="00C44903" w:rsidP="00C44903">
      <w:pPr>
        <w:spacing w:line="360" w:lineRule="auto"/>
        <w:ind w:firstLine="851"/>
        <w:jc w:val="both"/>
      </w:pPr>
      <w:r>
        <w:t>Територія Південного району в геоморфологічному відношенні знаходиться в трьох орографічних зонах: межа району є підніжжям Покутсько-Буковинських Карпат, центральна частина охоплює територію гір Гриняв, а крайній південний захід охоплює територію Чивчин. Вона має комфортні кліматичні умови.</w:t>
      </w:r>
    </w:p>
    <w:p w14:paraId="7E68C27D" w14:textId="77777777" w:rsidR="00C44903" w:rsidRDefault="00C44903" w:rsidP="00C44903">
      <w:pPr>
        <w:spacing w:line="360" w:lineRule="auto"/>
        <w:ind w:firstLine="851"/>
        <w:jc w:val="both"/>
      </w:pPr>
      <w:r>
        <w:lastRenderedPageBreak/>
        <w:t xml:space="preserve">Оздоровчо-відпочинковий комплекс базується на основі джерел сірчано-водневих, та вод з вмістом органічних речовин, джерела котрих знаходяться в Буркуті Верховинського району. Історико-культурна спадщина Південного району представлена численними пам’ятками архітектури як місцевого, так і загальнодержавного значення, пам’ятниками видатним людям, музеєм Івана Франка в селі Криворівня. </w:t>
      </w:r>
    </w:p>
    <w:p w14:paraId="13FA26A1" w14:textId="77777777" w:rsidR="00C44903" w:rsidRDefault="00C44903" w:rsidP="00C44903">
      <w:pPr>
        <w:pStyle w:val="afffffffd"/>
        <w:ind w:firstLine="851"/>
        <w:jc w:val="both"/>
        <w:rPr>
          <w:b/>
          <w:bCs/>
          <w:sz w:val="24"/>
        </w:rPr>
      </w:pPr>
      <w:r>
        <w:rPr>
          <w:b/>
          <w:bCs/>
          <w:sz w:val="24"/>
        </w:rPr>
        <w:t>На території Південного рекреаційно-туристського району швидкими темпами розвиваються такі виду туризму, як: відпочинковий, гірськолижний, пізнавальний, екологічний та екстремальний.</w:t>
      </w:r>
    </w:p>
    <w:p w14:paraId="7EA8B3A5" w14:textId="77777777" w:rsidR="00C44903" w:rsidRDefault="00C44903" w:rsidP="00C44903">
      <w:pPr>
        <w:spacing w:line="360" w:lineRule="auto"/>
        <w:ind w:firstLine="851"/>
        <w:jc w:val="both"/>
      </w:pPr>
      <w:r>
        <w:rPr>
          <w:b/>
          <w:bCs/>
        </w:rPr>
        <w:t xml:space="preserve">Південно-Західний рекреаційно-туристський ресурсний </w:t>
      </w:r>
      <w:r>
        <w:t>Охоплює західну частину Надвірнянського адміністративного району, південно-західну частину Богородчанського та Рожнятівського адміністративних районів. Він має найрізноманітніші види ресурсів для розвитку різних видів туризму. Він охоплює територію Горган та крайній захід Покутсько-Буковинських Карпат. Розташований в двох кліматичних зонах: прохолодній та холодній. В цьому рекреаційно-туристському ресурсному районі знаходиться найбільша кількість природоохоронних об’єктів, крім того східну частину цього району займає Карпатський національний природний парк.</w:t>
      </w:r>
    </w:p>
    <w:p w14:paraId="2900B3E2" w14:textId="77777777" w:rsidR="00C44903" w:rsidRDefault="00C44903" w:rsidP="00C44903">
      <w:pPr>
        <w:spacing w:line="360" w:lineRule="auto"/>
        <w:ind w:firstLine="851"/>
        <w:jc w:val="both"/>
      </w:pPr>
      <w:r>
        <w:t>Оздоровчо-відпочинковий комплекс розвивається на базі джерел мінеральних гідрокарбонатних, сірководневих, йодо-бромних вод та вод з вмістом органічних речовин.</w:t>
      </w:r>
    </w:p>
    <w:p w14:paraId="1B01B128" w14:textId="77777777" w:rsidR="00C44903" w:rsidRDefault="00C44903" w:rsidP="00C44903">
      <w:pPr>
        <w:spacing w:line="360" w:lineRule="auto"/>
        <w:ind w:firstLine="851"/>
        <w:jc w:val="both"/>
      </w:pPr>
      <w:r>
        <w:t>Історико-культурна спадщина представлена в основному пам’ятками архітектури, музеями та пам’ятниками видатним людям.</w:t>
      </w:r>
    </w:p>
    <w:p w14:paraId="2AF60D05" w14:textId="77777777" w:rsidR="00C44903" w:rsidRDefault="00C44903" w:rsidP="00C44903">
      <w:pPr>
        <w:pStyle w:val="afffffffd"/>
        <w:ind w:firstLine="851"/>
        <w:jc w:val="both"/>
        <w:rPr>
          <w:b/>
          <w:bCs/>
          <w:sz w:val="24"/>
        </w:rPr>
      </w:pPr>
      <w:r>
        <w:rPr>
          <w:b/>
          <w:bCs/>
          <w:sz w:val="24"/>
        </w:rPr>
        <w:t>Територія Південно-Західного району має сприятливі умови для розвитку таких видів туризму; як відпочинковий, гірськолижний, пізнавальний, екологічний.</w:t>
      </w:r>
    </w:p>
    <w:p w14:paraId="3C5E4937" w14:textId="77777777" w:rsidR="00C44903" w:rsidRDefault="00C44903" w:rsidP="00C44903">
      <w:pPr>
        <w:spacing w:line="360" w:lineRule="auto"/>
        <w:ind w:firstLine="851"/>
        <w:jc w:val="both"/>
      </w:pPr>
      <w:r>
        <w:rPr>
          <w:b/>
          <w:bCs/>
        </w:rPr>
        <w:t>Західний рекреаційно-туристський ресурсний район</w:t>
      </w:r>
      <w:r>
        <w:t xml:space="preserve"> охоплює територію Долинського і західну частину Рожнятівського адміністративного районів.</w:t>
      </w:r>
    </w:p>
    <w:p w14:paraId="082B9900" w14:textId="77777777" w:rsidR="00C44903" w:rsidRDefault="00C44903" w:rsidP="00C44903">
      <w:pPr>
        <w:spacing w:line="360" w:lineRule="auto"/>
        <w:ind w:firstLine="851"/>
        <w:jc w:val="both"/>
      </w:pPr>
      <w:r>
        <w:t>Розташований в двох кліматичних зонах: холодній та прохолодній. Є значна кількість природоохоронних об’єктів, тобто заказників - ботанічний Яйківський, гідрологічний – Турова Дача; пам’яток природи – комплексної Скелі Довбуша, гідрологічної – Болото Ширковець, Болото Лисок, Болото Мшана, ботанічної – Урочище Осій. Крім цього, є родовище мінеральної води з вмістом органічних речовин.</w:t>
      </w:r>
    </w:p>
    <w:p w14:paraId="0B995C8F" w14:textId="77777777" w:rsidR="00C44903" w:rsidRDefault="00C44903" w:rsidP="00C44903">
      <w:pPr>
        <w:pStyle w:val="afffffffd"/>
        <w:ind w:firstLine="851"/>
        <w:jc w:val="both"/>
        <w:rPr>
          <w:b/>
          <w:bCs/>
          <w:sz w:val="24"/>
        </w:rPr>
      </w:pPr>
      <w:r>
        <w:rPr>
          <w:b/>
          <w:bCs/>
          <w:sz w:val="24"/>
        </w:rPr>
        <w:t>Цікавим туристським об’єктом цього регіону є гора Магура (1365 м), біля підніжжя якої були розташовані старшинська школа „Олені” групи „УПА-Захід” та підстаршинська школа „Беркути”.</w:t>
      </w:r>
    </w:p>
    <w:p w14:paraId="15809F56" w14:textId="77777777" w:rsidR="00C44903" w:rsidRDefault="00C44903" w:rsidP="00C44903">
      <w:pPr>
        <w:pStyle w:val="afffffffd"/>
        <w:ind w:firstLine="851"/>
        <w:jc w:val="both"/>
        <w:rPr>
          <w:b/>
          <w:bCs/>
          <w:sz w:val="24"/>
        </w:rPr>
      </w:pPr>
      <w:r>
        <w:rPr>
          <w:b/>
          <w:bCs/>
          <w:sz w:val="24"/>
        </w:rPr>
        <w:t xml:space="preserve">В районі нараховується 175 пам’яток історії та культури, з них історії </w:t>
      </w:r>
      <w:r>
        <w:rPr>
          <w:b/>
          <w:bCs/>
          <w:sz w:val="24"/>
          <w:vertAlign w:val="superscript"/>
        </w:rPr>
        <w:t xml:space="preserve"> </w:t>
      </w:r>
      <w:r>
        <w:rPr>
          <w:b/>
          <w:bCs/>
          <w:sz w:val="24"/>
        </w:rPr>
        <w:t>- 89, архітектури - 63, археології - 8, мистецтва — 15, Гошівський монастир (XVIII - XIX ст.) та 30 церков (ХVІІ-ХІХ ст.), які діють в Долинському районі, належать до пам’яток сакрального мистецтва. Серед них церква Успення Пресвятої Богородиці (смт. Вигода, 1686 р.), церква святого Василія Великого (с. Белеїв- XVIII ст.) церква Пресвятої Трійці (с. Максимівка - XVIII ст.). Із пам’яток архітектури цікавими є Долинська солеварня - (ХVІІІ-ХІХ ст.), магістрат (XIX ст.).</w:t>
      </w:r>
    </w:p>
    <w:p w14:paraId="026D615D" w14:textId="77777777" w:rsidR="00C44903" w:rsidRDefault="00C44903" w:rsidP="00C44903">
      <w:pPr>
        <w:pStyle w:val="afffffffd"/>
        <w:ind w:firstLine="851"/>
        <w:jc w:val="both"/>
        <w:rPr>
          <w:b/>
          <w:bCs/>
          <w:sz w:val="24"/>
        </w:rPr>
      </w:pPr>
      <w:r>
        <w:rPr>
          <w:b/>
          <w:bCs/>
          <w:sz w:val="24"/>
        </w:rPr>
        <w:t xml:space="preserve">На даний час на території району функціонують відомі санаторні заклади „Джерело Прикарпаття” та „Перлина Карпат”. На межі Закарпаття і Прикарпаття </w:t>
      </w:r>
      <w:r>
        <w:rPr>
          <w:b/>
          <w:bCs/>
          <w:sz w:val="24"/>
        </w:rPr>
        <w:lastRenderedPageBreak/>
        <w:t>розташована база відпочинку „Високий перевал”, на якій створені умови для зимового відпочинку та занять гірськолижним спортом. Найбільш популярними туристськими маршрутами Долинського району є екскурсії на легендарні Скелі Довбуша, в Гошівський монастир, урочище Шандра, на гірські річки Свіча, Прут, на озеро Синевір, в урочище Яворина, функціонує залізничний вузькоколійний туристський маршрут „Карпатський трамвай” в смт. Вигода Долинського району.</w:t>
      </w:r>
    </w:p>
    <w:p w14:paraId="393CEC53" w14:textId="77777777" w:rsidR="00C44903" w:rsidRDefault="00C44903" w:rsidP="00C44903">
      <w:pPr>
        <w:pStyle w:val="afffffffd"/>
        <w:ind w:firstLine="851"/>
        <w:jc w:val="both"/>
        <w:rPr>
          <w:b/>
          <w:bCs/>
          <w:sz w:val="24"/>
        </w:rPr>
      </w:pPr>
      <w:r>
        <w:rPr>
          <w:b/>
          <w:bCs/>
          <w:sz w:val="24"/>
        </w:rPr>
        <w:t>Поблизу „Скель Довбуша” до послуг туристів пропонуються кінні прогулянки (верхи на конях або на спеціально обладнаних бричках чи санях). Цікавий дитячий відпочинок в туристсько-краєзнавчих таборах пропонує Болехівська станиця Національної скаутської організації України „Пласт”.</w:t>
      </w:r>
    </w:p>
    <w:p w14:paraId="71430731" w14:textId="77777777" w:rsidR="00C44903" w:rsidRDefault="00C44903" w:rsidP="00C44903">
      <w:pPr>
        <w:pStyle w:val="afffffffd"/>
        <w:ind w:firstLine="851"/>
        <w:jc w:val="both"/>
        <w:rPr>
          <w:b/>
          <w:bCs/>
          <w:sz w:val="24"/>
        </w:rPr>
      </w:pPr>
      <w:r>
        <w:rPr>
          <w:b/>
          <w:bCs/>
          <w:sz w:val="24"/>
        </w:rPr>
        <w:t>Дана територія може використовуватися для пізнавального, сакрального та оздоровчого видів туризму.</w:t>
      </w:r>
    </w:p>
    <w:p w14:paraId="3377C7E1" w14:textId="77777777" w:rsidR="00C44903" w:rsidRDefault="00C44903" w:rsidP="00C44903">
      <w:pPr>
        <w:spacing w:line="360" w:lineRule="auto"/>
        <w:ind w:firstLine="851"/>
        <w:jc w:val="both"/>
      </w:pPr>
      <w:r>
        <w:rPr>
          <w:b/>
          <w:bCs/>
        </w:rPr>
        <w:t xml:space="preserve">Центральний рекреаційно-туристський ресурсний район – </w:t>
      </w:r>
      <w:r>
        <w:t xml:space="preserve">охоплює північну частину Коломийського адміністративного району, західну частину Надвірнянського та Богородчанського адміністративних районів, крайній схід Рожнятівського адміністративного району, а також південно-західну частину Тисменицького та центральну частину Калуського адміністративних районів. </w:t>
      </w:r>
    </w:p>
    <w:p w14:paraId="153BDDEE" w14:textId="77777777" w:rsidR="00C44903" w:rsidRDefault="00C44903" w:rsidP="00C44903">
      <w:pPr>
        <w:spacing w:line="360" w:lineRule="auto"/>
        <w:ind w:firstLine="851"/>
        <w:jc w:val="both"/>
      </w:pPr>
      <w:r>
        <w:t>У даному районі туризм розвинутий найменше. Розташований в трьох кліматичних зонах: комфортній, теплій та прохолодній. Охорона природи в цьому районі представлена геологічною пам’яткою природи – Урочище Старуня. Крім того є родовища гідрокарбонатної мінеральної води.</w:t>
      </w:r>
    </w:p>
    <w:p w14:paraId="34BDA91C" w14:textId="77777777" w:rsidR="00C44903" w:rsidRDefault="00C44903" w:rsidP="00C44903">
      <w:pPr>
        <w:pStyle w:val="afffffffd"/>
        <w:ind w:firstLine="851"/>
        <w:jc w:val="both"/>
        <w:rPr>
          <w:b/>
          <w:bCs/>
          <w:sz w:val="24"/>
        </w:rPr>
      </w:pPr>
      <w:r>
        <w:rPr>
          <w:b/>
          <w:bCs/>
          <w:sz w:val="24"/>
        </w:rPr>
        <w:t>Головною водною артерією району є річка Лімниця, правобережна притока Дністра. Багатством та окрасою Калуського району є ліси (дуб звичайний, червоний, бук лісовий, ялиця біла, смерека), які простягнулися через всю територію району та займають 28% його площі.</w:t>
      </w:r>
    </w:p>
    <w:p w14:paraId="6B0D731B" w14:textId="77777777" w:rsidR="00C44903" w:rsidRDefault="00C44903" w:rsidP="00C44903">
      <w:pPr>
        <w:pStyle w:val="afffffffd"/>
        <w:ind w:firstLine="851"/>
        <w:jc w:val="both"/>
        <w:rPr>
          <w:b/>
          <w:bCs/>
          <w:sz w:val="24"/>
        </w:rPr>
      </w:pPr>
      <w:r>
        <w:rPr>
          <w:b/>
          <w:bCs/>
          <w:sz w:val="24"/>
        </w:rPr>
        <w:t>Визначними історичними пам’ятниками архітектури є церкви XVII-XIX ст. в адміністративних центрах цього району.</w:t>
      </w:r>
    </w:p>
    <w:p w14:paraId="7E05CE23" w14:textId="77777777" w:rsidR="00C44903" w:rsidRDefault="00C44903" w:rsidP="00C44903">
      <w:pPr>
        <w:spacing w:line="360" w:lineRule="auto"/>
        <w:ind w:firstLine="851"/>
        <w:jc w:val="both"/>
      </w:pPr>
      <w:r>
        <w:t>Територія цього району є сприятливою для розвитку оздоровчого, сакрального, відпочинкового, пізнавального, гірськолижного та екологічного видів туризму.</w:t>
      </w:r>
    </w:p>
    <w:p w14:paraId="3FC21451" w14:textId="77777777" w:rsidR="00C44903" w:rsidRDefault="00C44903" w:rsidP="00C44903">
      <w:pPr>
        <w:spacing w:line="360" w:lineRule="auto"/>
        <w:jc w:val="both"/>
        <w:rPr>
          <w:b/>
          <w:bCs/>
        </w:rPr>
      </w:pPr>
      <w:r>
        <w:rPr>
          <w:b/>
          <w:bCs/>
        </w:rPr>
        <w:t>Рис. 2. Рекреаційно-туристське ресурсне районування Івано-Франківської області.</w:t>
      </w:r>
    </w:p>
    <w:p w14:paraId="13924E28" w14:textId="77777777" w:rsidR="00C44903" w:rsidRDefault="00C44903" w:rsidP="00C44903">
      <w:pPr>
        <w:spacing w:line="360" w:lineRule="auto"/>
        <w:ind w:firstLine="851"/>
        <w:jc w:val="center"/>
        <w:rPr>
          <w:b/>
          <w:bCs/>
          <w:sz w:val="28"/>
          <w:szCs w:val="28"/>
        </w:rPr>
      </w:pPr>
      <w:r>
        <w:rPr>
          <w:b/>
          <w:bCs/>
          <w:sz w:val="28"/>
          <w:szCs w:val="28"/>
        </w:rPr>
        <w:t>ВИСНОВКИ</w:t>
      </w:r>
    </w:p>
    <w:p w14:paraId="6ECD0921" w14:textId="77777777" w:rsidR="00C44903" w:rsidRDefault="00C44903" w:rsidP="00C44903">
      <w:pPr>
        <w:pStyle w:val="afffffffd"/>
        <w:ind w:firstLine="851"/>
        <w:jc w:val="both"/>
        <w:rPr>
          <w:b/>
          <w:bCs/>
          <w:sz w:val="24"/>
        </w:rPr>
      </w:pPr>
      <w:r>
        <w:rPr>
          <w:b/>
          <w:bCs/>
          <w:sz w:val="24"/>
        </w:rPr>
        <w:t>Представлені у дисертаційній роботі результати дослідження засвідчують особливу актуальність вивчення рекреаційно-туристських ресурсів з метою оптимізації їх використання. Вони дозволяють зробити ряд висновків:</w:t>
      </w:r>
    </w:p>
    <w:p w14:paraId="4AE42475" w14:textId="77777777" w:rsidR="00C44903" w:rsidRDefault="00C44903" w:rsidP="00C44903">
      <w:pPr>
        <w:pStyle w:val="afffffffd"/>
        <w:ind w:firstLine="851"/>
        <w:jc w:val="both"/>
        <w:rPr>
          <w:b/>
          <w:bCs/>
          <w:sz w:val="24"/>
        </w:rPr>
      </w:pPr>
      <w:r>
        <w:rPr>
          <w:b/>
          <w:bCs/>
          <w:sz w:val="24"/>
        </w:rPr>
        <w:t>1. Територіальна організація рекреаційно-туристської діяльності у регіоні визначається значною мірою обсягом і структурою рекреаційно-туристських ресурсів, особливостями їх територіального поєднання. Використання таких ресурсів підпорядковане суспільним умовам і в сучасний період характеризується нераціональністю через недостатню вивченість, несформованість ринку туристських послуг, нерозвинутість туристської інфраструктури та ін.</w:t>
      </w:r>
    </w:p>
    <w:p w14:paraId="2D5784E1" w14:textId="77777777" w:rsidR="00C44903" w:rsidRDefault="00C44903" w:rsidP="00C44903">
      <w:pPr>
        <w:pStyle w:val="afffffffd"/>
        <w:ind w:firstLine="851"/>
        <w:jc w:val="both"/>
        <w:rPr>
          <w:b/>
          <w:bCs/>
          <w:sz w:val="24"/>
        </w:rPr>
      </w:pPr>
      <w:r>
        <w:rPr>
          <w:b/>
          <w:bCs/>
          <w:sz w:val="24"/>
        </w:rPr>
        <w:t xml:space="preserve">2. Конструктивно-географічне дослідження рекреаційно-туристських ресурсів має комплексний характер і включає в себе як оцінку цих ресурсів, так і особливостей використання. Методика вивчення цього питання включає ряд етапів, передусім аналіз компонентної і територіальної структури цих ресурсів, виявлення сучасного стану їх </w:t>
      </w:r>
      <w:r>
        <w:rPr>
          <w:b/>
          <w:bCs/>
          <w:sz w:val="24"/>
        </w:rPr>
        <w:lastRenderedPageBreak/>
        <w:t>використання та напрямків оптимізації рекреаційно-туристської діяльності у досліджуваному регіоні. У процесі дослідження використовувалися такі методи: системний, ландшафтознавчий, статистичний, експедиційний, порівняльно-географічний, картографічний, районування. Цей методичний апарат може бути застосований при вивченні рекреаційно-туристських ресурсів інших регіонів країни.</w:t>
      </w:r>
    </w:p>
    <w:p w14:paraId="1191868E" w14:textId="77777777" w:rsidR="00C44903" w:rsidRDefault="00C44903" w:rsidP="00C44903">
      <w:pPr>
        <w:pStyle w:val="afffffffd"/>
        <w:ind w:firstLine="851"/>
        <w:jc w:val="both"/>
        <w:rPr>
          <w:b/>
          <w:bCs/>
          <w:sz w:val="24"/>
        </w:rPr>
      </w:pPr>
      <w:r>
        <w:rPr>
          <w:b/>
          <w:bCs/>
          <w:sz w:val="24"/>
        </w:rPr>
        <w:t>3. Проведений аналіз компонентної структури рекреаційно-туристських ресурсів Івано-Франківської області відобразив роль кожного з видів ресурсів – геоморфологічних, кліматичних, водних, бальнеологічних, ботанічних, мисливських, ландшафтних – у рекреаційному природокористуванні регіону. Показано, як різні види туристської діяльності використовують одні й ті ж ресурси, і як комплекс ресурсів може використовуватися при виробленні турпродукту. Висока забезпеченість рекреаційно-туристськими ресурсами території Івано-Франківської області визначає багатовидовість розвитку туризму. Геоморфологічні ресурси сприяють розвитку спортивного туризму, передусім гірськолижного, спелеологічного, кліматичні і бальнеологічні – лікувально-оздоровчого, ландшафтні – зеленого сільського, лікувально-оздоровчого, наукового, всі види ресурсів – пізнавального туризму.</w:t>
      </w:r>
    </w:p>
    <w:p w14:paraId="16E3AEC2" w14:textId="77777777" w:rsidR="00C44903" w:rsidRDefault="00C44903" w:rsidP="00C44903">
      <w:pPr>
        <w:pStyle w:val="afffffffd"/>
        <w:ind w:firstLine="851"/>
        <w:jc w:val="both"/>
        <w:rPr>
          <w:b/>
          <w:bCs/>
          <w:sz w:val="24"/>
        </w:rPr>
      </w:pPr>
      <w:r>
        <w:rPr>
          <w:b/>
          <w:bCs/>
          <w:sz w:val="24"/>
        </w:rPr>
        <w:t>В області ще недостатньо використовуються всі види рекреаційно-туристських ресурсів, як природні, так і соціально-культурні. Головними причинами цього є недостатня увага до розвитку рекреаційної діяльності з боку місцевих органів влади і самоврядування та бізнесових структур, невисокий попит на рекреаційно-туристські послуги населення регіону і України загалом, що пов’язано з невисокими прибутками людей.</w:t>
      </w:r>
    </w:p>
    <w:p w14:paraId="37B412A8" w14:textId="77777777" w:rsidR="00C44903" w:rsidRDefault="00C44903" w:rsidP="00C44903">
      <w:pPr>
        <w:pStyle w:val="afffffffd"/>
        <w:ind w:firstLine="851"/>
        <w:jc w:val="both"/>
        <w:rPr>
          <w:b/>
          <w:bCs/>
          <w:sz w:val="24"/>
        </w:rPr>
      </w:pPr>
      <w:r>
        <w:rPr>
          <w:b/>
          <w:bCs/>
          <w:sz w:val="24"/>
        </w:rPr>
        <w:t xml:space="preserve">4. Територіальна диференціація геоморфологічних, кліматичних, водних, бальнеологічних, ландшафтних рекреаційно-туристських комплексів, а також поєднання цих видів ресурсів на певних територіях дає підстави виділити в межах області такі рекреаційно-туристські ресурсні райони: Північний, Північно-Східний, Південно-Східний, Південний, Південно-Західний, Західний та Центральний. </w:t>
      </w:r>
    </w:p>
    <w:p w14:paraId="123C8A21" w14:textId="77777777" w:rsidR="00C44903" w:rsidRDefault="00C44903" w:rsidP="00C44903">
      <w:pPr>
        <w:pStyle w:val="afffffffd"/>
        <w:ind w:firstLine="851"/>
        <w:jc w:val="both"/>
        <w:rPr>
          <w:b/>
          <w:bCs/>
          <w:sz w:val="24"/>
        </w:rPr>
      </w:pPr>
      <w:r>
        <w:rPr>
          <w:b/>
          <w:bCs/>
          <w:sz w:val="24"/>
        </w:rPr>
        <w:t>Для кожного району визначено головні напрями сучасної і перспективної рекреаційної, передусім туристської, діяльності.</w:t>
      </w:r>
    </w:p>
    <w:p w14:paraId="378BD853" w14:textId="77777777" w:rsidR="00C44903" w:rsidRDefault="00C44903" w:rsidP="00C44903">
      <w:pPr>
        <w:pStyle w:val="afffffffd"/>
        <w:ind w:firstLine="851"/>
        <w:jc w:val="both"/>
        <w:rPr>
          <w:b/>
          <w:bCs/>
          <w:sz w:val="24"/>
        </w:rPr>
      </w:pPr>
      <w:r>
        <w:rPr>
          <w:b/>
          <w:bCs/>
          <w:sz w:val="24"/>
        </w:rPr>
        <w:t>5. Сучасний стан освоєння природних і соціально-культурних ресурсів Івано-Франківської області дає підстави визначити його як недостатній з великими можливостями його різнобічного перспективного використання. Основними напрямами оптимізації рекреаційно-туристської діяльності у регіоні є: розширення видової структури туризму на всій території; розвиток туризму на основі ширшого залучення всіх видів ресурсів; поліпшення стану рекреаційної інфраструктури та соціальної інфраструктури загалом.</w:t>
      </w:r>
    </w:p>
    <w:p w14:paraId="0AF6B4CF" w14:textId="77777777" w:rsidR="00C44903" w:rsidRDefault="00C44903" w:rsidP="00C44903">
      <w:pPr>
        <w:pStyle w:val="afffffffd"/>
        <w:ind w:firstLine="851"/>
        <w:jc w:val="both"/>
        <w:rPr>
          <w:b/>
          <w:bCs/>
          <w:sz w:val="24"/>
        </w:rPr>
      </w:pPr>
      <w:r>
        <w:rPr>
          <w:b/>
          <w:bCs/>
          <w:sz w:val="24"/>
        </w:rPr>
        <w:t>Виробництво послуг туризму в області має не тільки місцеве, а й всеукраїнське значення.</w:t>
      </w:r>
    </w:p>
    <w:p w14:paraId="358315B5" w14:textId="77777777" w:rsidR="00C44903" w:rsidRDefault="00C44903" w:rsidP="00C44903">
      <w:pPr>
        <w:spacing w:line="360" w:lineRule="auto"/>
        <w:ind w:firstLine="851"/>
        <w:jc w:val="both"/>
      </w:pPr>
    </w:p>
    <w:p w14:paraId="00E4968D" w14:textId="77777777" w:rsidR="00C44903" w:rsidRDefault="00C44903" w:rsidP="00C44903">
      <w:pPr>
        <w:spacing w:line="360" w:lineRule="auto"/>
        <w:jc w:val="center"/>
        <w:rPr>
          <w:b/>
          <w:bCs/>
        </w:rPr>
      </w:pPr>
      <w:r>
        <w:rPr>
          <w:b/>
          <w:bCs/>
        </w:rPr>
        <w:t>ПУБЛІКАЦІЇ ЗА ТЕМОЮ ДИСЕРТАЦІЇ</w:t>
      </w:r>
    </w:p>
    <w:p w14:paraId="5C7051DF" w14:textId="77777777" w:rsidR="00C44903" w:rsidRDefault="00C44903" w:rsidP="00C44903">
      <w:pPr>
        <w:spacing w:line="360" w:lineRule="auto"/>
        <w:jc w:val="both"/>
        <w:rPr>
          <w:b/>
          <w:bCs/>
        </w:rPr>
      </w:pPr>
      <w:r>
        <w:rPr>
          <w:b/>
          <w:bCs/>
        </w:rPr>
        <w:t>Статті:</w:t>
      </w:r>
    </w:p>
    <w:p w14:paraId="5C01D01F" w14:textId="77777777" w:rsidR="00C44903" w:rsidRDefault="00C44903" w:rsidP="00C44903">
      <w:pPr>
        <w:spacing w:line="360" w:lineRule="auto"/>
        <w:ind w:firstLine="900"/>
        <w:jc w:val="both"/>
      </w:pPr>
      <w:r>
        <w:t xml:space="preserve">1. Шепетюк С.М. Історичні особливості та чинники, що вплинули на формування та розвиток туристично-рекреайційного комплексу Івано-Франківської області. // Історія української географії. Всеукраїнський науково-теоретичний часопис. Тернопіль: Підручники і посібники – 2005. – Випуск 1 (11). – С.77-80. </w:t>
      </w:r>
    </w:p>
    <w:p w14:paraId="4C9A2115" w14:textId="77777777" w:rsidR="00C44903" w:rsidRDefault="00C44903" w:rsidP="00C44903">
      <w:pPr>
        <w:spacing w:line="360" w:lineRule="auto"/>
        <w:ind w:firstLine="900"/>
        <w:jc w:val="both"/>
      </w:pPr>
      <w:r>
        <w:lastRenderedPageBreak/>
        <w:t>2. Шепетюк С.М. Природні передумови для розвитку туризму Івано-Франківської області. // Наукові записки Тернопільського національного педагогічного університету. Серія: географія. – 2005.- № 1. – С.142-148.</w:t>
      </w:r>
    </w:p>
    <w:p w14:paraId="4FF40B14" w14:textId="77777777" w:rsidR="00C44903" w:rsidRDefault="00C44903" w:rsidP="00C44903">
      <w:pPr>
        <w:spacing w:line="360" w:lineRule="auto"/>
        <w:ind w:firstLine="900"/>
        <w:jc w:val="both"/>
      </w:pPr>
      <w:r>
        <w:t>3. Шепетюк С.М. Методичні підходи до інтегрального аналізу кліматичних умов для рекреаційних цілей. // Наукові записки Тернопільського національного педагогічного університету. Серія: географія. – 2006.- № 1. – С.98-102.</w:t>
      </w:r>
    </w:p>
    <w:p w14:paraId="6059E00C" w14:textId="77777777" w:rsidR="00C44903" w:rsidRDefault="00C44903" w:rsidP="00C44903">
      <w:pPr>
        <w:spacing w:line="360" w:lineRule="auto"/>
        <w:ind w:firstLine="900"/>
        <w:jc w:val="both"/>
      </w:pPr>
      <w:r>
        <w:t>4. Шепетюк С. Регіональні особливості використання з метою туризму природних, культурно-історичних та лікувальних ресурсів Карпатського регіону на прикладі Івано-Франківської області. // Краєзнавець Прикарпаття. Видавничо-інформаційний центр Івано-Франківського обласного державного центру туризму</w:t>
      </w:r>
      <w:r>
        <w:rPr>
          <w:sz w:val="28"/>
          <w:szCs w:val="28"/>
        </w:rPr>
        <w:t xml:space="preserve"> </w:t>
      </w:r>
      <w:r>
        <w:t>і краєзнавства учнівської молоді, 2006. - № 7. - С.66-69.</w:t>
      </w:r>
    </w:p>
    <w:p w14:paraId="72F507C5" w14:textId="77777777" w:rsidR="00C44903" w:rsidRDefault="00C44903" w:rsidP="00C44903">
      <w:pPr>
        <w:spacing w:line="360" w:lineRule="auto"/>
        <w:ind w:firstLine="900"/>
        <w:jc w:val="both"/>
      </w:pPr>
      <w:r>
        <w:t xml:space="preserve">5. Шепетюк С.М. Туристсько-рекреаційне районування Івано-Франківської області.// Історія української географії. Всеукраїнський науково-теоретичний часопис. – Тернопіль: Підручники і посібники, 2006. – Випуск 2 (14). – С.111-117. </w:t>
      </w:r>
    </w:p>
    <w:p w14:paraId="3D38017C" w14:textId="77777777" w:rsidR="00C44903" w:rsidRDefault="00C44903" w:rsidP="00C44903">
      <w:pPr>
        <w:spacing w:line="360" w:lineRule="auto"/>
        <w:ind w:firstLine="900"/>
        <w:jc w:val="both"/>
      </w:pPr>
      <w:r>
        <w:t>6. Шепетюк С.М. Впровадження інформаційних технологій в управління туризмом. // Праці наукового товариства ім. Шевченка. Косівський осередок НТШ. – 2005. - Том 3. - С.231-234.</w:t>
      </w:r>
    </w:p>
    <w:p w14:paraId="289DC1B3" w14:textId="77777777" w:rsidR="00C44903" w:rsidRDefault="00C44903" w:rsidP="00C44903">
      <w:pPr>
        <w:spacing w:line="360" w:lineRule="auto"/>
        <w:ind w:firstLine="851"/>
        <w:jc w:val="both"/>
      </w:pPr>
      <w:r>
        <w:t>7. Шепетюк С.М. Стан водних ресурсів Івано-Франківської області з метою їх використання в туризмі. Перспективи розвитку туризму і сфери послуг на міжнародному і національному рівнях. // Матеріали І Міжнародної науково-практичної конференції. Луганськ: Знання, 2006. - . Випуск І. - С.295-298.</w:t>
      </w:r>
    </w:p>
    <w:p w14:paraId="471CA6BA" w14:textId="77777777" w:rsidR="00C44903" w:rsidRDefault="00C44903" w:rsidP="00C44903">
      <w:pPr>
        <w:spacing w:line="360" w:lineRule="auto"/>
        <w:ind w:firstLine="851"/>
        <w:jc w:val="both"/>
      </w:pPr>
      <w:r>
        <w:t xml:space="preserve">8. Шепетюк С.М., Маланюк Т.З. Аналіз рекреаційно-туристських ресурсів Карпатського регіону (На прикладі Івано-Франківської області).// Проблеми активації рекреаційно оздоровчої діяльності населення: матеріали </w:t>
      </w:r>
      <w:r>
        <w:rPr>
          <w:lang w:val="en-US"/>
        </w:rPr>
        <w:t>V</w:t>
      </w:r>
      <w:r>
        <w:t xml:space="preserve"> Всеукраїнської науково-практичної конференції. – Львів: ЛДІФК, 2006. – С.51-53.</w:t>
      </w:r>
    </w:p>
    <w:p w14:paraId="3134F7FA" w14:textId="77777777" w:rsidR="00C44903" w:rsidRDefault="00C44903" w:rsidP="00C44903">
      <w:pPr>
        <w:spacing w:line="360" w:lineRule="auto"/>
        <w:ind w:firstLine="851"/>
        <w:jc w:val="both"/>
      </w:pPr>
      <w:r>
        <w:t>9.</w:t>
      </w:r>
      <w:r>
        <w:rPr>
          <w:color w:val="000000"/>
        </w:rPr>
        <w:t xml:space="preserve"> Шепетюк С.М., Угринюк В.М. Проблеми використання рекреаційно-туристських ресурсів Івано-Франківської області.</w:t>
      </w:r>
      <w:r>
        <w:t xml:space="preserve"> Культурна парадигма сучасного туризму: закономірності, тенденції, перспективи. // Матеріали ІІ Міжнародної науково-практичної конференції. Луганськ: Знання, 2007. - . Випуск ІІ. - С.169-172.</w:t>
      </w:r>
    </w:p>
    <w:p w14:paraId="5819F375" w14:textId="77777777" w:rsidR="00C44903" w:rsidRDefault="00C44903" w:rsidP="00C44903">
      <w:pPr>
        <w:spacing w:line="360" w:lineRule="auto"/>
        <w:rPr>
          <w:b/>
          <w:bCs/>
        </w:rPr>
      </w:pPr>
    </w:p>
    <w:p w14:paraId="769DADD6" w14:textId="77777777" w:rsidR="00C44903" w:rsidRDefault="00C44903" w:rsidP="00C44903">
      <w:pPr>
        <w:spacing w:line="360" w:lineRule="auto"/>
        <w:ind w:firstLine="900"/>
        <w:jc w:val="center"/>
        <w:rPr>
          <w:b/>
          <w:bCs/>
        </w:rPr>
      </w:pPr>
      <w:r>
        <w:rPr>
          <w:b/>
          <w:bCs/>
        </w:rPr>
        <w:t>АНОТАЦІЯ</w:t>
      </w:r>
    </w:p>
    <w:p w14:paraId="1A22DEE2" w14:textId="77777777" w:rsidR="00C44903" w:rsidRDefault="00C44903" w:rsidP="00C44903">
      <w:pPr>
        <w:spacing w:line="360" w:lineRule="auto"/>
        <w:ind w:firstLine="851"/>
        <w:jc w:val="both"/>
        <w:rPr>
          <w:b/>
          <w:bCs/>
        </w:rPr>
      </w:pPr>
      <w:r>
        <w:rPr>
          <w:b/>
          <w:bCs/>
        </w:rPr>
        <w:t>Шепетюк С.М.</w:t>
      </w:r>
      <w:r>
        <w:t xml:space="preserve"> </w:t>
      </w:r>
      <w:r>
        <w:rPr>
          <w:b/>
          <w:bCs/>
        </w:rPr>
        <w:t>Рекреаційно-туристські ресурси Івано-Франківської області: структура та сучасний стан використання. – Рукопис.</w:t>
      </w:r>
    </w:p>
    <w:p w14:paraId="46CD4C8F" w14:textId="77777777" w:rsidR="00C44903" w:rsidRDefault="00C44903" w:rsidP="00C44903">
      <w:pPr>
        <w:spacing w:line="360" w:lineRule="auto"/>
        <w:ind w:firstLine="851"/>
        <w:jc w:val="both"/>
      </w:pPr>
      <w:r>
        <w:t xml:space="preserve">Дисертація на здобуття наукового ступеня кандидата географічних наук зі спеціальності 11.00.11. – конструктивна географія та раціональне використання природних ресурсів. – </w:t>
      </w:r>
      <w:r>
        <w:lastRenderedPageBreak/>
        <w:t>Чернівецький національний університет імені Юрія Федьковича, географічний факультет, Чернівці, 2006.</w:t>
      </w:r>
    </w:p>
    <w:p w14:paraId="4CFED63A" w14:textId="77777777" w:rsidR="00C44903" w:rsidRDefault="00C44903" w:rsidP="00C44903">
      <w:pPr>
        <w:spacing w:line="360" w:lineRule="auto"/>
        <w:ind w:firstLine="851"/>
        <w:jc w:val="both"/>
      </w:pPr>
      <w:r>
        <w:t>У дисертаційній роботі поглиблено теоретико-методологічні засади дослідження рекреаційно-туристських ресурсів регіону. Досліджено компонентний склад та особливості територіального зосередження таких ресурсів в Івано-Франківській області. Вивчено сучасний стан використання геоморфологічних, кліматичних, водних, бальнеологічних, біологічних, ландшафтних, соціально-культурних ресурсів та рівень забезпеченості ними різних частин регіону.</w:t>
      </w:r>
    </w:p>
    <w:p w14:paraId="676D4576" w14:textId="77777777" w:rsidR="00C44903" w:rsidRDefault="00C44903" w:rsidP="00C44903">
      <w:pPr>
        <w:spacing w:line="360" w:lineRule="auto"/>
        <w:ind w:firstLine="851"/>
        <w:jc w:val="both"/>
      </w:pPr>
      <w:r>
        <w:t>На основі виявлення територіального скупчення різних видів ресурсів для пізнавального, наукового, спортивного, лікувально-оздоровчого та інших видів туризму виділено сім рекреаційно-туристських ресурсних районів. Визначено сучасний стан туристської діяльності у кожному регіоні й обґрунтовано напрями перспективного розвитку туризму відповідно до обсягів і структури рекреаційно-туристських ресурсів.</w:t>
      </w:r>
    </w:p>
    <w:p w14:paraId="660EAA43" w14:textId="77777777" w:rsidR="00C44903" w:rsidRDefault="00C44903" w:rsidP="00C44903">
      <w:pPr>
        <w:spacing w:line="360" w:lineRule="auto"/>
        <w:ind w:firstLine="851"/>
        <w:jc w:val="both"/>
      </w:pPr>
      <w:r>
        <w:rPr>
          <w:b/>
          <w:bCs/>
        </w:rPr>
        <w:t xml:space="preserve">Ключові слова: </w:t>
      </w:r>
      <w:r>
        <w:t>туристська діяльність, рекреаційна діяльність, природні рекреаційно-туристські ресурси, види туризму, райони, рекреаційно-туристські ресурсні райони, ландшафтні райони, рекреаційно-туристські території, соціально-культурні рекреаційно-туристські ресурси.</w:t>
      </w:r>
    </w:p>
    <w:p w14:paraId="5BA6C9D8" w14:textId="77777777" w:rsidR="00C44903" w:rsidRDefault="00C44903" w:rsidP="00C44903">
      <w:pPr>
        <w:spacing w:line="360" w:lineRule="auto"/>
        <w:ind w:firstLine="851"/>
        <w:jc w:val="both"/>
      </w:pPr>
    </w:p>
    <w:p w14:paraId="289A46D3" w14:textId="77777777" w:rsidR="00C44903" w:rsidRDefault="00C44903" w:rsidP="00C44903">
      <w:pPr>
        <w:spacing w:line="360" w:lineRule="auto"/>
        <w:ind w:firstLine="851"/>
        <w:jc w:val="center"/>
        <w:rPr>
          <w:b/>
          <w:bCs/>
        </w:rPr>
      </w:pPr>
      <w:r>
        <w:tab/>
      </w:r>
      <w:r>
        <w:rPr>
          <w:b/>
          <w:bCs/>
        </w:rPr>
        <w:t>АННОТАЦИЯ</w:t>
      </w:r>
    </w:p>
    <w:p w14:paraId="419BE0F2" w14:textId="77777777" w:rsidR="00C44903" w:rsidRDefault="00C44903" w:rsidP="00C44903">
      <w:pPr>
        <w:spacing w:line="360" w:lineRule="auto"/>
        <w:ind w:firstLine="851"/>
        <w:jc w:val="both"/>
        <w:rPr>
          <w:b/>
          <w:bCs/>
        </w:rPr>
      </w:pPr>
      <w:r>
        <w:rPr>
          <w:b/>
          <w:bCs/>
        </w:rPr>
        <w:t>Шепетюк С.М. Рекреационно-туристические ресурсы Ивано-Франковской области: структура и современное состояние использования. – Рукопись.</w:t>
      </w:r>
    </w:p>
    <w:p w14:paraId="14118B05" w14:textId="77777777" w:rsidR="00C44903" w:rsidRDefault="00C44903" w:rsidP="00C44903">
      <w:pPr>
        <w:spacing w:line="360" w:lineRule="auto"/>
        <w:ind w:firstLine="851"/>
        <w:jc w:val="both"/>
      </w:pPr>
      <w:r>
        <w:t>Диссертация на соискание ученой степени кандидата географических наук по специальности 11.00.11. – конструктивная география и рациональное использование природных ресурсов. – Черновицкий национальный университет имени Юрия Федьковича, Черновцы, 2006.</w:t>
      </w:r>
    </w:p>
    <w:p w14:paraId="000EEFE6" w14:textId="77777777" w:rsidR="00C44903" w:rsidRDefault="00C44903" w:rsidP="00C44903">
      <w:pPr>
        <w:spacing w:line="360" w:lineRule="auto"/>
        <w:ind w:firstLine="851"/>
        <w:jc w:val="both"/>
      </w:pPr>
      <w:r>
        <w:t>В дисертационной роботе углублены теоретико-методологические основы исследования рекреационно-туристических ресурсов региона. Исследовано комплексный состав и особенности территориальной сосредоточенности рекреационных ресурсов в Ивано-Франковской области. Изучено современное состояние использования геоморфологических, климатических, водных, биологических, ландшафтных, социально-культурных ресурсов и уровень обеспечения ими разних частей региона.</w:t>
      </w:r>
    </w:p>
    <w:p w14:paraId="5815FD0E" w14:textId="77777777" w:rsidR="00C44903" w:rsidRDefault="00C44903" w:rsidP="00C44903">
      <w:pPr>
        <w:pStyle w:val="afffffffd"/>
        <w:ind w:firstLine="851"/>
        <w:jc w:val="both"/>
        <w:rPr>
          <w:b/>
          <w:bCs/>
          <w:sz w:val="24"/>
        </w:rPr>
      </w:pPr>
      <w:r>
        <w:rPr>
          <w:b/>
          <w:bCs/>
          <w:sz w:val="24"/>
        </w:rPr>
        <w:t>Изучена структура рекреацийнно-туристических ресурсов Ивано-Франковськой области отображена роль каждого из видов ресурсов – геоморфологических, климатических, водных, оздоровительных, ботанических, охотничих, ландшафтных – в рекреационном природопользовании региона. Показано, как разные виды туристической деятельности используют одни и теже самые ресурсы, и как комплекс ресурсов может использоваться в процессе производства турпродукта. Високая обеспеченность рекреационно-туристическими ресурсами территории Ивано-Франковськой области определяет разновидность развития туризма. Геоморфологические ресурсы способствуют развитию спортивного туризма, прежде всего горнолыжного, спелеологического, климатические и водные – лечебно-</w:t>
      </w:r>
      <w:r>
        <w:rPr>
          <w:b/>
          <w:bCs/>
          <w:sz w:val="24"/>
        </w:rPr>
        <w:lastRenderedPageBreak/>
        <w:t>оздоровительного, ландшафтные – зелёного сельского, лечебно-оздоровительного, научного, все виды ресурсов – познавательного туризма.</w:t>
      </w:r>
    </w:p>
    <w:p w14:paraId="5E99EC42" w14:textId="77777777" w:rsidR="00C44903" w:rsidRDefault="00C44903" w:rsidP="00C44903">
      <w:pPr>
        <w:pStyle w:val="afffffffd"/>
        <w:ind w:firstLine="851"/>
        <w:jc w:val="both"/>
        <w:rPr>
          <w:b/>
          <w:bCs/>
          <w:sz w:val="24"/>
        </w:rPr>
      </w:pPr>
      <w:r>
        <w:rPr>
          <w:b/>
          <w:bCs/>
          <w:sz w:val="24"/>
        </w:rPr>
        <w:t>В области ещё недостаточно используются все виды рекреационно-туристических ресурсов, як природные, так и социально-культурные. Главными причинами этого есть недостаточное внимание к развитию рекреационной деятельности со стороны местных органов власти и бизнесовых структур, низкий спрос на рекреационно-туристические услуги населения региона и Украины в целом, что связано с низкими прибылями людей.</w:t>
      </w:r>
    </w:p>
    <w:p w14:paraId="52099636" w14:textId="77777777" w:rsidR="00C44903" w:rsidRDefault="00C44903" w:rsidP="00C44903">
      <w:pPr>
        <w:pStyle w:val="afffffffd"/>
        <w:ind w:firstLine="851"/>
        <w:jc w:val="both"/>
        <w:rPr>
          <w:b/>
          <w:bCs/>
          <w:sz w:val="24"/>
        </w:rPr>
      </w:pPr>
      <w:r>
        <w:rPr>
          <w:b/>
          <w:bCs/>
          <w:sz w:val="24"/>
        </w:rPr>
        <w:t xml:space="preserve">Территориальная дифференциация геоморфологических, климатических, водных, ландшафтных рекреационно-туристических ресурсов, кроме того, соединение этих видов ресурсов на определённых териториях даёт основание выделить в пределах области такие рекреационно-туристические ресурсные районы: Северный, Северно-Восточный, Южно-Восточный, Восточный, Восточно-Западный, Западный, Центральный. </w:t>
      </w:r>
    </w:p>
    <w:p w14:paraId="54D48795" w14:textId="77777777" w:rsidR="00C44903" w:rsidRDefault="00C44903" w:rsidP="00C44903">
      <w:pPr>
        <w:pStyle w:val="afffffffd"/>
        <w:ind w:firstLine="851"/>
        <w:jc w:val="both"/>
        <w:rPr>
          <w:b/>
          <w:bCs/>
          <w:sz w:val="24"/>
        </w:rPr>
      </w:pPr>
      <w:r>
        <w:rPr>
          <w:b/>
          <w:bCs/>
          <w:sz w:val="24"/>
        </w:rPr>
        <w:t>Для каждого района определены главные направления современной и перспективной рекреационной и прежде всего туристической деятельности.</w:t>
      </w:r>
    </w:p>
    <w:p w14:paraId="78624388" w14:textId="77777777" w:rsidR="00C44903" w:rsidRDefault="00C44903" w:rsidP="00C44903">
      <w:pPr>
        <w:pStyle w:val="afffffffd"/>
        <w:ind w:firstLine="851"/>
        <w:jc w:val="both"/>
        <w:rPr>
          <w:b/>
          <w:bCs/>
          <w:sz w:val="24"/>
        </w:rPr>
      </w:pPr>
      <w:r>
        <w:rPr>
          <w:sz w:val="24"/>
        </w:rPr>
        <w:t xml:space="preserve">Ключевые слова: </w:t>
      </w:r>
      <w:r>
        <w:rPr>
          <w:b/>
          <w:bCs/>
          <w:sz w:val="24"/>
        </w:rPr>
        <w:t>туристическая</w:t>
      </w:r>
      <w:r>
        <w:rPr>
          <w:sz w:val="24"/>
        </w:rPr>
        <w:t xml:space="preserve"> </w:t>
      </w:r>
      <w:r>
        <w:rPr>
          <w:b/>
          <w:bCs/>
          <w:sz w:val="24"/>
        </w:rPr>
        <w:t>деятельность, рекреационная деятельность, природные рекреационо-туристические ресурсы, виды туризма, районы, рекреационно-туристические ресурсы, ландшафтные районы, рекреационо-туристические территории, социально-культурные рекреационно-туристические ресурсы.</w:t>
      </w:r>
    </w:p>
    <w:p w14:paraId="6CC5A187" w14:textId="77777777" w:rsidR="00C44903" w:rsidRDefault="00C44903" w:rsidP="00C44903">
      <w:pPr>
        <w:spacing w:line="360" w:lineRule="auto"/>
        <w:jc w:val="both"/>
      </w:pPr>
    </w:p>
    <w:p w14:paraId="74D2B240" w14:textId="77777777" w:rsidR="00C44903" w:rsidRPr="00C44903" w:rsidRDefault="00C44903" w:rsidP="00C44903">
      <w:pPr>
        <w:spacing w:line="360" w:lineRule="auto"/>
        <w:jc w:val="center"/>
        <w:rPr>
          <w:b/>
          <w:bCs/>
          <w:lang w:val="en-US"/>
        </w:rPr>
      </w:pPr>
      <w:r>
        <w:rPr>
          <w:b/>
          <w:bCs/>
          <w:lang w:val="en-US"/>
        </w:rPr>
        <w:t>SUMMARY</w:t>
      </w:r>
    </w:p>
    <w:p w14:paraId="520D24FB" w14:textId="77777777" w:rsidR="00C44903" w:rsidRPr="00C44903" w:rsidRDefault="00C44903" w:rsidP="00C44903">
      <w:pPr>
        <w:spacing w:line="360" w:lineRule="auto"/>
        <w:rPr>
          <w:b/>
          <w:bCs/>
          <w:lang w:val="en-US"/>
        </w:rPr>
      </w:pPr>
      <w:r>
        <w:rPr>
          <w:b/>
          <w:bCs/>
          <w:lang w:val="en-US"/>
        </w:rPr>
        <w:t>Shepetyuk S.M. Recreational and tourist resources of Ivano-Frankivsk Oblast: the structure and the current state of utilization.</w:t>
      </w:r>
    </w:p>
    <w:p w14:paraId="5D508208" w14:textId="77777777" w:rsidR="00C44903" w:rsidRDefault="00C44903" w:rsidP="00C44903">
      <w:pPr>
        <w:spacing w:line="360" w:lineRule="auto"/>
        <w:ind w:firstLine="708"/>
        <w:jc w:val="both"/>
        <w:rPr>
          <w:lang w:val="en-US"/>
        </w:rPr>
      </w:pPr>
      <w:r>
        <w:rPr>
          <w:lang w:val="en-US"/>
        </w:rPr>
        <w:t>The dissertation for obtaining a scientific degree of the Candidate of Geographical Sciences in the speciality 11.00.01 – Constructional Geography and the Rational Utilization of Natural Resources. - Chernivtsi National Yuriy Fedkovych University, Department of Geography, Chernivtsi, 2006.</w:t>
      </w:r>
    </w:p>
    <w:p w14:paraId="7499465E" w14:textId="77777777" w:rsidR="00C44903" w:rsidRDefault="00C44903" w:rsidP="00C44903">
      <w:pPr>
        <w:spacing w:line="360" w:lineRule="auto"/>
        <w:ind w:firstLine="708"/>
        <w:jc w:val="both"/>
        <w:rPr>
          <w:lang w:val="en-US"/>
        </w:rPr>
      </w:pPr>
      <w:r>
        <w:rPr>
          <w:lang w:val="en-US"/>
        </w:rPr>
        <w:t>The dissertation has enhanced the theoretical and methodological basis for researching the region’s recreational and tourist resources. It offers research into the component structure and the peculiarities of territorial location of such resources in Ivano-Frankivsk Oblast. The dissertation studies the current state of utilization of geomorphologic, climatic, balneal, biological, landscape, social and cultural resources as well as their representation in various parts of the region.</w:t>
      </w:r>
    </w:p>
    <w:p w14:paraId="372D7FB5" w14:textId="77777777" w:rsidR="00C44903" w:rsidRDefault="00C44903" w:rsidP="00C44903">
      <w:pPr>
        <w:spacing w:line="360" w:lineRule="auto"/>
        <w:jc w:val="both"/>
        <w:rPr>
          <w:lang w:val="en-US"/>
        </w:rPr>
      </w:pPr>
      <w:r>
        <w:rPr>
          <w:lang w:val="en-US"/>
        </w:rPr>
        <w:tab/>
        <w:t xml:space="preserve">Seven recreational and tourist resource areas have been identified based on the territorial concentration of various types of resources for educational, scientific, sports, recreational, and other types of tourism. The current state of tourist activities has been identified for every area with the rationale for perspective tourism development according to the volume and structure of the recreational and tourist resources. </w:t>
      </w:r>
    </w:p>
    <w:p w14:paraId="67890A75" w14:textId="77777777" w:rsidR="00C44903" w:rsidRDefault="00C44903" w:rsidP="00C44903">
      <w:pPr>
        <w:spacing w:line="360" w:lineRule="auto"/>
        <w:ind w:firstLine="708"/>
        <w:jc w:val="both"/>
        <w:rPr>
          <w:lang w:val="en-US"/>
        </w:rPr>
      </w:pPr>
      <w:r>
        <w:rPr>
          <w:b/>
          <w:bCs/>
          <w:lang w:val="en-US"/>
        </w:rPr>
        <w:t xml:space="preserve">Key words: </w:t>
      </w:r>
      <w:r>
        <w:rPr>
          <w:lang w:val="en-US"/>
        </w:rPr>
        <w:t xml:space="preserve">tourist activity, recreation activity, natural recreational and tourist resources, types of tourism, districts, recreational and tourist resource districts, landscape districts, recreational and tourist territories, social and cultural recreational and tourist resources. </w:t>
      </w:r>
    </w:p>
    <w:p w14:paraId="0F632431" w14:textId="77777777" w:rsidR="00C44903" w:rsidRDefault="00C44903" w:rsidP="00C44903">
      <w:pPr>
        <w:spacing w:line="360" w:lineRule="auto"/>
        <w:ind w:firstLine="900"/>
        <w:jc w:val="both"/>
        <w:rPr>
          <w:b/>
          <w:bCs/>
          <w:lang w:val="en-US"/>
        </w:rPr>
      </w:pPr>
    </w:p>
    <w:p w14:paraId="69701EAD" w14:textId="77777777" w:rsidR="00C44903" w:rsidRPr="00C44903" w:rsidRDefault="00C44903" w:rsidP="00C44903">
      <w:pPr>
        <w:spacing w:line="360" w:lineRule="auto"/>
        <w:ind w:firstLine="900"/>
        <w:jc w:val="both"/>
        <w:rPr>
          <w:lang w:val="en-US"/>
        </w:rPr>
      </w:pPr>
    </w:p>
    <w:p w14:paraId="0D55B981" w14:textId="77777777" w:rsidR="00C44903" w:rsidRPr="00C44903" w:rsidRDefault="00C44903" w:rsidP="00C44903">
      <w:pPr>
        <w:spacing w:line="360" w:lineRule="auto"/>
        <w:jc w:val="both"/>
        <w:rPr>
          <w:lang w:val="en-US"/>
        </w:rPr>
      </w:pPr>
    </w:p>
    <w:p w14:paraId="2CBA377F" w14:textId="77777777" w:rsidR="00C44903" w:rsidRPr="00C44903" w:rsidRDefault="00C44903" w:rsidP="00C44903">
      <w:pPr>
        <w:spacing w:line="360" w:lineRule="auto"/>
        <w:jc w:val="both"/>
        <w:rPr>
          <w:lang w:val="en-US"/>
        </w:rPr>
      </w:pPr>
    </w:p>
    <w:p w14:paraId="7EEFCE5C" w14:textId="77777777" w:rsidR="00C44903" w:rsidRPr="00C44903" w:rsidRDefault="00C44903" w:rsidP="00C44903">
      <w:pPr>
        <w:spacing w:line="360" w:lineRule="auto"/>
        <w:jc w:val="both"/>
        <w:rPr>
          <w:lang w:val="en-US"/>
        </w:rPr>
      </w:pPr>
    </w:p>
    <w:p w14:paraId="469AD746" w14:textId="77777777" w:rsidR="002918DF" w:rsidRPr="002918DF" w:rsidRDefault="002918DF" w:rsidP="002918DF">
      <w:pPr>
        <w:spacing w:line="360" w:lineRule="auto"/>
        <w:jc w:val="center"/>
        <w:rPr>
          <w:b/>
          <w:sz w:val="32"/>
          <w:szCs w:val="32"/>
          <w:lang w:val="en-US"/>
        </w:rPr>
      </w:pPr>
      <w:bookmarkStart w:id="1" w:name="_GoBack"/>
      <w:bookmarkEnd w:id="1"/>
    </w:p>
    <w:p w14:paraId="3D417C89" w14:textId="77777777" w:rsidR="002918DF" w:rsidRPr="002918DF" w:rsidRDefault="002918DF" w:rsidP="002918DF">
      <w:pPr>
        <w:spacing w:line="360" w:lineRule="auto"/>
        <w:jc w:val="center"/>
        <w:rPr>
          <w:b/>
          <w:sz w:val="32"/>
          <w:szCs w:val="32"/>
          <w:lang w:val="en-US"/>
        </w:rPr>
      </w:pPr>
    </w:p>
    <w:p w14:paraId="3D89C7E0" w14:textId="77777777" w:rsidR="001E7076" w:rsidRPr="002918DF" w:rsidRDefault="001E7076" w:rsidP="001E7076">
      <w:pPr>
        <w:pStyle w:val="3"/>
        <w:rPr>
          <w:lang w:val="en-US"/>
        </w:rPr>
        <w:sectPr w:rsidR="001E7076" w:rsidRPr="002918DF">
          <w:headerReference w:type="even" r:id="rId8"/>
          <w:headerReference w:type="default" r:id="rId9"/>
          <w:pgSz w:w="11906" w:h="16838"/>
          <w:pgMar w:top="1134" w:right="737" w:bottom="1134" w:left="1531" w:header="708" w:footer="708" w:gutter="0"/>
          <w:pgNumType w:start="196"/>
          <w:cols w:space="708"/>
          <w:docGrid w:linePitch="360"/>
        </w:sectPr>
      </w:pPr>
    </w:p>
    <w:p w14:paraId="69C5B876" w14:textId="77777777" w:rsidR="001E7076" w:rsidRPr="002918DF" w:rsidRDefault="001E7076" w:rsidP="001E7076">
      <w:pPr>
        <w:pStyle w:val="6"/>
        <w:jc w:val="left"/>
        <w:rPr>
          <w:lang w:val="en-US"/>
        </w:rPr>
      </w:pPr>
    </w:p>
    <w:p w14:paraId="3CBE235D" w14:textId="77777777" w:rsidR="00CC1E05" w:rsidRPr="002918DF" w:rsidRDefault="00CC1E05" w:rsidP="00CC1E05">
      <w:pPr>
        <w:rPr>
          <w:lang w:val="en-US"/>
        </w:rPr>
      </w:pPr>
    </w:p>
    <w:p w14:paraId="64BF5757" w14:textId="77777777" w:rsidR="00640B71" w:rsidRPr="00CC1E05" w:rsidRDefault="00640B71" w:rsidP="00640B71">
      <w:pPr>
        <w:pStyle w:val="afffffffd"/>
        <w:rPr>
          <w:lang w:val="uk-UA"/>
        </w:rPr>
      </w:pPr>
    </w:p>
    <w:p w14:paraId="5A9CC070" w14:textId="77777777" w:rsidR="00D20DA3" w:rsidRDefault="00D20DA3" w:rsidP="00D20DA3">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10" w:history="1">
        <w:r>
          <w:rPr>
            <w:rStyle w:val="af1"/>
            <w:color w:val="0070C0"/>
          </w:rPr>
          <w:t>http://www.mydisser.com/search.html</w:t>
        </w:r>
      </w:hyperlink>
    </w:p>
    <w:p w14:paraId="756D5824" w14:textId="77777777" w:rsidR="00E8063E" w:rsidRDefault="00E8063E" w:rsidP="00D20DA3">
      <w:pPr>
        <w:spacing w:line="360" w:lineRule="auto"/>
        <w:ind w:firstLine="708"/>
        <w:jc w:val="both"/>
      </w:pPr>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8ED55" w14:textId="77777777" w:rsidR="00573A8F" w:rsidRDefault="00573A8F">
      <w:r>
        <w:separator/>
      </w:r>
    </w:p>
  </w:endnote>
  <w:endnote w:type="continuationSeparator" w:id="0">
    <w:p w14:paraId="5135BC6E" w14:textId="77777777" w:rsidR="00573A8F" w:rsidRDefault="0057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412D1" w14:textId="77777777" w:rsidR="00573A8F" w:rsidRDefault="00573A8F">
      <w:r>
        <w:separator/>
      </w:r>
    </w:p>
  </w:footnote>
  <w:footnote w:type="continuationSeparator" w:id="0">
    <w:p w14:paraId="5DFF1A56" w14:textId="77777777" w:rsidR="00573A8F" w:rsidRDefault="00573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69C5" w14:textId="77777777" w:rsidR="001E7076" w:rsidRDefault="001E7076">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BE0A1C7" w14:textId="77777777" w:rsidR="001E7076" w:rsidRDefault="001E7076">
    <w:pPr>
      <w:pStyle w:val="afffffff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76FAB" w14:textId="77777777" w:rsidR="001E7076" w:rsidRDefault="001E7076">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C44903">
      <w:rPr>
        <w:rStyle w:val="af0"/>
        <w:noProof/>
      </w:rPr>
      <w:t>214</w:t>
    </w:r>
    <w:r>
      <w:rPr>
        <w:rStyle w:val="af0"/>
      </w:rPr>
      <w:fldChar w:fldCharType="end"/>
    </w:r>
  </w:p>
  <w:p w14:paraId="4793E11E" w14:textId="77777777" w:rsidR="001E7076" w:rsidRDefault="001E7076">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49">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07D6C5D"/>
    <w:multiLevelType w:val="singleLevel"/>
    <w:tmpl w:val="1B04D2A4"/>
    <w:lvl w:ilvl="0">
      <w:start w:val="1"/>
      <w:numFmt w:val="decimal"/>
      <w:pStyle w:val="spis"/>
      <w:lvlText w:val="%1."/>
      <w:lvlJc w:val="left"/>
      <w:pPr>
        <w:tabs>
          <w:tab w:val="num" w:pos="360"/>
        </w:tabs>
        <w:ind w:left="360" w:hanging="360"/>
      </w:pPr>
    </w:lvl>
  </w:abstractNum>
  <w:abstractNum w:abstractNumId="51">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2">
    <w:nsid w:val="731125F5"/>
    <w:multiLevelType w:val="singleLevel"/>
    <w:tmpl w:val="4E32241E"/>
    <w:lvl w:ilvl="0">
      <w:numFmt w:val="none"/>
      <w:pStyle w:val="63"/>
      <w:lvlText w:val=""/>
      <w:lvlJc w:val="left"/>
      <w:pPr>
        <w:tabs>
          <w:tab w:val="num" w:pos="360"/>
        </w:tabs>
      </w:pPr>
    </w:lvl>
  </w:abstractNum>
  <w:abstractNum w:abstractNumId="53">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4">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5">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46"/>
  </w:num>
  <w:num w:numId="39">
    <w:abstractNumId w:val="45"/>
  </w:num>
  <w:num w:numId="40">
    <w:abstractNumId w:val="48"/>
  </w:num>
  <w:num w:numId="41">
    <w:abstractNumId w:val="44"/>
  </w:num>
  <w:num w:numId="42">
    <w:abstractNumId w:val="39"/>
  </w:num>
  <w:num w:numId="43">
    <w:abstractNumId w:val="53"/>
  </w:num>
  <w:num w:numId="44">
    <w:abstractNumId w:val="51"/>
  </w:num>
  <w:num w:numId="45">
    <w:abstractNumId w:val="55"/>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2"/>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47"/>
  </w:num>
  <w:num w:numId="52">
    <w:abstractNumId w:val="50"/>
  </w:num>
  <w:num w:numId="53">
    <w:abstractNumId w:val="52"/>
    <w:lvlOverride w:ilvl="0">
      <w:startOverride w:val="1"/>
    </w:lvlOverride>
  </w:num>
  <w:num w:numId="54">
    <w:abstractNumId w:val="49"/>
  </w:num>
  <w:num w:numId="55">
    <w:abstractNumId w:val="36"/>
  </w:num>
  <w:num w:numId="5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7646"/>
    <w:rsid w:val="00013A8B"/>
    <w:rsid w:val="000274D1"/>
    <w:rsid w:val="000330F5"/>
    <w:rsid w:val="00037E2C"/>
    <w:rsid w:val="000438AA"/>
    <w:rsid w:val="000451C4"/>
    <w:rsid w:val="00046EF6"/>
    <w:rsid w:val="00051685"/>
    <w:rsid w:val="00051715"/>
    <w:rsid w:val="00052039"/>
    <w:rsid w:val="000561E5"/>
    <w:rsid w:val="0006090C"/>
    <w:rsid w:val="00074ED5"/>
    <w:rsid w:val="000772E4"/>
    <w:rsid w:val="00084B44"/>
    <w:rsid w:val="00084FA5"/>
    <w:rsid w:val="000879C3"/>
    <w:rsid w:val="00090484"/>
    <w:rsid w:val="00097F3D"/>
    <w:rsid w:val="000A0165"/>
    <w:rsid w:val="000A0BF4"/>
    <w:rsid w:val="000A2FFD"/>
    <w:rsid w:val="000B2A00"/>
    <w:rsid w:val="000B7B2F"/>
    <w:rsid w:val="000C5796"/>
    <w:rsid w:val="000C72EA"/>
    <w:rsid w:val="000D365F"/>
    <w:rsid w:val="000D4156"/>
    <w:rsid w:val="000E1013"/>
    <w:rsid w:val="000E1517"/>
    <w:rsid w:val="000E6014"/>
    <w:rsid w:val="000E6102"/>
    <w:rsid w:val="000E6897"/>
    <w:rsid w:val="000F484B"/>
    <w:rsid w:val="000F4FE5"/>
    <w:rsid w:val="000F672C"/>
    <w:rsid w:val="00102E22"/>
    <w:rsid w:val="001034E8"/>
    <w:rsid w:val="00111EE0"/>
    <w:rsid w:val="00114A09"/>
    <w:rsid w:val="00123DCD"/>
    <w:rsid w:val="001407E0"/>
    <w:rsid w:val="001431EC"/>
    <w:rsid w:val="00143253"/>
    <w:rsid w:val="00147188"/>
    <w:rsid w:val="00150B9F"/>
    <w:rsid w:val="0015206F"/>
    <w:rsid w:val="00152934"/>
    <w:rsid w:val="001572C1"/>
    <w:rsid w:val="001575AD"/>
    <w:rsid w:val="00162046"/>
    <w:rsid w:val="00162A81"/>
    <w:rsid w:val="001670E3"/>
    <w:rsid w:val="0016718E"/>
    <w:rsid w:val="00170DB1"/>
    <w:rsid w:val="00177F20"/>
    <w:rsid w:val="00184F50"/>
    <w:rsid w:val="0019336D"/>
    <w:rsid w:val="001974A0"/>
    <w:rsid w:val="001A197B"/>
    <w:rsid w:val="001A2934"/>
    <w:rsid w:val="001A5504"/>
    <w:rsid w:val="001B199C"/>
    <w:rsid w:val="001B2A95"/>
    <w:rsid w:val="001B606E"/>
    <w:rsid w:val="001C05C2"/>
    <w:rsid w:val="001E7076"/>
    <w:rsid w:val="001E7A14"/>
    <w:rsid w:val="001F1507"/>
    <w:rsid w:val="001F2F3F"/>
    <w:rsid w:val="0020172C"/>
    <w:rsid w:val="002124BE"/>
    <w:rsid w:val="00221984"/>
    <w:rsid w:val="00226E63"/>
    <w:rsid w:val="00235DE1"/>
    <w:rsid w:val="00242054"/>
    <w:rsid w:val="00242DC6"/>
    <w:rsid w:val="00244F6B"/>
    <w:rsid w:val="002504DA"/>
    <w:rsid w:val="00250702"/>
    <w:rsid w:val="00264B3A"/>
    <w:rsid w:val="0027090E"/>
    <w:rsid w:val="0027210E"/>
    <w:rsid w:val="00275CE2"/>
    <w:rsid w:val="002918DF"/>
    <w:rsid w:val="00295F43"/>
    <w:rsid w:val="0029659F"/>
    <w:rsid w:val="002B5788"/>
    <w:rsid w:val="002D2736"/>
    <w:rsid w:val="002E0AC8"/>
    <w:rsid w:val="002E0CBE"/>
    <w:rsid w:val="002F05A1"/>
    <w:rsid w:val="002F365F"/>
    <w:rsid w:val="002F3E19"/>
    <w:rsid w:val="002F3EAC"/>
    <w:rsid w:val="002F57BC"/>
    <w:rsid w:val="0030185F"/>
    <w:rsid w:val="003132EE"/>
    <w:rsid w:val="00325BFB"/>
    <w:rsid w:val="003346C1"/>
    <w:rsid w:val="00334F38"/>
    <w:rsid w:val="0034015E"/>
    <w:rsid w:val="00340E92"/>
    <w:rsid w:val="0034484C"/>
    <w:rsid w:val="00345C40"/>
    <w:rsid w:val="00354107"/>
    <w:rsid w:val="003715CE"/>
    <w:rsid w:val="00375E4D"/>
    <w:rsid w:val="00377885"/>
    <w:rsid w:val="0038209E"/>
    <w:rsid w:val="003869BF"/>
    <w:rsid w:val="00391697"/>
    <w:rsid w:val="00393ADC"/>
    <w:rsid w:val="003A266A"/>
    <w:rsid w:val="003A3B36"/>
    <w:rsid w:val="003A567A"/>
    <w:rsid w:val="003B269B"/>
    <w:rsid w:val="003B6190"/>
    <w:rsid w:val="003B7401"/>
    <w:rsid w:val="003C2D25"/>
    <w:rsid w:val="003C6D1C"/>
    <w:rsid w:val="003C730D"/>
    <w:rsid w:val="003D2885"/>
    <w:rsid w:val="003D55C0"/>
    <w:rsid w:val="003E2CBE"/>
    <w:rsid w:val="003E6E3C"/>
    <w:rsid w:val="003E7EAD"/>
    <w:rsid w:val="003F1EBF"/>
    <w:rsid w:val="003F4EAE"/>
    <w:rsid w:val="003F6D45"/>
    <w:rsid w:val="004030D1"/>
    <w:rsid w:val="00403EEE"/>
    <w:rsid w:val="0040618C"/>
    <w:rsid w:val="00407045"/>
    <w:rsid w:val="004077DF"/>
    <w:rsid w:val="00407EA8"/>
    <w:rsid w:val="00411D54"/>
    <w:rsid w:val="00414194"/>
    <w:rsid w:val="004165F7"/>
    <w:rsid w:val="00417878"/>
    <w:rsid w:val="004236FC"/>
    <w:rsid w:val="004247DC"/>
    <w:rsid w:val="00430100"/>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4206"/>
    <w:rsid w:val="00486705"/>
    <w:rsid w:val="00490717"/>
    <w:rsid w:val="004942BD"/>
    <w:rsid w:val="0049534F"/>
    <w:rsid w:val="00497591"/>
    <w:rsid w:val="004A1C42"/>
    <w:rsid w:val="004A2B3A"/>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32208"/>
    <w:rsid w:val="00534E76"/>
    <w:rsid w:val="00535EA5"/>
    <w:rsid w:val="00540A7D"/>
    <w:rsid w:val="005447DF"/>
    <w:rsid w:val="00547108"/>
    <w:rsid w:val="0055353A"/>
    <w:rsid w:val="00553C54"/>
    <w:rsid w:val="005540F3"/>
    <w:rsid w:val="00556144"/>
    <w:rsid w:val="00557A4B"/>
    <w:rsid w:val="00573A8F"/>
    <w:rsid w:val="00575C6C"/>
    <w:rsid w:val="005803EE"/>
    <w:rsid w:val="00587966"/>
    <w:rsid w:val="00591858"/>
    <w:rsid w:val="005941E6"/>
    <w:rsid w:val="00597FB2"/>
    <w:rsid w:val="005A2875"/>
    <w:rsid w:val="005A4EFD"/>
    <w:rsid w:val="005B1513"/>
    <w:rsid w:val="005D1401"/>
    <w:rsid w:val="005D45A7"/>
    <w:rsid w:val="005D5E2E"/>
    <w:rsid w:val="005E0E5D"/>
    <w:rsid w:val="005E518F"/>
    <w:rsid w:val="005F6773"/>
    <w:rsid w:val="00602523"/>
    <w:rsid w:val="00602B0A"/>
    <w:rsid w:val="00621992"/>
    <w:rsid w:val="00640B71"/>
    <w:rsid w:val="00641AA3"/>
    <w:rsid w:val="006509F1"/>
    <w:rsid w:val="006518F7"/>
    <w:rsid w:val="006609BC"/>
    <w:rsid w:val="006623A8"/>
    <w:rsid w:val="00663A9C"/>
    <w:rsid w:val="00674A3E"/>
    <w:rsid w:val="00676B01"/>
    <w:rsid w:val="00680AAA"/>
    <w:rsid w:val="00681268"/>
    <w:rsid w:val="0069330B"/>
    <w:rsid w:val="00694585"/>
    <w:rsid w:val="0069514E"/>
    <w:rsid w:val="006A1AD1"/>
    <w:rsid w:val="006A1CBB"/>
    <w:rsid w:val="006B0379"/>
    <w:rsid w:val="006B0A2E"/>
    <w:rsid w:val="006B187E"/>
    <w:rsid w:val="006C3339"/>
    <w:rsid w:val="006C71EE"/>
    <w:rsid w:val="006D4611"/>
    <w:rsid w:val="006D659E"/>
    <w:rsid w:val="006E3F64"/>
    <w:rsid w:val="006E5AAE"/>
    <w:rsid w:val="006F12A0"/>
    <w:rsid w:val="00700395"/>
    <w:rsid w:val="00712080"/>
    <w:rsid w:val="0071283D"/>
    <w:rsid w:val="00713852"/>
    <w:rsid w:val="00713AC2"/>
    <w:rsid w:val="007168E0"/>
    <w:rsid w:val="00720D34"/>
    <w:rsid w:val="00724348"/>
    <w:rsid w:val="00726B00"/>
    <w:rsid w:val="00727B28"/>
    <w:rsid w:val="00737725"/>
    <w:rsid w:val="00752F3E"/>
    <w:rsid w:val="00764069"/>
    <w:rsid w:val="00770399"/>
    <w:rsid w:val="007720C7"/>
    <w:rsid w:val="00780516"/>
    <w:rsid w:val="00783C79"/>
    <w:rsid w:val="007A1604"/>
    <w:rsid w:val="007A353A"/>
    <w:rsid w:val="007A3A4A"/>
    <w:rsid w:val="007B7773"/>
    <w:rsid w:val="007C7F73"/>
    <w:rsid w:val="007C7FBC"/>
    <w:rsid w:val="007E0CA1"/>
    <w:rsid w:val="007E62A1"/>
    <w:rsid w:val="007F1105"/>
    <w:rsid w:val="007F1B9B"/>
    <w:rsid w:val="00803975"/>
    <w:rsid w:val="008107D7"/>
    <w:rsid w:val="008144FE"/>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7AA5"/>
    <w:rsid w:val="00883AC1"/>
    <w:rsid w:val="00890009"/>
    <w:rsid w:val="008934CB"/>
    <w:rsid w:val="008958D4"/>
    <w:rsid w:val="00896476"/>
    <w:rsid w:val="0089775D"/>
    <w:rsid w:val="008A4459"/>
    <w:rsid w:val="008A689F"/>
    <w:rsid w:val="008A7511"/>
    <w:rsid w:val="008C5861"/>
    <w:rsid w:val="008C7A82"/>
    <w:rsid w:val="008D2A30"/>
    <w:rsid w:val="008E19D3"/>
    <w:rsid w:val="008E76AB"/>
    <w:rsid w:val="008F2B4E"/>
    <w:rsid w:val="008F2BDD"/>
    <w:rsid w:val="00902A7A"/>
    <w:rsid w:val="009127D3"/>
    <w:rsid w:val="00913E80"/>
    <w:rsid w:val="009140B8"/>
    <w:rsid w:val="009153A9"/>
    <w:rsid w:val="00923729"/>
    <w:rsid w:val="00923ABE"/>
    <w:rsid w:val="00933AEB"/>
    <w:rsid w:val="00937EA6"/>
    <w:rsid w:val="00941BB0"/>
    <w:rsid w:val="009521D2"/>
    <w:rsid w:val="00960DE5"/>
    <w:rsid w:val="009658CF"/>
    <w:rsid w:val="0097379D"/>
    <w:rsid w:val="009806C0"/>
    <w:rsid w:val="009838B6"/>
    <w:rsid w:val="00985D88"/>
    <w:rsid w:val="00993F22"/>
    <w:rsid w:val="009A32DE"/>
    <w:rsid w:val="009A44CE"/>
    <w:rsid w:val="009B1AB3"/>
    <w:rsid w:val="009B37E9"/>
    <w:rsid w:val="009C2C71"/>
    <w:rsid w:val="009C6ED3"/>
    <w:rsid w:val="009D71F4"/>
    <w:rsid w:val="009E33A2"/>
    <w:rsid w:val="009F2914"/>
    <w:rsid w:val="009F572C"/>
    <w:rsid w:val="009F689E"/>
    <w:rsid w:val="009F7EAC"/>
    <w:rsid w:val="00A12FCA"/>
    <w:rsid w:val="00A1341D"/>
    <w:rsid w:val="00A15D9A"/>
    <w:rsid w:val="00A16351"/>
    <w:rsid w:val="00A174F0"/>
    <w:rsid w:val="00A22F04"/>
    <w:rsid w:val="00A3229F"/>
    <w:rsid w:val="00A3570B"/>
    <w:rsid w:val="00A36383"/>
    <w:rsid w:val="00A3734A"/>
    <w:rsid w:val="00A4158A"/>
    <w:rsid w:val="00A41FCB"/>
    <w:rsid w:val="00A44631"/>
    <w:rsid w:val="00A44BBB"/>
    <w:rsid w:val="00A510CA"/>
    <w:rsid w:val="00A521E0"/>
    <w:rsid w:val="00A528C9"/>
    <w:rsid w:val="00A53071"/>
    <w:rsid w:val="00A563C6"/>
    <w:rsid w:val="00A7566D"/>
    <w:rsid w:val="00A8058E"/>
    <w:rsid w:val="00A812BE"/>
    <w:rsid w:val="00A86215"/>
    <w:rsid w:val="00A87668"/>
    <w:rsid w:val="00A92492"/>
    <w:rsid w:val="00A96A3C"/>
    <w:rsid w:val="00A96F0C"/>
    <w:rsid w:val="00AB1DE1"/>
    <w:rsid w:val="00AC5CFA"/>
    <w:rsid w:val="00AC631C"/>
    <w:rsid w:val="00AD10B9"/>
    <w:rsid w:val="00AE503D"/>
    <w:rsid w:val="00B0056C"/>
    <w:rsid w:val="00B04EC4"/>
    <w:rsid w:val="00B066F8"/>
    <w:rsid w:val="00B1230A"/>
    <w:rsid w:val="00B14BFC"/>
    <w:rsid w:val="00B22436"/>
    <w:rsid w:val="00B24C1D"/>
    <w:rsid w:val="00B3301B"/>
    <w:rsid w:val="00B41903"/>
    <w:rsid w:val="00B4314E"/>
    <w:rsid w:val="00B437D0"/>
    <w:rsid w:val="00B44AF7"/>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94749"/>
    <w:rsid w:val="00BB02C6"/>
    <w:rsid w:val="00BB06CC"/>
    <w:rsid w:val="00BB1BA6"/>
    <w:rsid w:val="00BC24E5"/>
    <w:rsid w:val="00BC34E0"/>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26DB"/>
    <w:rsid w:val="00C239F5"/>
    <w:rsid w:val="00C24ABC"/>
    <w:rsid w:val="00C27DEF"/>
    <w:rsid w:val="00C32999"/>
    <w:rsid w:val="00C3471C"/>
    <w:rsid w:val="00C34C20"/>
    <w:rsid w:val="00C35A60"/>
    <w:rsid w:val="00C36CA0"/>
    <w:rsid w:val="00C413F3"/>
    <w:rsid w:val="00C44903"/>
    <w:rsid w:val="00C466EE"/>
    <w:rsid w:val="00C46F22"/>
    <w:rsid w:val="00C50E4C"/>
    <w:rsid w:val="00C5714F"/>
    <w:rsid w:val="00C57DC8"/>
    <w:rsid w:val="00C6519E"/>
    <w:rsid w:val="00C70C58"/>
    <w:rsid w:val="00C747A5"/>
    <w:rsid w:val="00C7670E"/>
    <w:rsid w:val="00C905C9"/>
    <w:rsid w:val="00C91A96"/>
    <w:rsid w:val="00C9272C"/>
    <w:rsid w:val="00C938AE"/>
    <w:rsid w:val="00CA36C0"/>
    <w:rsid w:val="00CA3E26"/>
    <w:rsid w:val="00CA4B23"/>
    <w:rsid w:val="00CA51F5"/>
    <w:rsid w:val="00CA7940"/>
    <w:rsid w:val="00CC1E05"/>
    <w:rsid w:val="00CC1EF3"/>
    <w:rsid w:val="00CC49AD"/>
    <w:rsid w:val="00CC4DB9"/>
    <w:rsid w:val="00CC6BB0"/>
    <w:rsid w:val="00CC71B3"/>
    <w:rsid w:val="00CD3A46"/>
    <w:rsid w:val="00CD4124"/>
    <w:rsid w:val="00CD6679"/>
    <w:rsid w:val="00CE1FFA"/>
    <w:rsid w:val="00CE2AF3"/>
    <w:rsid w:val="00CF4ECA"/>
    <w:rsid w:val="00CF750B"/>
    <w:rsid w:val="00D02109"/>
    <w:rsid w:val="00D0721C"/>
    <w:rsid w:val="00D13A16"/>
    <w:rsid w:val="00D20DA3"/>
    <w:rsid w:val="00D21CF7"/>
    <w:rsid w:val="00D24F42"/>
    <w:rsid w:val="00D25437"/>
    <w:rsid w:val="00D30E91"/>
    <w:rsid w:val="00D31313"/>
    <w:rsid w:val="00D31A94"/>
    <w:rsid w:val="00D34062"/>
    <w:rsid w:val="00D34BCB"/>
    <w:rsid w:val="00D41552"/>
    <w:rsid w:val="00D440B5"/>
    <w:rsid w:val="00D53BF6"/>
    <w:rsid w:val="00D553E8"/>
    <w:rsid w:val="00D56DFC"/>
    <w:rsid w:val="00D62361"/>
    <w:rsid w:val="00D658EC"/>
    <w:rsid w:val="00D66204"/>
    <w:rsid w:val="00D66E16"/>
    <w:rsid w:val="00D870BC"/>
    <w:rsid w:val="00D963CD"/>
    <w:rsid w:val="00D97F12"/>
    <w:rsid w:val="00DA11AE"/>
    <w:rsid w:val="00DA4D5C"/>
    <w:rsid w:val="00DA5001"/>
    <w:rsid w:val="00DB7BA8"/>
    <w:rsid w:val="00DC2C8A"/>
    <w:rsid w:val="00DC7523"/>
    <w:rsid w:val="00DD3B39"/>
    <w:rsid w:val="00DD4381"/>
    <w:rsid w:val="00DD4EAD"/>
    <w:rsid w:val="00DE0F81"/>
    <w:rsid w:val="00DF06A7"/>
    <w:rsid w:val="00DF17B5"/>
    <w:rsid w:val="00E009B0"/>
    <w:rsid w:val="00E21D8A"/>
    <w:rsid w:val="00E26F4E"/>
    <w:rsid w:val="00E373E3"/>
    <w:rsid w:val="00E53DB3"/>
    <w:rsid w:val="00E5494D"/>
    <w:rsid w:val="00E56C98"/>
    <w:rsid w:val="00E63D91"/>
    <w:rsid w:val="00E65358"/>
    <w:rsid w:val="00E67CC2"/>
    <w:rsid w:val="00E8063E"/>
    <w:rsid w:val="00E81588"/>
    <w:rsid w:val="00E83646"/>
    <w:rsid w:val="00E85936"/>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6EA3"/>
    <w:rsid w:val="00F173D9"/>
    <w:rsid w:val="00F23996"/>
    <w:rsid w:val="00F23BAD"/>
    <w:rsid w:val="00F24C48"/>
    <w:rsid w:val="00F30E24"/>
    <w:rsid w:val="00F43D7B"/>
    <w:rsid w:val="00F46161"/>
    <w:rsid w:val="00F46910"/>
    <w:rsid w:val="00F4792C"/>
    <w:rsid w:val="00F54237"/>
    <w:rsid w:val="00F64CC5"/>
    <w:rsid w:val="00F666B0"/>
    <w:rsid w:val="00F67CC0"/>
    <w:rsid w:val="00F72146"/>
    <w:rsid w:val="00F83B6A"/>
    <w:rsid w:val="00F864E0"/>
    <w:rsid w:val="00F91991"/>
    <w:rsid w:val="00F94720"/>
    <w:rsid w:val="00F94ED3"/>
    <w:rsid w:val="00FA61D4"/>
    <w:rsid w:val="00FA6228"/>
    <w:rsid w:val="00FC3778"/>
    <w:rsid w:val="00FC3B19"/>
    <w:rsid w:val="00FC5888"/>
    <w:rsid w:val="00FD048A"/>
    <w:rsid w:val="00FD2395"/>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aliases w:val="Обычный отступ З"/>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9">
    <w:name w:val="Знак Знак"/>
    <w:basedOn w:val="aa"/>
    <w:rsid w:val="00474612"/>
    <w:pPr>
      <w:suppressAutoHyphens w:val="0"/>
    </w:pPr>
    <w:rPr>
      <w:rFonts w:ascii="Verdana" w:eastAsia="Times New Roman" w:hAnsi="Verdana" w:cs="Verdana"/>
      <w:sz w:val="20"/>
      <w:szCs w:val="20"/>
      <w:lang w:val="en-US" w:eastAsia="en-US"/>
    </w:rPr>
  </w:style>
  <w:style w:type="paragraph" w:customStyle="1" w:styleId="affffffffffffffffffffffa">
    <w:name w:val="Знак"/>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c">
    <w:name w:val="Знак Знак"/>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b"/>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b"/>
    <w:locked/>
    <w:rsid w:val="00752F3E"/>
    <w:rPr>
      <w:b/>
      <w:bCs/>
      <w:sz w:val="28"/>
      <w:szCs w:val="24"/>
      <w:lang w:val="uk-UA" w:eastAsia="ru-RU" w:bidi="ar-SA"/>
    </w:rPr>
  </w:style>
  <w:style w:type="character" w:customStyle="1" w:styleId="1fffffff8">
    <w:name w:val="Знак Знак1"/>
    <w:basedOn w:val="ab"/>
    <w:locked/>
    <w:rsid w:val="00752F3E"/>
    <w:rPr>
      <w:sz w:val="24"/>
      <w:szCs w:val="24"/>
      <w:lang w:val="ru-RU" w:eastAsia="ru-RU" w:bidi="ar-SA"/>
    </w:rPr>
  </w:style>
  <w:style w:type="character" w:customStyle="1" w:styleId="affffffffffffffffffffffd">
    <w:name w:val="Знак Знак"/>
    <w:basedOn w:val="ab"/>
    <w:locked/>
    <w:rsid w:val="00752F3E"/>
    <w:rPr>
      <w:sz w:val="24"/>
      <w:szCs w:val="24"/>
      <w:lang w:val="ru-RU" w:eastAsia="ru-RU" w:bidi="ar-SA"/>
    </w:rPr>
  </w:style>
  <w:style w:type="paragraph" w:customStyle="1" w:styleId="2fffffb">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3">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b"/>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a">
    <w:name w:val="Знак5"/>
    <w:basedOn w:val="ab"/>
    <w:rsid w:val="008E76AB"/>
    <w:rPr>
      <w:rFonts w:ascii="Times New Roman" w:eastAsia="Times New Roman" w:hAnsi="Times New Roman"/>
      <w:sz w:val="24"/>
      <w:szCs w:val="24"/>
    </w:rPr>
  </w:style>
  <w:style w:type="character" w:customStyle="1" w:styleId="4ff4">
    <w:name w:val="Знак4"/>
    <w:basedOn w:val="ab"/>
    <w:rsid w:val="008E76AB"/>
    <w:rPr>
      <w:rFonts w:ascii="Times New Roman" w:eastAsia="Times New Roman" w:hAnsi="Times New Roman"/>
      <w:sz w:val="16"/>
      <w:szCs w:val="16"/>
    </w:rPr>
  </w:style>
  <w:style w:type="character" w:customStyle="1" w:styleId="3fff6">
    <w:name w:val="Знак3"/>
    <w:basedOn w:val="ab"/>
    <w:rsid w:val="008E76AB"/>
    <w:rPr>
      <w:rFonts w:ascii="Times New Roman" w:eastAsia="Times New Roman" w:hAnsi="Times New Roman"/>
      <w:b/>
      <w:bCs/>
      <w:sz w:val="28"/>
      <w:szCs w:val="24"/>
      <w:lang w:val="uk-UA"/>
    </w:rPr>
  </w:style>
  <w:style w:type="character" w:customStyle="1" w:styleId="2fffffe">
    <w:name w:val="Знак2"/>
    <w:basedOn w:val="ab"/>
    <w:rsid w:val="008E76AB"/>
    <w:rPr>
      <w:rFonts w:ascii="Times New Roman" w:eastAsia="Times New Roman" w:hAnsi="Times New Roman"/>
      <w:sz w:val="24"/>
      <w:szCs w:val="24"/>
    </w:rPr>
  </w:style>
  <w:style w:type="character" w:customStyle="1" w:styleId="1fffffff9">
    <w:name w:val="Знак1"/>
    <w:basedOn w:val="ab"/>
    <w:rsid w:val="008E76AB"/>
    <w:rPr>
      <w:rFonts w:ascii="Times New Roman" w:eastAsia="Times New Roman" w:hAnsi="Times New Roman"/>
      <w:sz w:val="24"/>
      <w:szCs w:val="24"/>
    </w:rPr>
  </w:style>
  <w:style w:type="character" w:customStyle="1" w:styleId="affffffffffffffffffffffe">
    <w:name w:val="Знак"/>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b"/>
    <w:rsid w:val="00B22436"/>
    <w:rPr>
      <w:rFonts w:ascii="Segoe UI" w:hAnsi="Segoe UI" w:cs="Segoe UI"/>
      <w:sz w:val="18"/>
      <w:szCs w:val="18"/>
      <w:lang w:eastAsia="ar-SA"/>
    </w:rPr>
  </w:style>
  <w:style w:type="character" w:customStyle="1" w:styleId="afffffffffffffffffffffff0">
    <w:name w:val="Знак Знак Знак"/>
    <w:basedOn w:val="ab"/>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1">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2">
    <w:name w:val="формула"/>
    <w:basedOn w:val="ab"/>
    <w:rsid w:val="009153A9"/>
    <w:rPr>
      <w:rFonts w:ascii="Times New Roman" w:hAnsi="Times New Roman" w:cs="Times New Roman"/>
      <w:i/>
    </w:rPr>
  </w:style>
  <w:style w:type="paragraph" w:customStyle="1" w:styleId="afffffffffffffffffffffff3">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f">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b"/>
    <w:rsid w:val="00D02109"/>
    <w:rPr>
      <w:rFonts w:ascii="Times New Roman" w:hAnsi="Times New Roman" w:cs="Times New Roman"/>
      <w:i/>
      <w:sz w:val="24"/>
      <w:szCs w:val="24"/>
    </w:rPr>
  </w:style>
  <w:style w:type="paragraph" w:customStyle="1" w:styleId="1fffffffd">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4">
    <w:name w:val="Выделенная цитата Знак"/>
    <w:basedOn w:val="ab"/>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b"/>
    <w:rsid w:val="00D02109"/>
    <w:rPr>
      <w:rFonts w:ascii="Times New Roman" w:hAnsi="Times New Roman" w:cs="Times New Roman"/>
      <w:b/>
      <w:i/>
      <w:sz w:val="24"/>
      <w:szCs w:val="24"/>
      <w:u w:val="single"/>
    </w:rPr>
  </w:style>
  <w:style w:type="character" w:customStyle="1" w:styleId="1ffffffff">
    <w:name w:val="Слабая ссылка1"/>
    <w:basedOn w:val="ab"/>
    <w:rsid w:val="00D02109"/>
    <w:rPr>
      <w:rFonts w:ascii="Times New Roman" w:hAnsi="Times New Roman" w:cs="Times New Roman"/>
      <w:sz w:val="24"/>
      <w:szCs w:val="24"/>
      <w:u w:val="single"/>
    </w:rPr>
  </w:style>
  <w:style w:type="character" w:customStyle="1" w:styleId="1ffffffff0">
    <w:name w:val="Сильная ссылка1"/>
    <w:basedOn w:val="ab"/>
    <w:rsid w:val="00D02109"/>
    <w:rPr>
      <w:rFonts w:ascii="Times New Roman" w:hAnsi="Times New Roman" w:cs="Times New Roman"/>
      <w:b/>
      <w:sz w:val="24"/>
      <w:u w:val="single"/>
    </w:rPr>
  </w:style>
  <w:style w:type="character" w:customStyle="1" w:styleId="1ffffffff1">
    <w:name w:val="Название книги1"/>
    <w:basedOn w:val="ab"/>
    <w:rsid w:val="00D02109"/>
    <w:rPr>
      <w:rFonts w:ascii="Cambria" w:hAnsi="Cambria" w:cs="Times New Roman"/>
      <w:b/>
      <w:i/>
      <w:sz w:val="24"/>
      <w:szCs w:val="24"/>
    </w:rPr>
  </w:style>
  <w:style w:type="paragraph" w:customStyle="1" w:styleId="3fffe">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5">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0">
    <w:name w:val="Знак Знак Char Char"/>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6">
    <w:name w:val="table of figures"/>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5">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7">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8">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9">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a">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b">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c">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d">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e">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f0">
    <w:name w:val="Заголовок 5 Знак Знак"/>
    <w:basedOn w:val="ab"/>
    <w:rsid w:val="00B5408A"/>
    <w:rPr>
      <w:b/>
      <w:bCs/>
      <w:i/>
      <w:iCs/>
      <w:sz w:val="26"/>
      <w:szCs w:val="26"/>
      <w:lang w:val="ru-RU" w:eastAsia="ru-RU"/>
    </w:rPr>
  </w:style>
  <w:style w:type="character" w:customStyle="1" w:styleId="2ffffff6">
    <w:name w:val="Заголовок 2 Знак Знак"/>
    <w:basedOn w:val="ab"/>
    <w:rsid w:val="00B5408A"/>
    <w:rPr>
      <w:rFonts w:ascii="Arial" w:hAnsi="Arial" w:cs="Arial"/>
      <w:b/>
      <w:bCs/>
      <w:i/>
      <w:iCs/>
      <w:sz w:val="28"/>
      <w:szCs w:val="28"/>
      <w:lang w:val="de-DE" w:eastAsia="ru-RU"/>
    </w:rPr>
  </w:style>
  <w:style w:type="character" w:customStyle="1" w:styleId="3ffff1">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1">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f">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e">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0">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f1">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2">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a">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2">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b"/>
    <w:rsid w:val="001B606E"/>
  </w:style>
  <w:style w:type="paragraph" w:customStyle="1" w:styleId="affffffffffffffffffffffff3">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4">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5">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6">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8">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9">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a">
    <w:name w:val="Приклади Знак Знак Знак"/>
    <w:basedOn w:val="ab"/>
    <w:rsid w:val="00074ED5"/>
    <w:rPr>
      <w:i/>
      <w:sz w:val="28"/>
      <w:szCs w:val="28"/>
      <w:lang w:val="en-US" w:eastAsia="ru-RU" w:bidi="ar-SA"/>
    </w:rPr>
  </w:style>
  <w:style w:type="paragraph" w:customStyle="1" w:styleId="affffffffffffffffffffffffb">
    <w:name w:val="стиль приклад"/>
    <w:basedOn w:val="affffffffffffffffffffffff9"/>
    <w:rsid w:val="00074ED5"/>
    <w:pPr>
      <w:tabs>
        <w:tab w:val="left" w:pos="2552"/>
      </w:tabs>
      <w:ind w:left="0" w:firstLine="0"/>
    </w:pPr>
    <w:rPr>
      <w:iCs/>
    </w:rPr>
  </w:style>
  <w:style w:type="paragraph" w:customStyle="1" w:styleId="affffffffffffffffffffffffc">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d">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e">
    <w:name w:val="Приклад анг Знак"/>
    <w:basedOn w:val="ab"/>
    <w:rsid w:val="00074ED5"/>
    <w:rPr>
      <w:i/>
      <w:sz w:val="28"/>
      <w:szCs w:val="28"/>
      <w:lang w:val="en-US" w:eastAsia="ru-RU" w:bidi="ar-SA"/>
    </w:rPr>
  </w:style>
  <w:style w:type="paragraph" w:customStyle="1" w:styleId="afffffffffffffffffffffffff">
    <w:name w:val="приклад стиль"/>
    <w:basedOn w:val="affffffffffffffffffffffffc"/>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f0">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1">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2">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f3">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4">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b"/>
    <w:rsid w:val="00B508AB"/>
    <w:rPr>
      <w:rFonts w:ascii="Courier New" w:hAnsi="Courier New" w:cs="Courier New"/>
      <w:lang w:val="en-US" w:eastAsia="en-US"/>
    </w:rPr>
  </w:style>
  <w:style w:type="character" w:customStyle="1" w:styleId="CharChar1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0">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2">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f0">
    <w:name w:val="Знак Знак8"/>
    <w:basedOn w:val="ab"/>
    <w:rsid w:val="00B508AB"/>
    <w:rPr>
      <w:rFonts w:ascii="Times New Roman" w:eastAsia="Times New Roman" w:hAnsi="Times New Roman" w:cs="Times New Roman"/>
      <w:sz w:val="24"/>
      <w:szCs w:val="24"/>
      <w:lang w:val="uk-UA" w:eastAsia="ru-RU"/>
    </w:rPr>
  </w:style>
  <w:style w:type="paragraph" w:customStyle="1" w:styleId="afffffffffffffffffffffffff5">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e">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6">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7">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b"/>
    <w:uiPriority w:val="99"/>
    <w:semiHidden/>
    <w:rsid w:val="00830E48"/>
    <w:rPr>
      <w:rFonts w:ascii="Consolas" w:eastAsia="Garamond" w:hAnsi="Consolas" w:cs="Consolas"/>
      <w:lang w:eastAsia="ar-SA"/>
    </w:rPr>
  </w:style>
  <w:style w:type="paragraph" w:styleId="4ffd">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b"/>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4">
    <w:name w:val="Обычный15"/>
    <w:rsid w:val="00C466EE"/>
    <w:rPr>
      <w:rFonts w:ascii="Times New Roman" w:eastAsia="Times New Roman" w:hAnsi="Times New Roman" w:cs="Times New Roman"/>
      <w:sz w:val="24"/>
    </w:rPr>
  </w:style>
  <w:style w:type="paragraph" w:customStyle="1" w:styleId="161">
    <w:name w:val="Заголовок 16"/>
    <w:basedOn w:val="154"/>
    <w:next w:val="154"/>
    <w:rsid w:val="00C466EE"/>
    <w:pPr>
      <w:keepNext/>
      <w:spacing w:line="360" w:lineRule="auto"/>
      <w:ind w:firstLine="709"/>
      <w:jc w:val="center"/>
      <w:outlineLvl w:val="0"/>
    </w:pPr>
    <w:rPr>
      <w:b/>
      <w:sz w:val="32"/>
      <w:lang w:val="uk-UA"/>
    </w:rPr>
  </w:style>
  <w:style w:type="paragraph" w:customStyle="1" w:styleId="252">
    <w:name w:val="Заголовок 25"/>
    <w:basedOn w:val="154"/>
    <w:next w:val="154"/>
    <w:rsid w:val="00C466EE"/>
    <w:pPr>
      <w:keepNext/>
      <w:spacing w:line="360" w:lineRule="auto"/>
      <w:ind w:firstLine="709"/>
      <w:jc w:val="center"/>
      <w:outlineLvl w:val="1"/>
    </w:pPr>
    <w:rPr>
      <w:sz w:val="28"/>
      <w:lang w:val="uk-UA"/>
    </w:rPr>
  </w:style>
  <w:style w:type="paragraph" w:customStyle="1" w:styleId="353">
    <w:name w:val="Заголовок 35"/>
    <w:basedOn w:val="154"/>
    <w:next w:val="154"/>
    <w:rsid w:val="00C466EE"/>
    <w:pPr>
      <w:keepNext/>
      <w:ind w:firstLine="709"/>
      <w:jc w:val="both"/>
      <w:outlineLvl w:val="2"/>
    </w:pPr>
    <w:rPr>
      <w:sz w:val="28"/>
      <w:lang w:val="uk-UA"/>
    </w:rPr>
  </w:style>
  <w:style w:type="character" w:customStyle="1" w:styleId="10c">
    <w:name w:val="Основной шрифт абзаца10"/>
    <w:rsid w:val="00C466EE"/>
  </w:style>
  <w:style w:type="paragraph" w:customStyle="1" w:styleId="10d">
    <w:name w:val="Основной текст с отступом10"/>
    <w:basedOn w:val="154"/>
    <w:rsid w:val="00C466EE"/>
    <w:pPr>
      <w:ind w:firstLine="709"/>
      <w:jc w:val="both"/>
    </w:pPr>
    <w:rPr>
      <w:lang w:val="uk-UA"/>
    </w:rPr>
  </w:style>
  <w:style w:type="paragraph" w:customStyle="1" w:styleId="6fd">
    <w:name w:val="Цитата6"/>
    <w:basedOn w:val="154"/>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4"/>
    <w:rsid w:val="00C466EE"/>
    <w:pPr>
      <w:spacing w:line="360" w:lineRule="auto"/>
      <w:ind w:firstLine="709"/>
      <w:jc w:val="both"/>
    </w:pPr>
    <w:rPr>
      <w:sz w:val="28"/>
      <w:lang w:val="uk-UA"/>
    </w:rPr>
  </w:style>
  <w:style w:type="paragraph" w:customStyle="1" w:styleId="382">
    <w:name w:val="Основной текст с отступом 38"/>
    <w:basedOn w:val="154"/>
    <w:rsid w:val="00C466EE"/>
    <w:pPr>
      <w:spacing w:line="360" w:lineRule="auto"/>
      <w:ind w:firstLine="709"/>
      <w:jc w:val="center"/>
      <w:outlineLvl w:val="0"/>
    </w:pPr>
    <w:rPr>
      <w:b/>
      <w:sz w:val="28"/>
      <w:lang w:val="uk-UA"/>
    </w:rPr>
  </w:style>
  <w:style w:type="paragraph" w:customStyle="1" w:styleId="180">
    <w:name w:val="Основной текст18"/>
    <w:basedOn w:val="154"/>
    <w:rsid w:val="00C466EE"/>
    <w:pPr>
      <w:spacing w:after="120"/>
    </w:pPr>
  </w:style>
  <w:style w:type="paragraph" w:customStyle="1" w:styleId="291">
    <w:name w:val="Основной текст 29"/>
    <w:basedOn w:val="154"/>
    <w:rsid w:val="00C466EE"/>
    <w:pPr>
      <w:spacing w:after="120" w:line="480" w:lineRule="auto"/>
    </w:pPr>
  </w:style>
  <w:style w:type="character" w:customStyle="1" w:styleId="8f2">
    <w:name w:val="Гиперссылка8"/>
    <w:basedOn w:val="10c"/>
    <w:rsid w:val="00C466EE"/>
    <w:rPr>
      <w:color w:val="0000FF"/>
      <w:u w:val="single"/>
    </w:rPr>
  </w:style>
  <w:style w:type="paragraph" w:customStyle="1" w:styleId="3ffff5">
    <w:name w:val="Текст сноски3"/>
    <w:basedOn w:val="154"/>
    <w:rsid w:val="00C466EE"/>
    <w:rPr>
      <w:sz w:val="20"/>
    </w:rPr>
  </w:style>
  <w:style w:type="character" w:customStyle="1" w:styleId="7f4">
    <w:name w:val="Знак сноски7"/>
    <w:basedOn w:val="10c"/>
    <w:rsid w:val="00C466EE"/>
    <w:rPr>
      <w:vertAlign w:val="superscript"/>
    </w:rPr>
  </w:style>
  <w:style w:type="paragraph" w:customStyle="1" w:styleId="6fe">
    <w:name w:val="Верхний колонтитул6"/>
    <w:basedOn w:val="154"/>
    <w:rsid w:val="00C466EE"/>
    <w:pPr>
      <w:tabs>
        <w:tab w:val="center" w:pos="4677"/>
        <w:tab w:val="right" w:pos="9355"/>
      </w:tabs>
    </w:pPr>
  </w:style>
  <w:style w:type="character" w:customStyle="1" w:styleId="5ff6">
    <w:name w:val="Номер страницы5"/>
    <w:basedOn w:val="10c"/>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9">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a">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c">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b">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d">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2">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c">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e">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f">
    <w:name w:val="Заголовок 1б"/>
    <w:basedOn w:val="1ffffffffe"/>
    <w:next w:val="afffffffffe"/>
    <w:rsid w:val="003A266A"/>
    <w:pPr>
      <w:jc w:val="both"/>
    </w:pPr>
    <w:rPr>
      <w:caps w:val="0"/>
    </w:rPr>
  </w:style>
  <w:style w:type="paragraph" w:customStyle="1" w:styleId="afffffffffffffffffffffffffc">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d">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5">
    <w:name w:val="Цитата7"/>
    <w:basedOn w:val="162"/>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e">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0">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7">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d">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3">
    <w:name w:val="Название8"/>
    <w:basedOn w:val="162"/>
    <w:rsid w:val="00B0056C"/>
    <w:pPr>
      <w:spacing w:before="0" w:after="0"/>
      <w:jc w:val="center"/>
    </w:pPr>
    <w:rPr>
      <w:snapToGrid/>
      <w:sz w:val="28"/>
      <w:lang w:val="ru-RU"/>
    </w:rPr>
  </w:style>
  <w:style w:type="paragraph" w:customStyle="1" w:styleId="affffffffffffffffffffffffff">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0">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1">
    <w:name w:val="Строгий4"/>
    <w:rsid w:val="00602B0A"/>
    <w:rPr>
      <w:b/>
    </w:rPr>
  </w:style>
  <w:style w:type="character" w:customStyle="1" w:styleId="5ff8">
    <w:name w:val="Выделение5"/>
    <w:rsid w:val="00602B0A"/>
    <w:rPr>
      <w:i/>
    </w:rPr>
  </w:style>
  <w:style w:type="character" w:customStyle="1" w:styleId="10e">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1">
    <w:name w:val="Заголовок 17"/>
    <w:basedOn w:val="162"/>
    <w:next w:val="162"/>
    <w:rsid w:val="00DA11AE"/>
    <w:pPr>
      <w:keepNext/>
      <w:widowControl w:val="0"/>
      <w:spacing w:before="0" w:after="0" w:line="360" w:lineRule="auto"/>
      <w:ind w:firstLine="709"/>
      <w:jc w:val="both"/>
    </w:pPr>
    <w:rPr>
      <w:b/>
      <w:snapToGrid/>
      <w:sz w:val="28"/>
    </w:rPr>
  </w:style>
  <w:style w:type="paragraph" w:customStyle="1" w:styleId="272">
    <w:name w:val="Заголовок 27"/>
    <w:basedOn w:val="162"/>
    <w:next w:val="162"/>
    <w:rsid w:val="00DA11AE"/>
    <w:pPr>
      <w:keepNext/>
      <w:spacing w:before="0" w:after="0" w:line="360" w:lineRule="auto"/>
      <w:jc w:val="center"/>
    </w:pPr>
    <w:rPr>
      <w:i/>
      <w:snapToGrid/>
      <w:sz w:val="28"/>
    </w:rPr>
  </w:style>
  <w:style w:type="paragraph" w:customStyle="1" w:styleId="420">
    <w:name w:val="Заголовок 42"/>
    <w:basedOn w:val="162"/>
    <w:next w:val="162"/>
    <w:rsid w:val="00DA11AE"/>
    <w:pPr>
      <w:keepNext/>
      <w:spacing w:before="240" w:after="60"/>
    </w:pPr>
    <w:rPr>
      <w:b/>
      <w:snapToGrid/>
      <w:sz w:val="28"/>
    </w:rPr>
  </w:style>
  <w:style w:type="paragraph" w:customStyle="1" w:styleId="7f6">
    <w:name w:val="Подзаголовок7"/>
    <w:basedOn w:val="162"/>
    <w:rsid w:val="00DA11AE"/>
    <w:pPr>
      <w:spacing w:before="0" w:after="0" w:line="360" w:lineRule="auto"/>
      <w:ind w:hanging="108"/>
      <w:jc w:val="both"/>
    </w:pPr>
    <w:rPr>
      <w:snapToGrid/>
      <w:spacing w:val="-10"/>
      <w:sz w:val="28"/>
    </w:rPr>
  </w:style>
  <w:style w:type="paragraph" w:customStyle="1" w:styleId="363">
    <w:name w:val="Заголовок 36"/>
    <w:basedOn w:val="162"/>
    <w:next w:val="162"/>
    <w:rsid w:val="00DA11AE"/>
    <w:pPr>
      <w:keepNext/>
      <w:spacing w:before="0" w:after="0" w:line="360" w:lineRule="auto"/>
      <w:jc w:val="center"/>
    </w:pPr>
    <w:rPr>
      <w:snapToGrid/>
      <w:sz w:val="28"/>
    </w:rPr>
  </w:style>
  <w:style w:type="paragraph" w:customStyle="1" w:styleId="522">
    <w:name w:val="Заголовок 52"/>
    <w:basedOn w:val="162"/>
    <w:next w:val="162"/>
    <w:rsid w:val="00DA11AE"/>
    <w:pPr>
      <w:keepNext/>
      <w:spacing w:before="0" w:after="0" w:line="360" w:lineRule="auto"/>
      <w:jc w:val="center"/>
    </w:pPr>
    <w:rPr>
      <w:b/>
      <w:caps/>
      <w:snapToGrid/>
      <w:sz w:val="28"/>
    </w:rPr>
  </w:style>
  <w:style w:type="paragraph" w:customStyle="1" w:styleId="640">
    <w:name w:val="Заголовок 64"/>
    <w:basedOn w:val="162"/>
    <w:next w:val="162"/>
    <w:rsid w:val="00DA11AE"/>
    <w:pPr>
      <w:keepNext/>
      <w:spacing w:before="0" w:after="0"/>
      <w:ind w:firstLine="540"/>
      <w:jc w:val="both"/>
    </w:pPr>
    <w:rPr>
      <w:b/>
      <w:snapToGrid/>
      <w:sz w:val="28"/>
    </w:rPr>
  </w:style>
  <w:style w:type="paragraph" w:customStyle="1" w:styleId="730">
    <w:name w:val="Заголовок 73"/>
    <w:basedOn w:val="162"/>
    <w:next w:val="162"/>
    <w:rsid w:val="00DA11AE"/>
    <w:pPr>
      <w:keepNext/>
      <w:spacing w:before="120" w:after="0" w:line="360" w:lineRule="auto"/>
      <w:ind w:firstLine="567"/>
      <w:jc w:val="both"/>
    </w:pPr>
    <w:rPr>
      <w:snapToGrid/>
      <w:sz w:val="28"/>
    </w:rPr>
  </w:style>
  <w:style w:type="paragraph" w:customStyle="1" w:styleId="811">
    <w:name w:val="Заголовок 81"/>
    <w:basedOn w:val="162"/>
    <w:next w:val="162"/>
    <w:rsid w:val="00DA11AE"/>
    <w:pPr>
      <w:keepNext/>
      <w:spacing w:before="0" w:after="0"/>
      <w:ind w:firstLine="540"/>
    </w:pPr>
    <w:rPr>
      <w:snapToGrid/>
      <w:sz w:val="28"/>
    </w:rPr>
  </w:style>
  <w:style w:type="paragraph" w:customStyle="1" w:styleId="911">
    <w:name w:val="Заголовок 91"/>
    <w:basedOn w:val="162"/>
    <w:next w:val="162"/>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2">
    <w:name w:val="Текст сноски4"/>
    <w:basedOn w:val="162"/>
    <w:rsid w:val="00DA11AE"/>
    <w:pPr>
      <w:spacing w:before="0" w:after="0"/>
    </w:pPr>
    <w:rPr>
      <w:snapToGrid/>
      <w:sz w:val="20"/>
      <w:lang w:val="ru-RU"/>
    </w:rPr>
  </w:style>
  <w:style w:type="paragraph" w:customStyle="1" w:styleId="4fff3">
    <w:name w:val="Нижний колонтитул4"/>
    <w:basedOn w:val="162"/>
    <w:rsid w:val="00DA11AE"/>
    <w:pPr>
      <w:tabs>
        <w:tab w:val="center" w:pos="4677"/>
        <w:tab w:val="right" w:pos="9355"/>
      </w:tabs>
      <w:spacing w:before="0" w:after="0"/>
    </w:pPr>
    <w:rPr>
      <w:snapToGrid/>
    </w:rPr>
  </w:style>
  <w:style w:type="character" w:customStyle="1" w:styleId="6ff">
    <w:name w:val="Номер страницы6"/>
    <w:basedOn w:val="11f7"/>
    <w:rsid w:val="00DA11AE"/>
  </w:style>
  <w:style w:type="paragraph" w:customStyle="1" w:styleId="7f7">
    <w:name w:val="Верхний колонтитул7"/>
    <w:basedOn w:val="162"/>
    <w:rsid w:val="00DA11AE"/>
    <w:pPr>
      <w:tabs>
        <w:tab w:val="center" w:pos="4153"/>
        <w:tab w:val="right" w:pos="8306"/>
      </w:tabs>
      <w:spacing w:before="0" w:after="0"/>
    </w:pPr>
    <w:rPr>
      <w:snapToGrid/>
    </w:rPr>
  </w:style>
  <w:style w:type="character" w:customStyle="1" w:styleId="8f4">
    <w:name w:val="Знак сноски8"/>
    <w:basedOn w:val="11f7"/>
    <w:rsid w:val="00DA11AE"/>
    <w:rPr>
      <w:vertAlign w:val="superscript"/>
    </w:rPr>
  </w:style>
  <w:style w:type="paragraph" w:customStyle="1" w:styleId="8f5">
    <w:name w:val="Обычный (веб)8"/>
    <w:basedOn w:val="162"/>
    <w:rsid w:val="00DA11AE"/>
    <w:rPr>
      <w:snapToGrid/>
      <w:lang w:val="en-US"/>
    </w:rPr>
  </w:style>
  <w:style w:type="paragraph" w:customStyle="1" w:styleId="344">
    <w:name w:val="Основной текст 34"/>
    <w:basedOn w:val="162"/>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2">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1">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f0">
    <w:name w:val="Стиль таблицы1"/>
    <w:basedOn w:val="ac"/>
    <w:rsid w:val="003715CE"/>
    <w:rPr>
      <w:rFonts w:ascii="Times New Roman" w:eastAsia="Times New Roman" w:hAnsi="Times New Roman" w:cs="Times New Roman"/>
    </w:rPr>
    <w:tblPr/>
  </w:style>
  <w:style w:type="table" w:customStyle="1" w:styleId="2ffffffe">
    <w:name w:val="Стиль таблицы2"/>
    <w:basedOn w:val="ac"/>
    <w:rsid w:val="003715CE"/>
    <w:rPr>
      <w:rFonts w:ascii="Times New Roman" w:eastAsia="Times New Roman" w:hAnsi="Times New Roman" w:cs="Times New Roman"/>
    </w:rPr>
    <w:tblPr/>
  </w:style>
  <w:style w:type="character" w:customStyle="1" w:styleId="4fff4">
    <w:name w:val="Заголовок 4 Знак Знак Знак Знак Знак Знак"/>
    <w:basedOn w:val="ab"/>
    <w:rsid w:val="00003488"/>
    <w:rPr>
      <w:b/>
      <w:bCs/>
      <w:sz w:val="28"/>
      <w:szCs w:val="28"/>
      <w:lang w:val="ru-RU" w:eastAsia="ru-RU" w:bidi="ar-SA"/>
    </w:rPr>
  </w:style>
  <w:style w:type="character" w:customStyle="1" w:styleId="4fff5">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1">
    <w:name w:val="Обычный (веб)9"/>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6">
    <w:name w:val="Заголовок 4 Знак Знак Знак Знак"/>
    <w:basedOn w:val="ab"/>
    <w:rsid w:val="00003488"/>
    <w:rPr>
      <w:b/>
      <w:bCs/>
      <w:sz w:val="28"/>
      <w:szCs w:val="28"/>
      <w:lang w:val="ru-RU" w:eastAsia="ru-RU" w:bidi="ar-SA"/>
    </w:rPr>
  </w:style>
  <w:style w:type="character" w:customStyle="1" w:styleId="4fff7">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0">
    <w:name w:val="Основной текст20"/>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8">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6">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2">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3">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f">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4">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5">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a"/>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a"/>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a"/>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6"/>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6"/>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a"/>
    <w:next w:val="aa"/>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a"/>
    <w:next w:val="afffffff6"/>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a"/>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c"/>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a"/>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6"/>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a"/>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9"/>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a"/>
    <w:next w:val="afffffff6"/>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a"/>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8">
    <w:name w:val="List 4"/>
    <w:basedOn w:val="afffffff7"/>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9">
    <w:name w:val="List 5"/>
    <w:basedOn w:val="afffffff7"/>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7">
    <w:name w:val="List Continue 3"/>
    <w:basedOn w:val="affffffffffffffffffff6"/>
    <w:semiHidden/>
    <w:rsid w:val="001E7076"/>
    <w:pPr>
      <w:spacing w:after="160" w:line="360" w:lineRule="auto"/>
      <w:ind w:left="1440" w:hanging="360"/>
    </w:pPr>
    <w:rPr>
      <w:lang w:val="uk-UA"/>
    </w:rPr>
  </w:style>
  <w:style w:type="paragraph" w:styleId="4fff9">
    <w:name w:val="List Continue 4"/>
    <w:basedOn w:val="affffffffffffffffffff6"/>
    <w:semiHidden/>
    <w:rsid w:val="001E7076"/>
    <w:pPr>
      <w:spacing w:after="160" w:line="360" w:lineRule="auto"/>
      <w:ind w:left="1800" w:hanging="360"/>
    </w:pPr>
    <w:rPr>
      <w:lang w:val="uk-UA"/>
    </w:rPr>
  </w:style>
  <w:style w:type="paragraph" w:styleId="5ffa">
    <w:name w:val="List Continue 5"/>
    <w:basedOn w:val="affffffffffffffffffff6"/>
    <w:semiHidden/>
    <w:rsid w:val="001E7076"/>
    <w:pPr>
      <w:spacing w:after="160" w:line="360" w:lineRule="auto"/>
      <w:ind w:left="2160" w:hanging="360"/>
    </w:pPr>
    <w:rPr>
      <w:lang w:val="uk-UA"/>
    </w:rPr>
  </w:style>
  <w:style w:type="paragraph" w:styleId="2fffffff0">
    <w:name w:val="List Number 2"/>
    <w:basedOn w:val="afffffffffffffffffffff2"/>
    <w:semiHidden/>
    <w:rsid w:val="001E7076"/>
    <w:pPr>
      <w:tabs>
        <w:tab w:val="clear" w:pos="360"/>
        <w:tab w:val="right" w:leader="dot" w:pos="7440"/>
      </w:tabs>
      <w:spacing w:line="360" w:lineRule="auto"/>
      <w:ind w:firstLine="0"/>
    </w:pPr>
    <w:rPr>
      <w:sz w:val="24"/>
      <w:szCs w:val="24"/>
      <w:lang w:val="uk-UA" w:eastAsia="ru-RU"/>
    </w:rPr>
  </w:style>
  <w:style w:type="paragraph" w:styleId="3ffff8">
    <w:name w:val="List Number 3"/>
    <w:basedOn w:val="afffffffffffffffffffff2"/>
    <w:semiHidden/>
    <w:rsid w:val="001E7076"/>
    <w:pPr>
      <w:tabs>
        <w:tab w:val="clear" w:pos="360"/>
        <w:tab w:val="right" w:leader="dot" w:pos="7440"/>
      </w:tabs>
      <w:spacing w:line="360" w:lineRule="auto"/>
      <w:ind w:left="720" w:firstLine="0"/>
    </w:pPr>
    <w:rPr>
      <w:sz w:val="24"/>
      <w:szCs w:val="24"/>
      <w:lang w:val="uk-UA" w:eastAsia="ru-RU"/>
    </w:rPr>
  </w:style>
  <w:style w:type="paragraph" w:styleId="4fffa">
    <w:name w:val="List Number 4"/>
    <w:basedOn w:val="afffffffffffffffffffff2"/>
    <w:semiHidden/>
    <w:rsid w:val="001E7076"/>
    <w:pPr>
      <w:tabs>
        <w:tab w:val="clear" w:pos="360"/>
        <w:tab w:val="right" w:leader="dot" w:pos="7440"/>
      </w:tabs>
      <w:spacing w:line="360" w:lineRule="auto"/>
      <w:ind w:left="1080" w:firstLine="0"/>
    </w:pPr>
    <w:rPr>
      <w:sz w:val="24"/>
      <w:szCs w:val="24"/>
      <w:lang w:val="uk-UA" w:eastAsia="ru-RU"/>
    </w:rPr>
  </w:style>
  <w:style w:type="paragraph" w:styleId="5ffb">
    <w:name w:val="List Number 5"/>
    <w:basedOn w:val="afffffffffffffffffffff2"/>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6"/>
    <w:next w:val="affffffffffffffffffff1"/>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6"/>
    <w:rsid w:val="001E7076"/>
    <w:pPr>
      <w:pageBreakBefore/>
      <w:spacing w:after="700"/>
      <w:jc w:val="center"/>
    </w:pPr>
    <w:rPr>
      <w:b w:val="0"/>
      <w:caps/>
      <w:spacing w:val="10"/>
    </w:rPr>
  </w:style>
  <w:style w:type="paragraph" w:customStyle="1" w:styleId="SubtitleCover">
    <w:name w:val="Subtitle Cover"/>
    <w:basedOn w:val="aa"/>
    <w:next w:val="afffffff6"/>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a"/>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BalloonText">
    <w:name w:val="Balloon Text"/>
    <w:basedOn w:val="aa"/>
    <w:rsid w:val="0069330B"/>
    <w:pPr>
      <w:suppressAutoHyphens w:val="0"/>
    </w:pPr>
    <w:rPr>
      <w:rFonts w:ascii="Tahoma" w:eastAsia="Times New Roman" w:hAnsi="Tahoma" w:cs="Tahoma"/>
      <w:sz w:val="16"/>
      <w:szCs w:val="16"/>
      <w:lang w:eastAsia="ru-RU"/>
    </w:rPr>
  </w:style>
  <w:style w:type="paragraph" w:customStyle="1" w:styleId="BodyText20">
    <w:name w:val="Body Text 2"/>
    <w:basedOn w:val="aa"/>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NormalWeb">
    <w:name w:val="Normal (Web)"/>
    <w:basedOn w:val="aa"/>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a"/>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a"/>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b"/>
    <w:rsid w:val="00CC71B3"/>
    <w:rPr>
      <w:rFonts w:ascii="Verdana" w:hAnsi="Verdana"/>
      <w:sz w:val="19"/>
    </w:rPr>
  </w:style>
  <w:style w:type="paragraph" w:customStyle="1" w:styleId="txt1">
    <w:name w:val="txt1"/>
    <w:basedOn w:val="aa"/>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b"/>
    <w:rsid w:val="00CC71B3"/>
    <w:rPr>
      <w:rFonts w:ascii="Arial" w:hAnsi="Arial"/>
      <w:b/>
      <w:smallCaps/>
      <w:strike/>
      <w:sz w:val="17"/>
      <w:u w:val="none"/>
      <w:effect w:val="none"/>
    </w:rPr>
  </w:style>
  <w:style w:type="paragraph" w:customStyle="1" w:styleId="HTMLPreformatted">
    <w:name w:val="HTML Preformatted"/>
    <w:basedOn w:val="aa"/>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b"/>
    <w:rsid w:val="00CC71B3"/>
    <w:rPr>
      <w:rFonts w:ascii="Geneva" w:hAnsi="Geneva"/>
      <w:b/>
      <w:strike/>
      <w:sz w:val="24"/>
      <w:u w:val="none"/>
      <w:effect w:val="none"/>
    </w:rPr>
  </w:style>
  <w:style w:type="paragraph" w:customStyle="1" w:styleId="pj">
    <w:name w:val="p_j"/>
    <w:basedOn w:val="aa"/>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a"/>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b"/>
    <w:rsid w:val="00CC71B3"/>
    <w:rPr>
      <w:rFonts w:ascii="Helvetica" w:hAnsi="Helvetica" w:hint="default"/>
      <w:b/>
      <w:bCs/>
      <w:color w:val="000000"/>
      <w:sz w:val="24"/>
      <w:szCs w:val="24"/>
    </w:rPr>
  </w:style>
  <w:style w:type="character" w:customStyle="1" w:styleId="tex10">
    <w:name w:val="tex10"/>
    <w:basedOn w:val="ab"/>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a"/>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b"/>
    <w:rsid w:val="00CC71B3"/>
    <w:rPr>
      <w:rFonts w:ascii="Verdana" w:hAnsi="Verdana" w:hint="default"/>
      <w:b/>
      <w:bCs/>
      <w:color w:val="666633"/>
      <w:sz w:val="21"/>
      <w:szCs w:val="21"/>
    </w:rPr>
  </w:style>
  <w:style w:type="character" w:customStyle="1" w:styleId="bylinedescription1">
    <w:name w:val="bylinedescription1"/>
    <w:basedOn w:val="ab"/>
    <w:rsid w:val="00CC71B3"/>
    <w:rPr>
      <w:rFonts w:ascii="Verdana" w:hAnsi="Verdana" w:hint="default"/>
      <w:b w:val="0"/>
      <w:bCs w:val="0"/>
      <w:color w:val="000000"/>
      <w:sz w:val="17"/>
      <w:szCs w:val="17"/>
    </w:rPr>
  </w:style>
  <w:style w:type="character" w:customStyle="1" w:styleId="sidebold1">
    <w:name w:val="sidebold1"/>
    <w:basedOn w:val="ab"/>
    <w:rsid w:val="00CC71B3"/>
    <w:rPr>
      <w:rFonts w:ascii="Arial" w:hAnsi="Arial" w:cs="Arial" w:hint="default"/>
      <w:b/>
      <w:bCs/>
      <w:color w:val="000000"/>
      <w:sz w:val="18"/>
      <w:szCs w:val="18"/>
    </w:rPr>
  </w:style>
  <w:style w:type="character" w:customStyle="1" w:styleId="sidetext1">
    <w:name w:val="sidetext1"/>
    <w:basedOn w:val="ab"/>
    <w:rsid w:val="00CC71B3"/>
    <w:rPr>
      <w:rFonts w:ascii="Arial" w:hAnsi="Arial" w:cs="Arial" w:hint="default"/>
      <w:color w:val="000000"/>
      <w:sz w:val="15"/>
      <w:szCs w:val="15"/>
    </w:rPr>
  </w:style>
  <w:style w:type="character" w:customStyle="1" w:styleId="pubdate1">
    <w:name w:val="pubdate1"/>
    <w:basedOn w:val="ab"/>
    <w:rsid w:val="00CC71B3"/>
    <w:rPr>
      <w:rFonts w:ascii="Arial" w:hAnsi="Arial" w:cs="Arial" w:hint="default"/>
      <w:b w:val="0"/>
      <w:bCs w:val="0"/>
      <w:color w:val="111111"/>
      <w:sz w:val="20"/>
      <w:szCs w:val="20"/>
    </w:rPr>
  </w:style>
  <w:style w:type="paragraph" w:customStyle="1" w:styleId="tesis">
    <w:name w:val="tesis"/>
    <w:basedOn w:val="aa"/>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a"/>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a"/>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BodyTextIndent">
    <w:name w:val="Body Text Indent"/>
    <w:basedOn w:val="aa"/>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www.mydisser.com/search.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2040</TotalTime>
  <Pages>20</Pages>
  <Words>6852</Words>
  <Characters>39062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45823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473</cp:revision>
  <cp:lastPrinted>2009-02-06T08:36:00Z</cp:lastPrinted>
  <dcterms:created xsi:type="dcterms:W3CDTF">2015-03-22T11:10:00Z</dcterms:created>
  <dcterms:modified xsi:type="dcterms:W3CDTF">2015-04-02T08:21:00Z</dcterms:modified>
</cp:coreProperties>
</file>