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5"/>
        <w:widowControl w:val="0"/>
        <w:shd w:val="clear" w:color="auto" w:fill="FFFFFF"/>
        <w:spacing w:before="240" w:after="60" w:line="360" w:lineRule="auto"/>
        <w:ind w:firstLine="709"/>
        <w:jc w:val="both"/>
      </w:pPr>
      <w:r>
        <w:rPr>
          <w:rStyle w:val="a4"/>
          <w:color w:val="0070C0"/>
        </w:rPr>
        <w:t> </w:t>
      </w:r>
      <w:r>
        <w:rPr>
          <w:rStyle w:val="a4"/>
          <w:color w:val="FF0000"/>
        </w:rPr>
        <w:t xml:space="preserve">Для заказа доставки данной работы воспользуйтесь поиском на сайте по ссылке:  </w:t>
      </w:r>
      <w:hyperlink r:id="rId5" w:history="1">
        <w:r>
          <w:rPr>
            <w:rStyle w:val="a4"/>
            <w:color w:val="0070C0"/>
          </w:rPr>
          <w:t>http://www.mydisser.com/search.html</w:t>
        </w:r>
      </w:hyperlink>
    </w:p>
    <w:p w:rsidR="0049442F" w:rsidRDefault="0049442F" w:rsidP="0049442F">
      <w:pPr>
        <w:spacing w:line="360" w:lineRule="auto"/>
        <w:jc w:val="center"/>
        <w:rPr>
          <w:b/>
          <w:sz w:val="24"/>
          <w:szCs w:val="24"/>
          <w:lang w:val="uk-UA"/>
        </w:rPr>
      </w:pPr>
      <w:r>
        <w:rPr>
          <w:b/>
          <w:sz w:val="24"/>
          <w:szCs w:val="24"/>
        </w:rPr>
        <w:t xml:space="preserve">МІНІСТЕРСТВО </w:t>
      </w:r>
      <w:r>
        <w:rPr>
          <w:b/>
          <w:sz w:val="24"/>
          <w:szCs w:val="24"/>
          <w:lang w:val="uk-UA"/>
        </w:rPr>
        <w:t>ОХОРОНИ ЗДОРОВ’</w:t>
      </w:r>
      <w:r>
        <w:rPr>
          <w:b/>
          <w:sz w:val="24"/>
          <w:szCs w:val="24"/>
        </w:rPr>
        <w:t>Я УКРАЇНИ</w:t>
      </w:r>
    </w:p>
    <w:p w:rsidR="0049442F" w:rsidRDefault="0049442F" w:rsidP="0049442F">
      <w:pPr>
        <w:spacing w:line="360" w:lineRule="auto"/>
        <w:jc w:val="center"/>
        <w:rPr>
          <w:b/>
          <w:sz w:val="24"/>
          <w:szCs w:val="24"/>
          <w:lang w:val="uk-UA"/>
        </w:rPr>
      </w:pPr>
      <w:r>
        <w:rPr>
          <w:b/>
          <w:sz w:val="24"/>
          <w:szCs w:val="24"/>
        </w:rPr>
        <w:t xml:space="preserve">ЛЬВІВСЬКИЙ </w:t>
      </w:r>
      <w:r>
        <w:rPr>
          <w:b/>
          <w:sz w:val="24"/>
          <w:szCs w:val="24"/>
          <w:lang w:val="uk-UA"/>
        </w:rPr>
        <w:t>НАЦІОНАЛЬНИЙ МЕДИЧНИЙ УНІВЕРСИТЕТ</w:t>
      </w:r>
    </w:p>
    <w:p w:rsidR="0049442F" w:rsidRDefault="0049442F" w:rsidP="0049442F">
      <w:pPr>
        <w:spacing w:line="360" w:lineRule="auto"/>
        <w:jc w:val="center"/>
        <w:rPr>
          <w:sz w:val="24"/>
          <w:szCs w:val="24"/>
          <w:lang w:val="uk-UA"/>
        </w:rPr>
      </w:pPr>
      <w:r>
        <w:rPr>
          <w:b/>
          <w:sz w:val="24"/>
          <w:szCs w:val="24"/>
          <w:lang w:val="uk-UA"/>
        </w:rPr>
        <w:t>ІМЕНІ ДАНИЛА ГАЛИЦЬКОГО</w:t>
      </w:r>
    </w:p>
    <w:p w:rsidR="0049442F" w:rsidRDefault="0049442F" w:rsidP="0049442F">
      <w:pPr>
        <w:spacing w:line="360" w:lineRule="auto"/>
        <w:jc w:val="center"/>
        <w:rPr>
          <w:sz w:val="24"/>
          <w:szCs w:val="24"/>
          <w:lang w:val="uk-UA"/>
        </w:rPr>
      </w:pPr>
    </w:p>
    <w:p w:rsidR="0049442F" w:rsidRDefault="0049442F" w:rsidP="0049442F">
      <w:pPr>
        <w:spacing w:line="360" w:lineRule="auto"/>
        <w:jc w:val="center"/>
        <w:rPr>
          <w:sz w:val="24"/>
          <w:szCs w:val="24"/>
          <w:lang w:val="uk-UA"/>
        </w:rPr>
      </w:pPr>
    </w:p>
    <w:p w:rsidR="0049442F" w:rsidRDefault="0049442F" w:rsidP="0049442F">
      <w:pPr>
        <w:pStyle w:val="10"/>
        <w:spacing w:line="360" w:lineRule="auto"/>
        <w:jc w:val="center"/>
        <w:rPr>
          <w:sz w:val="24"/>
          <w:szCs w:val="24"/>
        </w:rPr>
      </w:pPr>
      <w:r>
        <w:rPr>
          <w:sz w:val="24"/>
          <w:szCs w:val="24"/>
        </w:rPr>
        <w:t>МАТВІЙЧУК ОЛЕГ БОГДАНОВИЧ</w:t>
      </w:r>
    </w:p>
    <w:p w:rsidR="0049442F" w:rsidRDefault="0049442F" w:rsidP="0049442F">
      <w:pPr>
        <w:spacing w:line="360" w:lineRule="auto"/>
        <w:jc w:val="center"/>
        <w:rPr>
          <w:sz w:val="24"/>
          <w:szCs w:val="24"/>
          <w:lang w:val="uk-UA"/>
        </w:rPr>
      </w:pPr>
    </w:p>
    <w:p w:rsidR="0049442F" w:rsidRDefault="0049442F" w:rsidP="0049442F">
      <w:pPr>
        <w:spacing w:line="360" w:lineRule="auto"/>
        <w:jc w:val="center"/>
        <w:rPr>
          <w:sz w:val="24"/>
          <w:szCs w:val="24"/>
          <w:lang w:val="uk-UA"/>
        </w:rPr>
      </w:pPr>
    </w:p>
    <w:p w:rsidR="0049442F" w:rsidRDefault="0049442F" w:rsidP="0049442F">
      <w:pPr>
        <w:spacing w:line="360" w:lineRule="auto"/>
        <w:jc w:val="right"/>
        <w:rPr>
          <w:sz w:val="24"/>
          <w:szCs w:val="24"/>
          <w:lang w:val="uk-UA"/>
        </w:rPr>
      </w:pPr>
    </w:p>
    <w:p w:rsidR="0049442F" w:rsidRDefault="0049442F" w:rsidP="0049442F">
      <w:pPr>
        <w:spacing w:line="360" w:lineRule="auto"/>
        <w:jc w:val="right"/>
        <w:rPr>
          <w:sz w:val="24"/>
          <w:szCs w:val="24"/>
          <w:lang w:val="uk-UA"/>
        </w:rPr>
      </w:pPr>
    </w:p>
    <w:p w:rsidR="0049442F" w:rsidRDefault="0049442F" w:rsidP="0049442F">
      <w:pPr>
        <w:spacing w:line="360" w:lineRule="auto"/>
        <w:jc w:val="right"/>
        <w:rPr>
          <w:sz w:val="24"/>
          <w:szCs w:val="24"/>
          <w:lang w:val="uk-UA"/>
        </w:rPr>
      </w:pPr>
      <w:r>
        <w:rPr>
          <w:sz w:val="24"/>
          <w:szCs w:val="24"/>
          <w:lang w:val="uk-UA"/>
        </w:rPr>
        <w:t>УДК: 616.341/.345-089.168-002.3-06-092:/112.612.015.8</w:t>
      </w:r>
    </w:p>
    <w:p w:rsidR="0049442F" w:rsidRDefault="0049442F" w:rsidP="0049442F">
      <w:pPr>
        <w:spacing w:line="360" w:lineRule="auto"/>
        <w:jc w:val="right"/>
        <w:rPr>
          <w:sz w:val="24"/>
          <w:szCs w:val="24"/>
          <w:lang w:val="uk-UA"/>
        </w:rPr>
      </w:pPr>
    </w:p>
    <w:p w:rsidR="0049442F" w:rsidRDefault="0049442F" w:rsidP="0049442F">
      <w:pPr>
        <w:spacing w:line="360" w:lineRule="auto"/>
        <w:jc w:val="center"/>
        <w:rPr>
          <w:b/>
          <w:bCs/>
          <w:sz w:val="24"/>
          <w:szCs w:val="24"/>
          <w:lang w:val="uk-UA"/>
        </w:rPr>
      </w:pPr>
      <w:r>
        <w:rPr>
          <w:b/>
          <w:bCs/>
          <w:sz w:val="24"/>
          <w:szCs w:val="24"/>
          <w:lang w:val="uk-UA"/>
        </w:rPr>
        <w:t>ОЦІНКА РИЗИКУ ГНІЙНО-СЕПТИЧНИХ УСКЛАДНЕНЬ</w:t>
      </w:r>
    </w:p>
    <w:p w:rsidR="0049442F" w:rsidRDefault="0049442F" w:rsidP="0049442F">
      <w:pPr>
        <w:spacing w:line="360" w:lineRule="auto"/>
        <w:jc w:val="center"/>
        <w:rPr>
          <w:b/>
          <w:bCs/>
          <w:sz w:val="24"/>
          <w:szCs w:val="24"/>
          <w:lang w:val="uk-UA"/>
        </w:rPr>
      </w:pPr>
      <w:r>
        <w:rPr>
          <w:b/>
          <w:bCs/>
          <w:sz w:val="24"/>
          <w:szCs w:val="24"/>
          <w:lang w:val="uk-UA"/>
        </w:rPr>
        <w:t>У НЕВІДКЛАДНІЙ ХІРУРГІЇ ТОНКОЇ ТА ТОВСТОЇ КИШОК</w:t>
      </w:r>
    </w:p>
    <w:p w:rsidR="0049442F" w:rsidRDefault="0049442F" w:rsidP="0049442F">
      <w:pPr>
        <w:spacing w:line="360" w:lineRule="auto"/>
        <w:jc w:val="center"/>
        <w:rPr>
          <w:b/>
          <w:bCs/>
          <w:sz w:val="24"/>
          <w:szCs w:val="24"/>
          <w:lang w:val="uk-UA"/>
        </w:rPr>
      </w:pPr>
      <w:r>
        <w:rPr>
          <w:b/>
          <w:bCs/>
          <w:sz w:val="24"/>
          <w:szCs w:val="24"/>
          <w:lang w:val="uk-UA"/>
        </w:rPr>
        <w:t>ІЗ УРАХУВАННЯМ ПАРАМЕТРІВ ГОРМОНАЛЬНОГО ГОМЕОСТАЗУ</w:t>
      </w:r>
    </w:p>
    <w:p w:rsidR="0049442F" w:rsidRDefault="0049442F" w:rsidP="0049442F">
      <w:pPr>
        <w:spacing w:line="360" w:lineRule="auto"/>
        <w:jc w:val="center"/>
        <w:rPr>
          <w:b/>
          <w:bCs/>
          <w:sz w:val="24"/>
          <w:szCs w:val="24"/>
          <w:lang w:val="uk-UA"/>
        </w:rPr>
      </w:pPr>
    </w:p>
    <w:p w:rsidR="0049442F" w:rsidRDefault="0049442F" w:rsidP="0049442F">
      <w:pPr>
        <w:spacing w:line="360" w:lineRule="auto"/>
        <w:jc w:val="center"/>
        <w:rPr>
          <w:sz w:val="24"/>
          <w:szCs w:val="24"/>
          <w:lang w:val="uk-UA"/>
        </w:rPr>
      </w:pPr>
      <w:r>
        <w:rPr>
          <w:sz w:val="24"/>
          <w:szCs w:val="24"/>
          <w:lang w:val="uk-UA"/>
        </w:rPr>
        <w:t>14.01.03 – хірургія</w:t>
      </w:r>
    </w:p>
    <w:p w:rsidR="0049442F" w:rsidRDefault="0049442F" w:rsidP="0049442F">
      <w:pPr>
        <w:spacing w:line="360" w:lineRule="auto"/>
        <w:jc w:val="center"/>
        <w:rPr>
          <w:sz w:val="24"/>
          <w:szCs w:val="24"/>
          <w:lang w:val="uk-UA"/>
        </w:rPr>
      </w:pPr>
    </w:p>
    <w:p w:rsidR="0049442F" w:rsidRDefault="0049442F" w:rsidP="0049442F">
      <w:pPr>
        <w:spacing w:line="360" w:lineRule="auto"/>
        <w:jc w:val="center"/>
        <w:rPr>
          <w:sz w:val="24"/>
          <w:szCs w:val="24"/>
          <w:lang w:val="uk-UA"/>
        </w:rPr>
      </w:pPr>
    </w:p>
    <w:p w:rsidR="0049442F" w:rsidRDefault="0049442F" w:rsidP="0049442F">
      <w:pPr>
        <w:spacing w:line="360" w:lineRule="auto"/>
        <w:jc w:val="center"/>
        <w:rPr>
          <w:sz w:val="24"/>
          <w:szCs w:val="24"/>
          <w:lang w:val="uk-UA"/>
        </w:rPr>
      </w:pPr>
    </w:p>
    <w:p w:rsidR="0049442F" w:rsidRDefault="0049442F" w:rsidP="0049442F">
      <w:pPr>
        <w:spacing w:line="360" w:lineRule="auto"/>
        <w:jc w:val="center"/>
        <w:rPr>
          <w:b/>
          <w:bCs/>
          <w:sz w:val="24"/>
          <w:szCs w:val="24"/>
          <w:lang w:val="uk-UA"/>
        </w:rPr>
      </w:pPr>
      <w:r>
        <w:rPr>
          <w:b/>
          <w:bCs/>
          <w:sz w:val="24"/>
          <w:szCs w:val="24"/>
          <w:lang w:val="uk-UA"/>
        </w:rPr>
        <w:t>АВТОРЕФЕРАТ</w:t>
      </w:r>
    </w:p>
    <w:p w:rsidR="0049442F" w:rsidRDefault="0049442F" w:rsidP="0049442F">
      <w:pPr>
        <w:spacing w:line="360" w:lineRule="auto"/>
        <w:jc w:val="center"/>
        <w:rPr>
          <w:sz w:val="24"/>
          <w:szCs w:val="24"/>
          <w:lang w:val="uk-UA"/>
        </w:rPr>
      </w:pPr>
      <w:r>
        <w:rPr>
          <w:sz w:val="24"/>
          <w:szCs w:val="24"/>
          <w:lang w:val="uk-UA"/>
        </w:rPr>
        <w:t>дисертації на здобуття наукового ступеня</w:t>
      </w:r>
    </w:p>
    <w:p w:rsidR="0049442F" w:rsidRDefault="0049442F" w:rsidP="0049442F">
      <w:pPr>
        <w:spacing w:line="360" w:lineRule="auto"/>
        <w:jc w:val="center"/>
        <w:rPr>
          <w:sz w:val="24"/>
          <w:szCs w:val="24"/>
          <w:lang w:val="uk-UA"/>
        </w:rPr>
      </w:pPr>
      <w:r>
        <w:rPr>
          <w:sz w:val="24"/>
          <w:szCs w:val="24"/>
          <w:lang w:val="uk-UA"/>
        </w:rPr>
        <w:t>кандидата медичних наук</w:t>
      </w:r>
    </w:p>
    <w:p w:rsidR="0049442F" w:rsidRDefault="0049442F" w:rsidP="0049442F">
      <w:pPr>
        <w:spacing w:line="360" w:lineRule="auto"/>
        <w:jc w:val="center"/>
        <w:rPr>
          <w:sz w:val="24"/>
          <w:szCs w:val="24"/>
          <w:lang w:val="uk-UA"/>
        </w:rPr>
      </w:pPr>
    </w:p>
    <w:p w:rsidR="0049442F" w:rsidRDefault="0049442F" w:rsidP="0049442F">
      <w:pPr>
        <w:spacing w:line="360" w:lineRule="auto"/>
        <w:jc w:val="center"/>
        <w:rPr>
          <w:sz w:val="24"/>
          <w:szCs w:val="24"/>
          <w:lang w:val="uk-UA"/>
        </w:rPr>
      </w:pPr>
    </w:p>
    <w:p w:rsidR="0049442F" w:rsidRDefault="0049442F" w:rsidP="0049442F">
      <w:pPr>
        <w:spacing w:line="360" w:lineRule="auto"/>
        <w:jc w:val="center"/>
        <w:rPr>
          <w:sz w:val="24"/>
          <w:szCs w:val="24"/>
          <w:lang w:val="uk-UA"/>
        </w:rPr>
      </w:pPr>
    </w:p>
    <w:p w:rsidR="0049442F" w:rsidRDefault="0049442F" w:rsidP="0049442F">
      <w:pPr>
        <w:spacing w:line="360" w:lineRule="auto"/>
        <w:jc w:val="center"/>
        <w:rPr>
          <w:sz w:val="24"/>
          <w:szCs w:val="24"/>
          <w:lang w:val="uk-UA"/>
        </w:rPr>
      </w:pPr>
    </w:p>
    <w:p w:rsidR="0049442F" w:rsidRDefault="0049442F" w:rsidP="0049442F">
      <w:pPr>
        <w:spacing w:line="360" w:lineRule="auto"/>
        <w:jc w:val="center"/>
        <w:rPr>
          <w:sz w:val="24"/>
          <w:szCs w:val="24"/>
          <w:lang w:val="uk-UA"/>
        </w:rPr>
      </w:pPr>
    </w:p>
    <w:p w:rsidR="0049442F" w:rsidRDefault="0049442F" w:rsidP="0049442F">
      <w:pPr>
        <w:spacing w:line="360" w:lineRule="auto"/>
        <w:jc w:val="center"/>
        <w:rPr>
          <w:sz w:val="24"/>
          <w:szCs w:val="24"/>
          <w:lang w:val="uk-UA"/>
        </w:rPr>
      </w:pPr>
    </w:p>
    <w:p w:rsidR="0049442F" w:rsidRDefault="0049442F" w:rsidP="0049442F">
      <w:pPr>
        <w:spacing w:line="360" w:lineRule="auto"/>
        <w:jc w:val="center"/>
        <w:rPr>
          <w:sz w:val="24"/>
          <w:szCs w:val="24"/>
        </w:rPr>
      </w:pPr>
    </w:p>
    <w:p w:rsidR="0049442F" w:rsidRDefault="0049442F" w:rsidP="0049442F">
      <w:pPr>
        <w:spacing w:line="360" w:lineRule="auto"/>
        <w:jc w:val="center"/>
        <w:rPr>
          <w:sz w:val="24"/>
          <w:szCs w:val="24"/>
        </w:rPr>
      </w:pPr>
    </w:p>
    <w:p w:rsidR="0049442F" w:rsidRDefault="0049442F" w:rsidP="0049442F">
      <w:pPr>
        <w:spacing w:line="360" w:lineRule="auto"/>
        <w:jc w:val="center"/>
        <w:rPr>
          <w:sz w:val="24"/>
          <w:szCs w:val="24"/>
          <w:lang w:val="uk-UA"/>
        </w:rPr>
      </w:pPr>
      <w:r>
        <w:rPr>
          <w:sz w:val="24"/>
          <w:szCs w:val="24"/>
          <w:lang w:val="uk-UA"/>
        </w:rPr>
        <w:t>Львів – 200</w:t>
      </w:r>
      <w:r w:rsidRPr="0049442F">
        <w:rPr>
          <w:sz w:val="24"/>
          <w:szCs w:val="24"/>
        </w:rPr>
        <w:t>9</w:t>
      </w:r>
      <w:r>
        <w:rPr>
          <w:sz w:val="24"/>
          <w:szCs w:val="24"/>
          <w:lang w:val="uk-UA"/>
        </w:rPr>
        <w:t xml:space="preserve"> </w:t>
      </w:r>
    </w:p>
    <w:p w:rsidR="0049442F" w:rsidRDefault="0049442F" w:rsidP="0049442F">
      <w:pPr>
        <w:spacing w:line="360" w:lineRule="auto"/>
        <w:rPr>
          <w:sz w:val="24"/>
          <w:szCs w:val="24"/>
        </w:rPr>
      </w:pPr>
    </w:p>
    <w:p w:rsidR="0049442F" w:rsidRDefault="0049442F" w:rsidP="0049442F">
      <w:pPr>
        <w:spacing w:line="360" w:lineRule="auto"/>
        <w:rPr>
          <w:sz w:val="24"/>
          <w:szCs w:val="24"/>
        </w:rPr>
      </w:pPr>
    </w:p>
    <w:p w:rsidR="0049442F" w:rsidRDefault="0049442F" w:rsidP="0049442F">
      <w:pPr>
        <w:spacing w:line="360" w:lineRule="auto"/>
        <w:rPr>
          <w:sz w:val="24"/>
          <w:szCs w:val="24"/>
          <w:lang w:val="uk-UA"/>
        </w:rPr>
      </w:pPr>
      <w:r>
        <w:rPr>
          <w:sz w:val="24"/>
          <w:szCs w:val="24"/>
          <w:lang w:val="uk-UA"/>
        </w:rPr>
        <w:t>Дисертацією є рукопис.</w:t>
      </w:r>
    </w:p>
    <w:p w:rsidR="0049442F" w:rsidRDefault="0049442F" w:rsidP="0049442F">
      <w:pPr>
        <w:pStyle w:val="a9"/>
        <w:ind w:firstLine="567"/>
        <w:jc w:val="both"/>
        <w:rPr>
          <w:b w:val="0"/>
          <w:bCs/>
          <w:sz w:val="24"/>
          <w:szCs w:val="24"/>
        </w:rPr>
      </w:pPr>
      <w:r>
        <w:rPr>
          <w:b w:val="0"/>
          <w:bCs/>
          <w:sz w:val="24"/>
          <w:szCs w:val="24"/>
        </w:rPr>
        <w:t>Робота виконана у Львівському національному медичному університеті імені Данила Галицького МОЗ України</w:t>
      </w:r>
    </w:p>
    <w:p w:rsidR="0049442F" w:rsidRDefault="0049442F" w:rsidP="0049442F">
      <w:pPr>
        <w:pStyle w:val="a9"/>
        <w:ind w:firstLine="567"/>
        <w:jc w:val="both"/>
        <w:rPr>
          <w:b w:val="0"/>
          <w:bCs/>
          <w:sz w:val="24"/>
          <w:szCs w:val="24"/>
        </w:rPr>
      </w:pPr>
    </w:p>
    <w:p w:rsidR="0049442F" w:rsidRDefault="0049442F" w:rsidP="0049442F">
      <w:pPr>
        <w:pStyle w:val="a9"/>
        <w:ind w:firstLine="567"/>
        <w:jc w:val="both"/>
        <w:rPr>
          <w:sz w:val="24"/>
          <w:szCs w:val="24"/>
        </w:rPr>
      </w:pPr>
      <w:r>
        <w:rPr>
          <w:sz w:val="24"/>
          <w:szCs w:val="24"/>
        </w:rPr>
        <w:t>Науковий керівник:</w:t>
      </w:r>
    </w:p>
    <w:p w:rsidR="0049442F" w:rsidRDefault="0049442F" w:rsidP="0049442F">
      <w:pPr>
        <w:pStyle w:val="a9"/>
        <w:ind w:firstLine="567"/>
        <w:jc w:val="both"/>
        <w:rPr>
          <w:b w:val="0"/>
          <w:bCs/>
          <w:sz w:val="24"/>
          <w:szCs w:val="24"/>
        </w:rPr>
      </w:pPr>
      <w:r>
        <w:rPr>
          <w:b w:val="0"/>
          <w:sz w:val="24"/>
          <w:szCs w:val="24"/>
        </w:rPr>
        <w:t>доктор медичних наук, професор</w:t>
      </w:r>
      <w:r>
        <w:rPr>
          <w:b w:val="0"/>
          <w:bCs/>
          <w:sz w:val="24"/>
          <w:szCs w:val="24"/>
        </w:rPr>
        <w:t xml:space="preserve"> </w:t>
      </w:r>
      <w:r>
        <w:rPr>
          <w:bCs/>
          <w:sz w:val="24"/>
          <w:szCs w:val="24"/>
        </w:rPr>
        <w:t xml:space="preserve">Зіменковський Андрій Борисович – </w:t>
      </w:r>
      <w:r>
        <w:rPr>
          <w:b w:val="0"/>
          <w:bCs/>
          <w:sz w:val="24"/>
          <w:szCs w:val="24"/>
        </w:rPr>
        <w:t>завідувач кафедри клінічної фармації, фармакотерапії та медичної стандартизації Львівського національного медичного університету імені Данила Галицького МОЗ України</w:t>
      </w:r>
    </w:p>
    <w:p w:rsidR="0049442F" w:rsidRDefault="0049442F" w:rsidP="0049442F">
      <w:pPr>
        <w:spacing w:line="360" w:lineRule="auto"/>
        <w:ind w:left="5954"/>
        <w:jc w:val="center"/>
        <w:rPr>
          <w:sz w:val="24"/>
          <w:szCs w:val="24"/>
          <w:lang w:val="uk-UA"/>
        </w:rPr>
      </w:pPr>
    </w:p>
    <w:p w:rsidR="0049442F" w:rsidRPr="0049442F" w:rsidRDefault="0049442F" w:rsidP="0049442F">
      <w:pPr>
        <w:pStyle w:val="a9"/>
        <w:ind w:left="567"/>
        <w:jc w:val="both"/>
        <w:rPr>
          <w:sz w:val="24"/>
          <w:szCs w:val="24"/>
          <w:lang w:val="uk-UA"/>
        </w:rPr>
      </w:pPr>
      <w:r w:rsidRPr="0049442F">
        <w:rPr>
          <w:sz w:val="24"/>
          <w:szCs w:val="24"/>
          <w:lang w:val="uk-UA"/>
        </w:rPr>
        <w:t>Офіційні опоненти:</w:t>
      </w:r>
    </w:p>
    <w:p w:rsidR="0049442F" w:rsidRDefault="0049442F" w:rsidP="0049442F">
      <w:pPr>
        <w:suppressAutoHyphens/>
        <w:spacing w:line="360" w:lineRule="auto"/>
        <w:ind w:firstLine="567"/>
        <w:jc w:val="both"/>
        <w:rPr>
          <w:bCs/>
          <w:sz w:val="24"/>
          <w:szCs w:val="24"/>
          <w:lang w:val="uk-UA"/>
        </w:rPr>
      </w:pPr>
      <w:r>
        <w:rPr>
          <w:sz w:val="24"/>
          <w:szCs w:val="24"/>
          <w:lang w:val="uk-UA"/>
        </w:rPr>
        <w:t xml:space="preserve">доктор медичних наук, професор </w:t>
      </w:r>
      <w:r>
        <w:rPr>
          <w:b/>
          <w:sz w:val="24"/>
          <w:szCs w:val="24"/>
          <w:lang w:val="uk-UA"/>
        </w:rPr>
        <w:t>Бойко Ніна Іванівна</w:t>
      </w:r>
      <w:r>
        <w:rPr>
          <w:sz w:val="24"/>
          <w:szCs w:val="24"/>
          <w:lang w:val="uk-UA"/>
        </w:rPr>
        <w:t xml:space="preserve"> – професор кафедри хірургії №1 Львівського національного медичного університету імені Данила Галицького</w:t>
      </w:r>
      <w:r>
        <w:rPr>
          <w:bCs/>
          <w:sz w:val="24"/>
          <w:szCs w:val="24"/>
          <w:lang w:val="uk-UA"/>
        </w:rPr>
        <w:t xml:space="preserve"> МОЗ України</w:t>
      </w:r>
    </w:p>
    <w:p w:rsidR="0049442F" w:rsidRDefault="0049442F" w:rsidP="0049442F">
      <w:pPr>
        <w:pStyle w:val="af8"/>
        <w:ind w:left="0" w:right="0" w:firstLine="567"/>
        <w:rPr>
          <w:bCs/>
        </w:rPr>
      </w:pPr>
      <w:r>
        <w:t xml:space="preserve">доктор медичних наук, професор </w:t>
      </w:r>
      <w:r>
        <w:rPr>
          <w:b/>
        </w:rPr>
        <w:t>Грубнік Володимир Володимирович</w:t>
      </w:r>
      <w:r>
        <w:t xml:space="preserve"> – завідувач кафедри хірургії №1 Одеського державного медичного університету МОЗ України</w:t>
      </w:r>
    </w:p>
    <w:p w:rsidR="0049442F" w:rsidRDefault="0049442F" w:rsidP="0049442F">
      <w:pPr>
        <w:pStyle w:val="a9"/>
        <w:ind w:firstLine="567"/>
        <w:jc w:val="both"/>
        <w:rPr>
          <w:b w:val="0"/>
          <w:bCs/>
          <w:sz w:val="24"/>
          <w:szCs w:val="24"/>
        </w:rPr>
      </w:pPr>
    </w:p>
    <w:p w:rsidR="0049442F" w:rsidRDefault="0049442F" w:rsidP="0049442F">
      <w:pPr>
        <w:pStyle w:val="a9"/>
        <w:ind w:firstLine="567"/>
        <w:jc w:val="both"/>
        <w:rPr>
          <w:b w:val="0"/>
          <w:bCs/>
          <w:sz w:val="24"/>
          <w:szCs w:val="24"/>
        </w:rPr>
      </w:pPr>
      <w:r>
        <w:rPr>
          <w:b w:val="0"/>
          <w:bCs/>
          <w:sz w:val="24"/>
          <w:szCs w:val="24"/>
        </w:rPr>
        <w:t>Захист відбудеться 9 квітня 2009 р. о 14 год. на засіданні спеціалізованої вченої ради Д 35.600.01 у Львівському національному медичному університеті імені Данила Галицького МОЗ України (79010, м. Львів, вул. Пекарська, 69).</w:t>
      </w:r>
    </w:p>
    <w:p w:rsidR="0049442F" w:rsidRDefault="0049442F" w:rsidP="0049442F">
      <w:pPr>
        <w:pStyle w:val="a9"/>
        <w:ind w:firstLine="567"/>
        <w:jc w:val="both"/>
        <w:rPr>
          <w:b w:val="0"/>
          <w:bCs/>
          <w:sz w:val="24"/>
          <w:szCs w:val="24"/>
        </w:rPr>
      </w:pPr>
    </w:p>
    <w:p w:rsidR="0049442F" w:rsidRDefault="0049442F" w:rsidP="0049442F">
      <w:pPr>
        <w:pStyle w:val="a9"/>
        <w:ind w:firstLine="567"/>
        <w:jc w:val="both"/>
        <w:rPr>
          <w:b w:val="0"/>
          <w:bCs/>
          <w:sz w:val="24"/>
          <w:szCs w:val="24"/>
        </w:rPr>
      </w:pPr>
      <w:r>
        <w:rPr>
          <w:b w:val="0"/>
          <w:bCs/>
          <w:sz w:val="24"/>
          <w:szCs w:val="24"/>
        </w:rPr>
        <w:t>З дисертацією можна ознайомитись у бібліотеці Львівського національного медичного університету імені Данила Галицького МОЗ України (79000, м. Львів, вул. Січових Стрільців, 6).</w:t>
      </w:r>
    </w:p>
    <w:p w:rsidR="0049442F" w:rsidRDefault="0049442F" w:rsidP="0049442F">
      <w:pPr>
        <w:pStyle w:val="a9"/>
        <w:ind w:firstLine="567"/>
        <w:jc w:val="both"/>
        <w:rPr>
          <w:b w:val="0"/>
          <w:bCs/>
          <w:sz w:val="24"/>
          <w:szCs w:val="24"/>
        </w:rPr>
      </w:pPr>
    </w:p>
    <w:p w:rsidR="0049442F" w:rsidRDefault="0049442F" w:rsidP="0049442F">
      <w:pPr>
        <w:pStyle w:val="a9"/>
        <w:ind w:firstLine="567"/>
        <w:jc w:val="both"/>
        <w:rPr>
          <w:b w:val="0"/>
          <w:bCs/>
          <w:sz w:val="24"/>
          <w:szCs w:val="24"/>
        </w:rPr>
      </w:pPr>
      <w:r>
        <w:rPr>
          <w:b w:val="0"/>
          <w:bCs/>
          <w:sz w:val="24"/>
          <w:szCs w:val="24"/>
        </w:rPr>
        <w:t>Автореферат розісланий 4 березня 2009 р.</w:t>
      </w:r>
    </w:p>
    <w:p w:rsidR="0049442F" w:rsidRDefault="0049442F" w:rsidP="0049442F">
      <w:pPr>
        <w:pStyle w:val="a9"/>
        <w:ind w:firstLine="1418"/>
        <w:jc w:val="both"/>
        <w:rPr>
          <w:b w:val="0"/>
          <w:bCs/>
          <w:sz w:val="24"/>
          <w:szCs w:val="24"/>
        </w:rPr>
      </w:pPr>
    </w:p>
    <w:p w:rsidR="0049442F" w:rsidRDefault="0049442F" w:rsidP="0049442F">
      <w:pPr>
        <w:pStyle w:val="a9"/>
        <w:ind w:firstLine="1418"/>
        <w:jc w:val="both"/>
        <w:rPr>
          <w:b w:val="0"/>
          <w:bCs/>
          <w:sz w:val="24"/>
          <w:szCs w:val="24"/>
        </w:rPr>
      </w:pPr>
    </w:p>
    <w:p w:rsidR="0049442F" w:rsidRDefault="0049442F" w:rsidP="0049442F">
      <w:pPr>
        <w:pStyle w:val="a9"/>
        <w:ind w:firstLine="540"/>
        <w:jc w:val="both"/>
        <w:rPr>
          <w:bCs/>
          <w:sz w:val="24"/>
          <w:szCs w:val="24"/>
        </w:rPr>
      </w:pPr>
      <w:r>
        <w:rPr>
          <w:bCs/>
          <w:sz w:val="24"/>
          <w:szCs w:val="24"/>
        </w:rPr>
        <w:t xml:space="preserve">      Вчений секретар</w:t>
      </w:r>
    </w:p>
    <w:p w:rsidR="0049442F" w:rsidRDefault="0049442F" w:rsidP="0049442F">
      <w:pPr>
        <w:pStyle w:val="a9"/>
        <w:tabs>
          <w:tab w:val="left" w:pos="7371"/>
        </w:tabs>
        <w:ind w:firstLine="567"/>
        <w:jc w:val="both"/>
        <w:rPr>
          <w:sz w:val="24"/>
          <w:szCs w:val="24"/>
        </w:rPr>
      </w:pPr>
      <w:r>
        <w:rPr>
          <w:sz w:val="24"/>
          <w:szCs w:val="24"/>
        </w:rPr>
        <w:t xml:space="preserve">спеціалізованої вченої ради </w:t>
      </w:r>
      <w:r>
        <w:rPr>
          <w:sz w:val="24"/>
          <w:szCs w:val="24"/>
        </w:rPr>
        <w:tab/>
        <w:t>Переяслов А.А.</w:t>
      </w:r>
    </w:p>
    <w:p w:rsidR="0049442F" w:rsidRDefault="0049442F" w:rsidP="0049442F">
      <w:pPr>
        <w:jc w:val="center"/>
        <w:rPr>
          <w:b/>
          <w:bCs/>
          <w:sz w:val="28"/>
          <w:szCs w:val="28"/>
          <w:lang w:val="uk-UA"/>
        </w:rPr>
        <w:sectPr w:rsidR="0049442F">
          <w:headerReference w:type="even" r:id="rId6"/>
          <w:pgSz w:w="11906" w:h="16838" w:code="9"/>
          <w:pgMar w:top="1134" w:right="567" w:bottom="1134" w:left="1134" w:header="709" w:footer="709" w:gutter="0"/>
          <w:cols w:space="708"/>
          <w:docGrid w:linePitch="381"/>
        </w:sectPr>
      </w:pPr>
    </w:p>
    <w:p w:rsidR="0049442F" w:rsidRDefault="0049442F" w:rsidP="0049442F">
      <w:pPr>
        <w:spacing w:line="360" w:lineRule="auto"/>
        <w:jc w:val="center"/>
        <w:rPr>
          <w:b/>
          <w:bCs/>
          <w:sz w:val="24"/>
          <w:szCs w:val="24"/>
          <w:lang w:val="uk-UA"/>
        </w:rPr>
      </w:pPr>
      <w:r>
        <w:rPr>
          <w:b/>
          <w:bCs/>
          <w:sz w:val="24"/>
          <w:szCs w:val="24"/>
          <w:lang w:val="uk-UA"/>
        </w:rPr>
        <w:lastRenderedPageBreak/>
        <w:t>ЗАГАЛЬНА ХАРАКТЕРИСТИКА РОБОТИ</w:t>
      </w:r>
    </w:p>
    <w:p w:rsidR="0049442F" w:rsidRDefault="0049442F" w:rsidP="0049442F">
      <w:pPr>
        <w:spacing w:line="360" w:lineRule="auto"/>
        <w:ind w:firstLine="708"/>
        <w:jc w:val="both"/>
        <w:rPr>
          <w:sz w:val="24"/>
          <w:szCs w:val="24"/>
          <w:lang w:val="uk-UA"/>
        </w:rPr>
      </w:pPr>
      <w:r>
        <w:rPr>
          <w:b/>
          <w:bCs/>
          <w:sz w:val="24"/>
          <w:szCs w:val="24"/>
          <w:lang w:val="uk-UA"/>
        </w:rPr>
        <w:t>Актуальність теми</w:t>
      </w:r>
      <w:r>
        <w:rPr>
          <w:sz w:val="24"/>
          <w:szCs w:val="24"/>
          <w:lang w:val="uk-UA"/>
        </w:rPr>
        <w:t>. Проблема післяопераційних ускладнень у невідкладній хірургії, передовсім інфекційного характеру, належить до особливо актуальних. Гнійно-септичні ускладнення виникають у 2-70% оперованих з причини гострих захворювань тонкої та товстої кишок, незважаючи на дотримання правил асептики та профілактичне застосування антибіотиків (</w:t>
      </w:r>
      <w:r>
        <w:rPr>
          <w:sz w:val="24"/>
          <w:szCs w:val="24"/>
          <w:lang w:val="en-US"/>
        </w:rPr>
        <w:t>Nathens</w:t>
      </w:r>
      <w:r>
        <w:rPr>
          <w:sz w:val="24"/>
          <w:szCs w:val="24"/>
          <w:lang w:val="uk-UA"/>
        </w:rPr>
        <w:t xml:space="preserve"> </w:t>
      </w:r>
      <w:r>
        <w:rPr>
          <w:sz w:val="24"/>
          <w:szCs w:val="24"/>
          <w:lang w:val="en-US"/>
        </w:rPr>
        <w:t>A</w:t>
      </w:r>
      <w:r>
        <w:rPr>
          <w:sz w:val="24"/>
          <w:szCs w:val="24"/>
          <w:lang w:val="uk-UA"/>
        </w:rPr>
        <w:t>.</w:t>
      </w:r>
      <w:r>
        <w:rPr>
          <w:sz w:val="24"/>
          <w:szCs w:val="24"/>
          <w:lang w:val="en-US"/>
        </w:rPr>
        <w:t>B</w:t>
      </w:r>
      <w:r>
        <w:rPr>
          <w:sz w:val="24"/>
          <w:szCs w:val="24"/>
          <w:lang w:val="uk-UA"/>
        </w:rPr>
        <w:t xml:space="preserve">. </w:t>
      </w:r>
      <w:r>
        <w:rPr>
          <w:sz w:val="24"/>
          <w:szCs w:val="24"/>
          <w:lang w:val="en-US"/>
        </w:rPr>
        <w:t>et</w:t>
      </w:r>
      <w:r>
        <w:rPr>
          <w:sz w:val="24"/>
          <w:szCs w:val="24"/>
          <w:lang w:val="uk-UA"/>
        </w:rPr>
        <w:t xml:space="preserve"> </w:t>
      </w:r>
      <w:r>
        <w:rPr>
          <w:sz w:val="24"/>
          <w:szCs w:val="24"/>
          <w:lang w:val="en-US"/>
        </w:rPr>
        <w:t>al</w:t>
      </w:r>
      <w:r>
        <w:rPr>
          <w:sz w:val="24"/>
          <w:szCs w:val="24"/>
          <w:lang w:val="uk-UA"/>
        </w:rPr>
        <w:t>., 1998; Саенко В.Ф. и соавт., 2002; Фомин П.Д. и соавт., 2004; Гуманенко Е.К. и соавт., 2006; Павловський М.П. та співавт., 2008).</w:t>
      </w:r>
    </w:p>
    <w:p w:rsidR="0049442F" w:rsidRDefault="0049442F" w:rsidP="0049442F">
      <w:pPr>
        <w:spacing w:line="360" w:lineRule="auto"/>
        <w:ind w:firstLine="720"/>
        <w:jc w:val="both"/>
        <w:rPr>
          <w:sz w:val="24"/>
          <w:szCs w:val="24"/>
          <w:lang w:val="uk-UA"/>
        </w:rPr>
      </w:pPr>
      <w:r>
        <w:rPr>
          <w:sz w:val="24"/>
          <w:szCs w:val="24"/>
          <w:lang w:val="uk-UA"/>
        </w:rPr>
        <w:t xml:space="preserve">Гнійно-септичні ускладнення не лише затьмарюють хірургічну практику, але й погіршують якість життя пацієнтів, призводять до значних фінансових витрат, отож є вагомою медичною і соціально-економічною проблемою. Впродовж останніх років летальність при гнійно-септичних ускладненнях зросла до 53,3-60%, що відповідає летальності від важкого інфаркту міокарда (Гайдаш І.С. та співавт., 2001; </w:t>
      </w:r>
      <w:r>
        <w:rPr>
          <w:sz w:val="24"/>
          <w:szCs w:val="24"/>
          <w:lang w:val="en-US"/>
        </w:rPr>
        <w:t>Calandra</w:t>
      </w:r>
      <w:r>
        <w:rPr>
          <w:sz w:val="24"/>
          <w:szCs w:val="24"/>
          <w:lang w:val="uk-UA"/>
        </w:rPr>
        <w:t xml:space="preserve"> </w:t>
      </w:r>
      <w:r>
        <w:rPr>
          <w:sz w:val="24"/>
          <w:szCs w:val="24"/>
          <w:lang w:val="en-US"/>
        </w:rPr>
        <w:t>T</w:t>
      </w:r>
      <w:r>
        <w:rPr>
          <w:sz w:val="24"/>
          <w:szCs w:val="24"/>
          <w:lang w:val="uk-UA"/>
        </w:rPr>
        <w:t xml:space="preserve">. </w:t>
      </w:r>
      <w:r>
        <w:rPr>
          <w:sz w:val="24"/>
          <w:szCs w:val="24"/>
          <w:lang w:val="en-US"/>
        </w:rPr>
        <w:t>et</w:t>
      </w:r>
      <w:r>
        <w:rPr>
          <w:sz w:val="24"/>
          <w:szCs w:val="24"/>
          <w:lang w:val="uk-UA"/>
        </w:rPr>
        <w:t xml:space="preserve"> </w:t>
      </w:r>
      <w:r>
        <w:rPr>
          <w:sz w:val="24"/>
          <w:szCs w:val="24"/>
          <w:lang w:val="en-US"/>
        </w:rPr>
        <w:t>al</w:t>
      </w:r>
      <w:r>
        <w:rPr>
          <w:sz w:val="24"/>
          <w:szCs w:val="24"/>
          <w:lang w:val="uk-UA"/>
        </w:rPr>
        <w:t>., 2005).</w:t>
      </w:r>
    </w:p>
    <w:p w:rsidR="0049442F" w:rsidRDefault="0049442F" w:rsidP="0049442F">
      <w:pPr>
        <w:spacing w:line="360" w:lineRule="auto"/>
        <w:ind w:firstLine="720"/>
        <w:jc w:val="both"/>
        <w:rPr>
          <w:sz w:val="24"/>
          <w:szCs w:val="24"/>
          <w:lang w:val="uk-UA"/>
        </w:rPr>
      </w:pPr>
      <w:r>
        <w:rPr>
          <w:sz w:val="24"/>
          <w:szCs w:val="24"/>
          <w:lang w:val="uk-UA"/>
        </w:rPr>
        <w:t xml:space="preserve">Спектр </w:t>
      </w:r>
      <w:r>
        <w:rPr>
          <w:bCs/>
          <w:sz w:val="24"/>
          <w:szCs w:val="24"/>
          <w:lang w:val="uk-UA"/>
        </w:rPr>
        <w:t>гнійно-септичних ускладнень</w:t>
      </w:r>
      <w:r>
        <w:rPr>
          <w:sz w:val="24"/>
          <w:szCs w:val="24"/>
          <w:lang w:val="uk-UA"/>
        </w:rPr>
        <w:t xml:space="preserve"> у невідкладній хірургії тонкої та товстої кишок включає нагноєння післяопераційної рани, третинний перитоніт, інтраабдомінальні абсцеси, флегмони передньої черевної стінки та кишкові нориці (Ерюхин И.А., 1998; Слепых Н.И., 2000; Шуркалин Б.К. и соавт., 2003). Все частіше причиною виникнення післяопераційних гнійно-септичних ускладнень стає нозокоміальна патогенна мікрофлора (Белобородов В.Б., 2000; Грубник В.В. и соавт., 2007; </w:t>
      </w:r>
      <w:r>
        <w:rPr>
          <w:sz w:val="24"/>
          <w:szCs w:val="24"/>
          <w:lang w:val="en-US"/>
        </w:rPr>
        <w:t>Ibrahim</w:t>
      </w:r>
      <w:r>
        <w:rPr>
          <w:sz w:val="24"/>
          <w:szCs w:val="24"/>
          <w:lang w:val="uk-UA"/>
        </w:rPr>
        <w:t xml:space="preserve"> </w:t>
      </w:r>
      <w:r>
        <w:rPr>
          <w:sz w:val="24"/>
          <w:szCs w:val="24"/>
          <w:lang w:val="en-US"/>
        </w:rPr>
        <w:t>E</w:t>
      </w:r>
      <w:r>
        <w:rPr>
          <w:sz w:val="24"/>
          <w:szCs w:val="24"/>
          <w:lang w:val="uk-UA"/>
        </w:rPr>
        <w:t>.</w:t>
      </w:r>
      <w:r>
        <w:rPr>
          <w:sz w:val="24"/>
          <w:szCs w:val="24"/>
          <w:lang w:val="en-US"/>
        </w:rPr>
        <w:t>H</w:t>
      </w:r>
      <w:r>
        <w:rPr>
          <w:sz w:val="24"/>
          <w:szCs w:val="24"/>
          <w:lang w:val="uk-UA"/>
        </w:rPr>
        <w:t xml:space="preserve">. </w:t>
      </w:r>
      <w:r>
        <w:rPr>
          <w:sz w:val="24"/>
          <w:szCs w:val="24"/>
          <w:lang w:val="en-US"/>
        </w:rPr>
        <w:t>et</w:t>
      </w:r>
      <w:r>
        <w:rPr>
          <w:sz w:val="24"/>
          <w:szCs w:val="24"/>
          <w:lang w:val="uk-UA"/>
        </w:rPr>
        <w:t xml:space="preserve"> </w:t>
      </w:r>
      <w:r>
        <w:rPr>
          <w:sz w:val="24"/>
          <w:szCs w:val="24"/>
          <w:lang w:val="en-US"/>
        </w:rPr>
        <w:t>al</w:t>
      </w:r>
      <w:r>
        <w:rPr>
          <w:sz w:val="24"/>
          <w:szCs w:val="24"/>
          <w:lang w:val="uk-UA"/>
        </w:rPr>
        <w:t xml:space="preserve">., 2000; </w:t>
      </w:r>
      <w:r>
        <w:rPr>
          <w:sz w:val="24"/>
          <w:szCs w:val="24"/>
          <w:lang w:val="en-US"/>
        </w:rPr>
        <w:t>Zanetti</w:t>
      </w:r>
      <w:r>
        <w:rPr>
          <w:sz w:val="24"/>
          <w:szCs w:val="24"/>
          <w:lang w:val="uk-UA"/>
        </w:rPr>
        <w:t xml:space="preserve"> </w:t>
      </w:r>
      <w:r>
        <w:rPr>
          <w:sz w:val="24"/>
          <w:szCs w:val="24"/>
          <w:lang w:val="en-US"/>
        </w:rPr>
        <w:t>G</w:t>
      </w:r>
      <w:r>
        <w:rPr>
          <w:sz w:val="24"/>
          <w:szCs w:val="24"/>
          <w:lang w:val="uk-UA"/>
        </w:rPr>
        <w:t xml:space="preserve">. </w:t>
      </w:r>
      <w:r>
        <w:rPr>
          <w:sz w:val="24"/>
          <w:szCs w:val="24"/>
          <w:lang w:val="en-US"/>
        </w:rPr>
        <w:t>et</w:t>
      </w:r>
      <w:r>
        <w:rPr>
          <w:sz w:val="24"/>
          <w:szCs w:val="24"/>
          <w:lang w:val="uk-UA"/>
        </w:rPr>
        <w:t xml:space="preserve"> </w:t>
      </w:r>
      <w:r>
        <w:rPr>
          <w:sz w:val="24"/>
          <w:szCs w:val="24"/>
          <w:lang w:val="en-US"/>
        </w:rPr>
        <w:t>al</w:t>
      </w:r>
      <w:r>
        <w:rPr>
          <w:sz w:val="24"/>
          <w:szCs w:val="24"/>
          <w:lang w:val="uk-UA"/>
        </w:rPr>
        <w:t>., 2003).</w:t>
      </w:r>
    </w:p>
    <w:p w:rsidR="0049442F" w:rsidRDefault="0049442F" w:rsidP="0049442F">
      <w:pPr>
        <w:spacing w:line="360" w:lineRule="auto"/>
        <w:ind w:firstLine="720"/>
        <w:jc w:val="both"/>
        <w:rPr>
          <w:sz w:val="24"/>
          <w:szCs w:val="24"/>
          <w:lang w:val="uk-UA"/>
        </w:rPr>
      </w:pPr>
      <w:r>
        <w:rPr>
          <w:sz w:val="24"/>
          <w:szCs w:val="24"/>
          <w:lang w:val="uk-UA"/>
        </w:rPr>
        <w:t xml:space="preserve">Проспективними дослідженнями виявлено вплив низки параметрів гомеостазу, зокрема гормонів стресової відповіді (катехоламінів та глюкокортикоїдів) на перебіг запальних та імунних реакцій, загоєння ран, розвиток ускладнень післяопераційного періоду (Деев В.А., 1999; Бойко Н.І. та співавт., 2005; Плоткин Л.Л. и соавт., 2007; </w:t>
      </w:r>
      <w:r>
        <w:rPr>
          <w:sz w:val="24"/>
          <w:szCs w:val="24"/>
        </w:rPr>
        <w:t>Souba</w:t>
      </w:r>
      <w:r>
        <w:rPr>
          <w:sz w:val="24"/>
          <w:szCs w:val="24"/>
          <w:lang w:val="uk-UA"/>
        </w:rPr>
        <w:t xml:space="preserve"> </w:t>
      </w:r>
      <w:r>
        <w:rPr>
          <w:sz w:val="24"/>
          <w:szCs w:val="24"/>
        </w:rPr>
        <w:t>W</w:t>
      </w:r>
      <w:r>
        <w:rPr>
          <w:sz w:val="24"/>
          <w:szCs w:val="24"/>
          <w:lang w:val="uk-UA"/>
        </w:rPr>
        <w:t>.</w:t>
      </w:r>
      <w:r>
        <w:rPr>
          <w:sz w:val="24"/>
          <w:szCs w:val="24"/>
        </w:rPr>
        <w:t>W</w:t>
      </w:r>
      <w:r>
        <w:rPr>
          <w:sz w:val="24"/>
          <w:szCs w:val="24"/>
          <w:lang w:val="uk-UA"/>
        </w:rPr>
        <w:t xml:space="preserve">. </w:t>
      </w:r>
      <w:r>
        <w:rPr>
          <w:sz w:val="24"/>
          <w:szCs w:val="24"/>
          <w:lang w:val="en-US"/>
        </w:rPr>
        <w:t>et</w:t>
      </w:r>
      <w:r>
        <w:rPr>
          <w:sz w:val="24"/>
          <w:szCs w:val="24"/>
          <w:lang w:val="uk-UA"/>
        </w:rPr>
        <w:t xml:space="preserve"> </w:t>
      </w:r>
      <w:r>
        <w:rPr>
          <w:sz w:val="24"/>
          <w:szCs w:val="24"/>
          <w:lang w:val="en-US"/>
        </w:rPr>
        <w:t>al</w:t>
      </w:r>
      <w:r>
        <w:rPr>
          <w:sz w:val="24"/>
          <w:szCs w:val="24"/>
          <w:lang w:val="uk-UA"/>
        </w:rPr>
        <w:t>., 2005). Одним із перспективних шляхів оптимізації профілактики гнійно-септичних ускладнень визнано об’єктивну оцінку ризику їх виникнення (</w:t>
      </w:r>
      <w:r>
        <w:rPr>
          <w:bCs/>
          <w:sz w:val="24"/>
          <w:szCs w:val="24"/>
          <w:lang w:val="uk-UA"/>
        </w:rPr>
        <w:t>Гюльмамедов</w:t>
      </w:r>
      <w:r>
        <w:rPr>
          <w:sz w:val="24"/>
          <w:szCs w:val="24"/>
          <w:lang w:val="uk-UA"/>
        </w:rPr>
        <w:t xml:space="preserve"> </w:t>
      </w:r>
      <w:r>
        <w:rPr>
          <w:bCs/>
          <w:sz w:val="24"/>
          <w:szCs w:val="24"/>
          <w:lang w:val="uk-UA"/>
        </w:rPr>
        <w:t xml:space="preserve">Ф.И. </w:t>
      </w:r>
      <w:r>
        <w:rPr>
          <w:sz w:val="24"/>
          <w:szCs w:val="24"/>
          <w:lang w:val="uk-UA"/>
        </w:rPr>
        <w:t>и соавт., 2002; Кузнецов Н.А. и соавт., 2007).</w:t>
      </w:r>
    </w:p>
    <w:p w:rsidR="0049442F" w:rsidRDefault="0049442F" w:rsidP="0049442F">
      <w:pPr>
        <w:spacing w:line="360" w:lineRule="auto"/>
        <w:ind w:firstLine="720"/>
        <w:jc w:val="both"/>
        <w:rPr>
          <w:sz w:val="24"/>
          <w:szCs w:val="24"/>
          <w:lang w:val="uk-UA"/>
        </w:rPr>
      </w:pPr>
      <w:r>
        <w:rPr>
          <w:sz w:val="24"/>
          <w:szCs w:val="24"/>
          <w:lang w:val="uk-UA"/>
        </w:rPr>
        <w:t>На основі визначених прогностичних факторів опрацьовано способи кількісної оцінки ризику ГСУ в хірургії (</w:t>
      </w:r>
      <w:r>
        <w:rPr>
          <w:sz w:val="24"/>
          <w:szCs w:val="24"/>
        </w:rPr>
        <w:t>Лаберко</w:t>
      </w:r>
      <w:r>
        <w:rPr>
          <w:sz w:val="24"/>
          <w:szCs w:val="24"/>
          <w:lang w:val="uk-UA"/>
        </w:rPr>
        <w:t xml:space="preserve"> </w:t>
      </w:r>
      <w:r>
        <w:rPr>
          <w:sz w:val="24"/>
          <w:szCs w:val="24"/>
        </w:rPr>
        <w:t xml:space="preserve">Л.А. </w:t>
      </w:r>
      <w:r>
        <w:rPr>
          <w:sz w:val="24"/>
          <w:szCs w:val="24"/>
          <w:lang w:val="uk-UA"/>
        </w:rPr>
        <w:t>и соавт., 2005</w:t>
      </w:r>
      <w:r>
        <w:rPr>
          <w:sz w:val="24"/>
          <w:szCs w:val="24"/>
        </w:rPr>
        <w:t xml:space="preserve">; </w:t>
      </w:r>
      <w:r>
        <w:rPr>
          <w:sz w:val="24"/>
          <w:szCs w:val="24"/>
          <w:lang w:val="uk-UA"/>
        </w:rPr>
        <w:t xml:space="preserve">Стручков Ю.В. и соавт., 2007; Бойко В.В. и соавт., 2008). Відомі сучасні способи прогнозування ризику ГСУ все ж достатньо не </w:t>
      </w:r>
      <w:r>
        <w:rPr>
          <w:sz w:val="24"/>
          <w:szCs w:val="24"/>
          <w:lang w:val="uk-UA"/>
        </w:rPr>
        <w:lastRenderedPageBreak/>
        <w:t>враховують вплив окремих гомеостатичних параметрів, зокрема показників стресової реакції організму хворого.</w:t>
      </w:r>
    </w:p>
    <w:p w:rsidR="0049442F" w:rsidRDefault="0049442F" w:rsidP="0049442F">
      <w:pPr>
        <w:spacing w:line="360" w:lineRule="auto"/>
        <w:ind w:firstLine="720"/>
        <w:jc w:val="both"/>
        <w:rPr>
          <w:sz w:val="24"/>
          <w:szCs w:val="24"/>
          <w:lang w:val="uk-UA"/>
        </w:rPr>
      </w:pPr>
      <w:r>
        <w:rPr>
          <w:sz w:val="24"/>
          <w:szCs w:val="24"/>
          <w:lang w:val="uk-UA"/>
        </w:rPr>
        <w:t>Таким чином, опрацювання об’єктивізованого способу прогнозування ризику розвитку гнійно-септичних ускладнень у невідкладній хірургії тонкої та товстої кишок із урахуванням показників стресової реакції організму є актуальним і потребує подальшого вивчення.</w:t>
      </w:r>
    </w:p>
    <w:p w:rsidR="0049442F" w:rsidRDefault="0049442F" w:rsidP="0049442F">
      <w:pPr>
        <w:spacing w:line="360" w:lineRule="auto"/>
        <w:ind w:firstLine="708"/>
        <w:jc w:val="both"/>
        <w:rPr>
          <w:sz w:val="24"/>
          <w:szCs w:val="24"/>
          <w:lang w:val="uk-UA"/>
        </w:rPr>
      </w:pPr>
      <w:r>
        <w:rPr>
          <w:b/>
          <w:bCs/>
          <w:sz w:val="24"/>
          <w:szCs w:val="24"/>
          <w:lang w:val="uk-UA"/>
        </w:rPr>
        <w:t>Зв</w:t>
      </w:r>
      <w:r>
        <w:rPr>
          <w:b/>
          <w:bCs/>
          <w:sz w:val="24"/>
          <w:szCs w:val="24"/>
        </w:rPr>
        <w:t>'</w:t>
      </w:r>
      <w:r>
        <w:rPr>
          <w:b/>
          <w:bCs/>
          <w:sz w:val="24"/>
          <w:szCs w:val="24"/>
          <w:lang w:val="uk-UA"/>
        </w:rPr>
        <w:t>язок роботи з науковими програмами, планами, темами</w:t>
      </w:r>
      <w:r>
        <w:rPr>
          <w:sz w:val="24"/>
          <w:szCs w:val="24"/>
          <w:lang w:val="uk-UA"/>
        </w:rPr>
        <w:t>. Дисертаційна робота виконана у відповідності до плану НДР кафедри хірургії факультету післядипломної освіти Львівського національного медичного університету імені Данила Галицького „Вдосконалення лікувально-діагностичної тактики при захворюваннях та травмах тонкої і товстої кишок” (державна реєстрація № 0100</w:t>
      </w:r>
      <w:r>
        <w:rPr>
          <w:sz w:val="24"/>
          <w:szCs w:val="24"/>
        </w:rPr>
        <w:t>U</w:t>
      </w:r>
      <w:r>
        <w:rPr>
          <w:sz w:val="24"/>
          <w:szCs w:val="24"/>
          <w:lang w:val="uk-UA"/>
        </w:rPr>
        <w:t xml:space="preserve">006845) у співпраці з кафедрою клінічної лабораторної діагностики факультету післядипломної освіти. </w:t>
      </w:r>
    </w:p>
    <w:p w:rsidR="0049442F" w:rsidRDefault="0049442F" w:rsidP="0049442F">
      <w:pPr>
        <w:spacing w:line="360" w:lineRule="auto"/>
        <w:ind w:firstLine="720"/>
        <w:jc w:val="both"/>
        <w:rPr>
          <w:i/>
          <w:sz w:val="24"/>
          <w:szCs w:val="24"/>
          <w:lang w:val="uk-UA"/>
        </w:rPr>
      </w:pPr>
      <w:r>
        <w:rPr>
          <w:b/>
          <w:bCs/>
          <w:sz w:val="24"/>
          <w:szCs w:val="24"/>
          <w:lang w:val="uk-UA"/>
        </w:rPr>
        <w:t>Мета і завдання дослідження.</w:t>
      </w:r>
      <w:r>
        <w:rPr>
          <w:i/>
          <w:sz w:val="24"/>
          <w:szCs w:val="24"/>
          <w:lang w:val="uk-UA"/>
        </w:rPr>
        <w:t xml:space="preserve"> Метою </w:t>
      </w:r>
      <w:r>
        <w:rPr>
          <w:bCs/>
          <w:i/>
          <w:sz w:val="24"/>
          <w:szCs w:val="24"/>
          <w:lang w:val="uk-UA"/>
        </w:rPr>
        <w:t>дослідження</w:t>
      </w:r>
      <w:r>
        <w:rPr>
          <w:i/>
          <w:sz w:val="24"/>
          <w:szCs w:val="24"/>
          <w:lang w:val="uk-UA"/>
        </w:rPr>
        <w:t xml:space="preserve"> </w:t>
      </w:r>
      <w:r>
        <w:rPr>
          <w:sz w:val="24"/>
          <w:szCs w:val="24"/>
          <w:lang w:val="uk-UA"/>
        </w:rPr>
        <w:t>є покращання результатів лікування хворих на гострі хірургічні захворювання тонкої та товстої кишок, зокрема зниження частоти післяопераційних ГСУ, шляхом розпрацювання способу об’єктивізованої бальної оцінки ступеня ризику їх виникнення і на його основі – опрацювання методу профілактики гнійно-септичних ускладнень.</w:t>
      </w:r>
    </w:p>
    <w:p w:rsidR="0049442F" w:rsidRDefault="0049442F" w:rsidP="0049442F">
      <w:pPr>
        <w:spacing w:line="360" w:lineRule="auto"/>
        <w:ind w:firstLine="708"/>
        <w:jc w:val="both"/>
        <w:rPr>
          <w:i/>
          <w:iCs/>
          <w:sz w:val="24"/>
          <w:szCs w:val="24"/>
          <w:lang w:val="uk-UA"/>
        </w:rPr>
      </w:pPr>
      <w:r>
        <w:rPr>
          <w:i/>
          <w:iCs/>
          <w:sz w:val="24"/>
          <w:szCs w:val="24"/>
          <w:lang w:val="uk-UA"/>
        </w:rPr>
        <w:t>Завдання дослідження:</w:t>
      </w:r>
    </w:p>
    <w:p w:rsidR="0049442F" w:rsidRDefault="0049442F" w:rsidP="0049442F">
      <w:pPr>
        <w:numPr>
          <w:ilvl w:val="0"/>
          <w:numId w:val="8"/>
        </w:numPr>
        <w:tabs>
          <w:tab w:val="clear" w:pos="1200"/>
        </w:tabs>
        <w:spacing w:after="0" w:line="360" w:lineRule="auto"/>
        <w:ind w:left="360"/>
        <w:jc w:val="both"/>
        <w:rPr>
          <w:sz w:val="24"/>
          <w:szCs w:val="24"/>
          <w:lang w:val="uk-UA"/>
        </w:rPr>
      </w:pPr>
      <w:r>
        <w:rPr>
          <w:sz w:val="24"/>
          <w:szCs w:val="24"/>
          <w:lang w:val="uk-UA"/>
        </w:rPr>
        <w:t>Визначити структуру і тенденції післяопераційних ГСУ у хворих на гострі захворювання тонкої та товстої кишок.</w:t>
      </w:r>
    </w:p>
    <w:p w:rsidR="0049442F" w:rsidRDefault="0049442F" w:rsidP="0049442F">
      <w:pPr>
        <w:numPr>
          <w:ilvl w:val="0"/>
          <w:numId w:val="8"/>
        </w:numPr>
        <w:tabs>
          <w:tab w:val="clear" w:pos="1200"/>
        </w:tabs>
        <w:spacing w:after="0" w:line="360" w:lineRule="auto"/>
        <w:ind w:left="360"/>
        <w:jc w:val="both"/>
        <w:rPr>
          <w:sz w:val="24"/>
          <w:szCs w:val="24"/>
          <w:lang w:val="uk-UA"/>
        </w:rPr>
      </w:pPr>
      <w:r>
        <w:rPr>
          <w:sz w:val="24"/>
          <w:szCs w:val="24"/>
          <w:lang w:val="uk-UA"/>
        </w:rPr>
        <w:t>Дослідити спектр та антибіотикочутливість збудників післяопераційних ГСУ у невідкладній хірургії тонкої та товстої кишок.</w:t>
      </w:r>
    </w:p>
    <w:p w:rsidR="0049442F" w:rsidRDefault="0049442F" w:rsidP="0049442F">
      <w:pPr>
        <w:numPr>
          <w:ilvl w:val="0"/>
          <w:numId w:val="8"/>
        </w:numPr>
        <w:tabs>
          <w:tab w:val="clear" w:pos="1200"/>
        </w:tabs>
        <w:spacing w:after="0" w:line="360" w:lineRule="auto"/>
        <w:ind w:left="360"/>
        <w:jc w:val="both"/>
        <w:rPr>
          <w:sz w:val="24"/>
          <w:szCs w:val="24"/>
          <w:lang w:val="uk-UA"/>
        </w:rPr>
      </w:pPr>
      <w:r>
        <w:rPr>
          <w:sz w:val="24"/>
          <w:szCs w:val="24"/>
          <w:lang w:val="uk-UA"/>
        </w:rPr>
        <w:t>Оцінити характер змін клітинної та гуморальної ланок імунної відповіді на гостру хірургічну патологію тонкої та товстої кишок і розвиток післяопераційних ГСУ.</w:t>
      </w:r>
    </w:p>
    <w:p w:rsidR="0049442F" w:rsidRDefault="0049442F" w:rsidP="0049442F">
      <w:pPr>
        <w:numPr>
          <w:ilvl w:val="0"/>
          <w:numId w:val="8"/>
        </w:numPr>
        <w:tabs>
          <w:tab w:val="clear" w:pos="1200"/>
        </w:tabs>
        <w:spacing w:after="0" w:line="360" w:lineRule="auto"/>
        <w:ind w:left="360"/>
        <w:jc w:val="both"/>
        <w:rPr>
          <w:sz w:val="24"/>
          <w:szCs w:val="24"/>
          <w:lang w:val="uk-UA"/>
        </w:rPr>
      </w:pPr>
      <w:r>
        <w:rPr>
          <w:sz w:val="24"/>
          <w:szCs w:val="24"/>
          <w:lang w:val="uk-UA"/>
        </w:rPr>
        <w:t>Визначити зміни зсідальної системи крові у пацієнтів із гострою хірургічною патологією тонкої та товстої кишок при виникненні післяопераційних ГСУ.</w:t>
      </w:r>
    </w:p>
    <w:p w:rsidR="0049442F" w:rsidRDefault="0049442F" w:rsidP="0049442F">
      <w:pPr>
        <w:numPr>
          <w:ilvl w:val="0"/>
          <w:numId w:val="8"/>
        </w:numPr>
        <w:tabs>
          <w:tab w:val="clear" w:pos="1200"/>
        </w:tabs>
        <w:spacing w:after="0" w:line="360" w:lineRule="auto"/>
        <w:ind w:left="360"/>
        <w:jc w:val="both"/>
        <w:rPr>
          <w:sz w:val="24"/>
          <w:szCs w:val="24"/>
          <w:lang w:val="uk-UA"/>
        </w:rPr>
      </w:pPr>
      <w:r>
        <w:rPr>
          <w:sz w:val="24"/>
          <w:szCs w:val="24"/>
          <w:lang w:val="uk-UA"/>
        </w:rPr>
        <w:t>Дослідити роль і значення гормональної стресорної реакції у розвитку післяопераційних ГСУ.</w:t>
      </w:r>
    </w:p>
    <w:p w:rsidR="0049442F" w:rsidRDefault="0049442F" w:rsidP="0049442F">
      <w:pPr>
        <w:numPr>
          <w:ilvl w:val="0"/>
          <w:numId w:val="8"/>
        </w:numPr>
        <w:tabs>
          <w:tab w:val="clear" w:pos="1200"/>
        </w:tabs>
        <w:spacing w:after="0" w:line="360" w:lineRule="auto"/>
        <w:ind w:left="360"/>
        <w:jc w:val="both"/>
        <w:rPr>
          <w:sz w:val="24"/>
          <w:szCs w:val="24"/>
          <w:lang w:val="uk-UA"/>
        </w:rPr>
      </w:pPr>
      <w:r>
        <w:rPr>
          <w:sz w:val="24"/>
          <w:szCs w:val="24"/>
          <w:lang w:val="uk-UA"/>
        </w:rPr>
        <w:t>З’ясувати прогностичне значення анамнестичних, загальноклінічних, антропометричних та гомеостатичних показників у розвитку післяопераційних ГСУ у пацієнтів з гострими захворюваннями тонкої та товстої кишок.</w:t>
      </w:r>
    </w:p>
    <w:p w:rsidR="0049442F" w:rsidRDefault="0049442F" w:rsidP="0049442F">
      <w:pPr>
        <w:numPr>
          <w:ilvl w:val="0"/>
          <w:numId w:val="8"/>
        </w:numPr>
        <w:tabs>
          <w:tab w:val="clear" w:pos="1200"/>
        </w:tabs>
        <w:spacing w:after="0" w:line="360" w:lineRule="auto"/>
        <w:ind w:left="360"/>
        <w:jc w:val="both"/>
        <w:rPr>
          <w:sz w:val="24"/>
          <w:szCs w:val="24"/>
          <w:lang w:val="uk-UA"/>
        </w:rPr>
      </w:pPr>
      <w:r>
        <w:rPr>
          <w:sz w:val="24"/>
          <w:szCs w:val="24"/>
          <w:lang w:val="uk-UA"/>
        </w:rPr>
        <w:lastRenderedPageBreak/>
        <w:t>Опрацювати об’єктивізований спосіб визначення ризику ГСУ у невідкладній хірургії тонкої та товстої кишок.</w:t>
      </w:r>
    </w:p>
    <w:p w:rsidR="0049442F" w:rsidRDefault="0049442F" w:rsidP="0049442F">
      <w:pPr>
        <w:numPr>
          <w:ilvl w:val="0"/>
          <w:numId w:val="8"/>
        </w:numPr>
        <w:tabs>
          <w:tab w:val="clear" w:pos="1200"/>
        </w:tabs>
        <w:spacing w:after="0" w:line="360" w:lineRule="auto"/>
        <w:ind w:left="360"/>
        <w:jc w:val="both"/>
        <w:rPr>
          <w:sz w:val="24"/>
          <w:szCs w:val="24"/>
          <w:lang w:val="uk-UA"/>
        </w:rPr>
      </w:pPr>
      <w:r>
        <w:rPr>
          <w:sz w:val="24"/>
          <w:szCs w:val="24"/>
          <w:lang w:val="uk-UA"/>
        </w:rPr>
        <w:t>Розпрацювати методику медикаментної профілактики післяопераційних ГСУ у хворих на гострі захворювання тонкої та товстої кишок.</w:t>
      </w:r>
    </w:p>
    <w:p w:rsidR="0049442F" w:rsidRDefault="0049442F" w:rsidP="0049442F">
      <w:pPr>
        <w:spacing w:line="360" w:lineRule="auto"/>
        <w:ind w:firstLine="720"/>
        <w:jc w:val="both"/>
        <w:rPr>
          <w:sz w:val="24"/>
          <w:szCs w:val="24"/>
          <w:lang w:val="uk-UA"/>
        </w:rPr>
      </w:pPr>
      <w:r>
        <w:rPr>
          <w:i/>
          <w:iCs/>
          <w:sz w:val="24"/>
          <w:szCs w:val="24"/>
          <w:lang w:val="uk-UA"/>
        </w:rPr>
        <w:t xml:space="preserve">Об’єкт дослідження </w:t>
      </w:r>
      <w:r>
        <w:rPr>
          <w:sz w:val="24"/>
          <w:szCs w:val="24"/>
          <w:lang w:val="uk-UA"/>
        </w:rPr>
        <w:t>– ГСУ у невідкладній хірургії тонкої та товстої кишок.</w:t>
      </w:r>
    </w:p>
    <w:p w:rsidR="0049442F" w:rsidRDefault="0049442F" w:rsidP="0049442F">
      <w:pPr>
        <w:widowControl w:val="0"/>
        <w:spacing w:line="360" w:lineRule="auto"/>
        <w:ind w:firstLine="709"/>
        <w:jc w:val="both"/>
        <w:rPr>
          <w:sz w:val="24"/>
          <w:szCs w:val="24"/>
          <w:lang w:val="uk-UA"/>
        </w:rPr>
      </w:pPr>
      <w:r>
        <w:rPr>
          <w:i/>
          <w:iCs/>
          <w:sz w:val="24"/>
          <w:szCs w:val="24"/>
          <w:lang w:val="uk-UA"/>
        </w:rPr>
        <w:t>Предмет дослідження</w:t>
      </w:r>
      <w:r>
        <w:rPr>
          <w:sz w:val="24"/>
          <w:szCs w:val="24"/>
          <w:lang w:val="uk-UA"/>
        </w:rPr>
        <w:t xml:space="preserve"> – антропометричні, анамнестичні, лабораторні, інтраопераційні фактори ризику розвитку гнійно-септичних ускладнень у невідкладній хірургії тонкої та товстої кишок. </w:t>
      </w:r>
    </w:p>
    <w:p w:rsidR="0049442F" w:rsidRDefault="0049442F" w:rsidP="0049442F">
      <w:pPr>
        <w:spacing w:line="360" w:lineRule="auto"/>
        <w:ind w:firstLine="708"/>
        <w:jc w:val="both"/>
        <w:rPr>
          <w:sz w:val="24"/>
          <w:szCs w:val="24"/>
          <w:lang w:val="uk-UA"/>
        </w:rPr>
      </w:pPr>
      <w:r>
        <w:rPr>
          <w:i/>
          <w:iCs/>
          <w:sz w:val="24"/>
          <w:szCs w:val="24"/>
          <w:lang w:val="uk-UA"/>
        </w:rPr>
        <w:t xml:space="preserve">Методи дослідження – </w:t>
      </w:r>
      <w:r>
        <w:rPr>
          <w:sz w:val="24"/>
          <w:szCs w:val="24"/>
          <w:lang w:val="uk-UA"/>
        </w:rPr>
        <w:t xml:space="preserve">ретроспективний аналіз карт стаціонарних хворих, проспективний аналіз результатів клінічно-анамнестичних, антропометричних, лабораторних (загальноклінічні, мікробіологічні, гемостазіологічні, імунологічні, показники фагоцитарної активності нейтрофілів, </w:t>
      </w:r>
      <w:r>
        <w:rPr>
          <w:sz w:val="24"/>
          <w:szCs w:val="24"/>
          <w:lang w:val="en-US"/>
        </w:rPr>
        <w:t>Ig</w:t>
      </w:r>
      <w:r>
        <w:rPr>
          <w:sz w:val="24"/>
          <w:szCs w:val="24"/>
          <w:lang w:val="uk-UA"/>
        </w:rPr>
        <w:t xml:space="preserve"> A, </w:t>
      </w:r>
      <w:r>
        <w:rPr>
          <w:sz w:val="24"/>
          <w:szCs w:val="24"/>
          <w:lang w:val="en-US"/>
        </w:rPr>
        <w:t>M</w:t>
      </w:r>
      <w:r>
        <w:rPr>
          <w:sz w:val="24"/>
          <w:szCs w:val="24"/>
          <w:lang w:val="uk-UA"/>
        </w:rPr>
        <w:t xml:space="preserve"> та </w:t>
      </w:r>
      <w:r>
        <w:rPr>
          <w:sz w:val="24"/>
          <w:szCs w:val="24"/>
          <w:lang w:val="en-US"/>
        </w:rPr>
        <w:t>G</w:t>
      </w:r>
      <w:r>
        <w:rPr>
          <w:sz w:val="24"/>
          <w:szCs w:val="24"/>
          <w:lang w:val="uk-UA"/>
        </w:rPr>
        <w:t>, рівень кортизолу в сироватці крові та адреналіну, 17-КС та 17-КГС – у добовій сечі) та інструментальних (УСГ ОЧП, Rö-обстеження ОГК та ОЧП, комп’ютерна томографія, лапароскопія) досліджень, статистичне опрацювання отриманих результатів.</w:t>
      </w:r>
    </w:p>
    <w:p w:rsidR="0049442F" w:rsidRDefault="0049442F" w:rsidP="0049442F">
      <w:pPr>
        <w:spacing w:line="360" w:lineRule="auto"/>
        <w:ind w:firstLine="720"/>
        <w:jc w:val="both"/>
        <w:rPr>
          <w:sz w:val="24"/>
          <w:szCs w:val="24"/>
          <w:lang w:val="uk-UA"/>
        </w:rPr>
      </w:pPr>
      <w:r>
        <w:rPr>
          <w:b/>
          <w:bCs/>
          <w:sz w:val="24"/>
          <w:szCs w:val="24"/>
          <w:lang w:val="uk-UA"/>
        </w:rPr>
        <w:t>Наукова новизна одержаних результатів.</w:t>
      </w:r>
    </w:p>
    <w:p w:rsidR="0049442F" w:rsidRDefault="0049442F" w:rsidP="0049442F">
      <w:pPr>
        <w:numPr>
          <w:ilvl w:val="0"/>
          <w:numId w:val="11"/>
        </w:numPr>
        <w:tabs>
          <w:tab w:val="clear" w:pos="1440"/>
          <w:tab w:val="left" w:pos="980"/>
        </w:tabs>
        <w:spacing w:after="0" w:line="360" w:lineRule="auto"/>
        <w:ind w:left="0" w:firstLine="700"/>
        <w:jc w:val="both"/>
        <w:rPr>
          <w:sz w:val="24"/>
          <w:szCs w:val="24"/>
          <w:lang w:val="uk-UA"/>
        </w:rPr>
      </w:pPr>
      <w:r>
        <w:rPr>
          <w:sz w:val="24"/>
          <w:szCs w:val="24"/>
          <w:lang w:val="uk-UA"/>
        </w:rPr>
        <w:t xml:space="preserve">У науковій роботі вперше з’ясовано зміни дистресорної реакції організму при виникненні післяопераційних ГСУ у хворих на гострі захворювання тонкої та товстої кишок. </w:t>
      </w:r>
    </w:p>
    <w:p w:rsidR="0049442F" w:rsidRDefault="0049442F" w:rsidP="0049442F">
      <w:pPr>
        <w:numPr>
          <w:ilvl w:val="0"/>
          <w:numId w:val="11"/>
        </w:numPr>
        <w:tabs>
          <w:tab w:val="clear" w:pos="1440"/>
          <w:tab w:val="left" w:pos="980"/>
        </w:tabs>
        <w:spacing w:after="0" w:line="360" w:lineRule="auto"/>
        <w:ind w:left="0" w:firstLine="700"/>
        <w:jc w:val="both"/>
        <w:rPr>
          <w:sz w:val="24"/>
          <w:szCs w:val="24"/>
          <w:lang w:val="uk-UA"/>
        </w:rPr>
      </w:pPr>
      <w:r>
        <w:rPr>
          <w:sz w:val="24"/>
          <w:szCs w:val="24"/>
          <w:lang w:val="uk-UA"/>
        </w:rPr>
        <w:t>Вперше встановлено, що найбільш інформаційними в оцінці дистресорної реакції організму хворого із післяопераційними ГСУ є рівні адреналіну та 17-КС у добовій сечі.</w:t>
      </w:r>
    </w:p>
    <w:p w:rsidR="0049442F" w:rsidRDefault="0049442F" w:rsidP="0049442F">
      <w:pPr>
        <w:numPr>
          <w:ilvl w:val="0"/>
          <w:numId w:val="11"/>
        </w:numPr>
        <w:tabs>
          <w:tab w:val="clear" w:pos="1440"/>
          <w:tab w:val="left" w:pos="980"/>
        </w:tabs>
        <w:spacing w:after="0" w:line="360" w:lineRule="auto"/>
        <w:ind w:left="0" w:firstLine="700"/>
        <w:jc w:val="both"/>
        <w:rPr>
          <w:sz w:val="24"/>
          <w:szCs w:val="24"/>
          <w:lang w:val="uk-UA"/>
        </w:rPr>
      </w:pPr>
      <w:r>
        <w:rPr>
          <w:sz w:val="24"/>
          <w:szCs w:val="24"/>
          <w:lang w:val="uk-UA"/>
        </w:rPr>
        <w:t>Вперше на основі статистичного аналізу виокремлено 15 факторів ризику розвитку післяопераційних ГСУ у невідкладній хірургії тонкої та товстої кишок і визначено прогностичну вагомість кожного з них.</w:t>
      </w:r>
    </w:p>
    <w:p w:rsidR="0049442F" w:rsidRDefault="0049442F" w:rsidP="0049442F">
      <w:pPr>
        <w:numPr>
          <w:ilvl w:val="0"/>
          <w:numId w:val="11"/>
        </w:numPr>
        <w:tabs>
          <w:tab w:val="clear" w:pos="1440"/>
          <w:tab w:val="left" w:pos="980"/>
        </w:tabs>
        <w:spacing w:after="0" w:line="360" w:lineRule="auto"/>
        <w:ind w:left="0" w:firstLine="700"/>
        <w:jc w:val="both"/>
        <w:rPr>
          <w:sz w:val="24"/>
          <w:szCs w:val="24"/>
          <w:lang w:val="uk-UA"/>
        </w:rPr>
      </w:pPr>
      <w:r>
        <w:rPr>
          <w:sz w:val="24"/>
          <w:szCs w:val="24"/>
          <w:lang w:val="uk-UA"/>
        </w:rPr>
        <w:t>Вперше з’ясовано роль і значення гормональної стресорної реакції організму та стану зсідальної системи крові у прогнозуванні ризику післяопераційних ГСУ у невідкладній хірургії тонкої та товстої кишок.</w:t>
      </w:r>
    </w:p>
    <w:p w:rsidR="0049442F" w:rsidRDefault="0049442F" w:rsidP="0049442F">
      <w:pPr>
        <w:numPr>
          <w:ilvl w:val="0"/>
          <w:numId w:val="11"/>
        </w:numPr>
        <w:tabs>
          <w:tab w:val="clear" w:pos="1440"/>
          <w:tab w:val="left" w:pos="980"/>
        </w:tabs>
        <w:spacing w:after="0" w:line="360" w:lineRule="auto"/>
        <w:ind w:left="0" w:firstLine="700"/>
        <w:jc w:val="both"/>
        <w:rPr>
          <w:sz w:val="24"/>
          <w:szCs w:val="24"/>
          <w:lang w:val="uk-UA"/>
        </w:rPr>
      </w:pPr>
      <w:r>
        <w:rPr>
          <w:sz w:val="24"/>
          <w:szCs w:val="24"/>
          <w:lang w:val="uk-UA"/>
        </w:rPr>
        <w:t>Вперше опрацьовано об’єктивізований спосіб бальної оцінки ризику ГСУ у невідкладній хірургії тонкої та товстої кишок із урахуванням параметрів гормональної стресорної реакції організму.</w:t>
      </w:r>
    </w:p>
    <w:p w:rsidR="0049442F" w:rsidRDefault="0049442F" w:rsidP="0049442F">
      <w:pPr>
        <w:numPr>
          <w:ilvl w:val="0"/>
          <w:numId w:val="11"/>
        </w:numPr>
        <w:tabs>
          <w:tab w:val="clear" w:pos="1440"/>
          <w:tab w:val="left" w:pos="980"/>
        </w:tabs>
        <w:spacing w:after="0" w:line="360" w:lineRule="auto"/>
        <w:ind w:left="0" w:firstLine="700"/>
        <w:jc w:val="both"/>
        <w:rPr>
          <w:sz w:val="24"/>
          <w:szCs w:val="24"/>
          <w:lang w:val="uk-UA"/>
        </w:rPr>
      </w:pPr>
      <w:r>
        <w:rPr>
          <w:sz w:val="24"/>
          <w:szCs w:val="24"/>
          <w:lang w:val="uk-UA"/>
        </w:rPr>
        <w:t xml:space="preserve">Отримало подальший розвиток вивчення впливу анамнестичних даних, показників об’єктивного стану пацієнта, параметрів імунного статусу, запалення та </w:t>
      </w:r>
      <w:r>
        <w:rPr>
          <w:sz w:val="24"/>
          <w:szCs w:val="24"/>
          <w:lang w:val="uk-UA"/>
        </w:rPr>
        <w:lastRenderedPageBreak/>
        <w:t>ендогенної інтоксикації, окремих методів лікування хворих на гострі хірургічні захворювання тонкої та товстої кишок на виникнення ГСУ.</w:t>
      </w:r>
    </w:p>
    <w:p w:rsidR="0049442F" w:rsidRDefault="0049442F" w:rsidP="0049442F">
      <w:pPr>
        <w:numPr>
          <w:ilvl w:val="0"/>
          <w:numId w:val="11"/>
        </w:numPr>
        <w:tabs>
          <w:tab w:val="clear" w:pos="1440"/>
          <w:tab w:val="left" w:pos="980"/>
        </w:tabs>
        <w:spacing w:after="0" w:line="360" w:lineRule="auto"/>
        <w:ind w:left="0" w:firstLine="700"/>
        <w:jc w:val="both"/>
        <w:rPr>
          <w:sz w:val="24"/>
          <w:szCs w:val="24"/>
          <w:lang w:val="uk-UA"/>
        </w:rPr>
      </w:pPr>
      <w:r>
        <w:rPr>
          <w:sz w:val="24"/>
          <w:szCs w:val="24"/>
          <w:lang w:val="uk-UA"/>
        </w:rPr>
        <w:t>Вперше опрацьовано адаптовану до умов невідкладної абдомінальної хірургії медикаментну профілактику ГСУ, яка, зокрема, передбачає корекцію дистресорного стану пацієнта (деклараційний патент України №34192).</w:t>
      </w:r>
    </w:p>
    <w:p w:rsidR="0049442F" w:rsidRDefault="0049442F" w:rsidP="0049442F">
      <w:pPr>
        <w:spacing w:line="360" w:lineRule="auto"/>
        <w:ind w:firstLine="708"/>
        <w:jc w:val="both"/>
        <w:rPr>
          <w:sz w:val="24"/>
          <w:szCs w:val="24"/>
          <w:lang w:val="uk-UA"/>
        </w:rPr>
      </w:pPr>
      <w:r>
        <w:rPr>
          <w:b/>
          <w:bCs/>
          <w:sz w:val="24"/>
          <w:szCs w:val="24"/>
          <w:lang w:val="uk-UA"/>
        </w:rPr>
        <w:t xml:space="preserve">Практичне значення одержаних результатів. </w:t>
      </w:r>
      <w:r>
        <w:rPr>
          <w:sz w:val="24"/>
          <w:szCs w:val="24"/>
          <w:lang w:val="uk-UA"/>
        </w:rPr>
        <w:t>Опрацьований спосіб об’єктивізованої оцінки ступеня ризику гнійно-септичних ускладнень дає можливість застосувати цілеспрямовані та індивідуалізовані заходи його зниження. Отож, повинні бути максимально об’єктивізованими показання до перебування хворого в РАВ, катетеризації центральної вени та сечового міхура, назогастральної і назоєюнальної інтубації, післяопераційної ШВЛ.</w:t>
      </w:r>
    </w:p>
    <w:p w:rsidR="0049442F" w:rsidRDefault="0049442F" w:rsidP="0049442F">
      <w:pPr>
        <w:spacing w:line="360" w:lineRule="auto"/>
        <w:ind w:firstLine="708"/>
        <w:jc w:val="both"/>
        <w:rPr>
          <w:sz w:val="24"/>
          <w:szCs w:val="24"/>
          <w:lang w:val="uk-UA"/>
        </w:rPr>
      </w:pPr>
      <w:r>
        <w:rPr>
          <w:sz w:val="24"/>
          <w:szCs w:val="24"/>
          <w:lang w:val="uk-UA"/>
        </w:rPr>
        <w:t>Для профілактики гнійно-септичних ускладнень у хворих на гострі хірургічні захворювання тонкої та товстої кишок, поряд із дотриманням правил асептики та АБП, адекватного усунення вогнища запалення в черевній порожнині, важливо забезпечити пацієнтам умови, які б запобігали або масимально пом’якшували психоемоційний стрес упродовж усього періоду лікування.</w:t>
      </w:r>
    </w:p>
    <w:p w:rsidR="0049442F" w:rsidRDefault="0049442F" w:rsidP="0049442F">
      <w:pPr>
        <w:spacing w:line="360" w:lineRule="auto"/>
        <w:ind w:firstLine="700"/>
        <w:jc w:val="both"/>
        <w:rPr>
          <w:sz w:val="24"/>
          <w:szCs w:val="24"/>
          <w:lang w:val="uk-UA"/>
        </w:rPr>
      </w:pPr>
      <w:r>
        <w:rPr>
          <w:sz w:val="24"/>
          <w:szCs w:val="24"/>
          <w:lang w:val="uk-UA"/>
        </w:rPr>
        <w:t>Розпрацьовану методику медикаментної корекції дистресорного стану пацієнта (деклараційний патент України №34192) доцільно застосовувати у хворих з високим ступенем ризику виникнення гнійно-септичних ускладнень.</w:t>
      </w:r>
    </w:p>
    <w:p w:rsidR="0049442F" w:rsidRDefault="0049442F" w:rsidP="0049442F">
      <w:pPr>
        <w:spacing w:line="360" w:lineRule="auto"/>
        <w:ind w:firstLine="700"/>
        <w:jc w:val="both"/>
        <w:rPr>
          <w:sz w:val="24"/>
          <w:szCs w:val="24"/>
          <w:lang w:val="uk-UA"/>
        </w:rPr>
      </w:pPr>
      <w:r>
        <w:rPr>
          <w:sz w:val="24"/>
          <w:szCs w:val="24"/>
          <w:lang w:val="uk-UA"/>
        </w:rPr>
        <w:t>Запропонований спосіб медикаментної профілактики дав можливість ефективно знизити частоту післяопераційних ГСУ у хворих після невідкладних хірургічних втручань на тонкій та товстій кишках у хірургічних відділеннях Львівської комунальної міської клінічної лікарні швидкої медичної допомоги, Львівської обласної клінічної лікарні, Волинської обласної клінічної лікарні, Луцької міської клінічної лікарні, Луцької районної клінічної лікарні.</w:t>
      </w:r>
    </w:p>
    <w:p w:rsidR="0049442F" w:rsidRDefault="0049442F" w:rsidP="0049442F">
      <w:pPr>
        <w:pStyle w:val="a7"/>
        <w:spacing w:after="0" w:line="360" w:lineRule="auto"/>
        <w:ind w:left="0" w:firstLine="709"/>
        <w:jc w:val="both"/>
        <w:rPr>
          <w:sz w:val="24"/>
          <w:szCs w:val="24"/>
          <w:lang w:val="uk-UA"/>
        </w:rPr>
      </w:pPr>
      <w:r>
        <w:rPr>
          <w:sz w:val="24"/>
          <w:szCs w:val="24"/>
          <w:lang w:val="uk-UA"/>
        </w:rPr>
        <w:t xml:space="preserve">Отримані за ходом наукового дослідження дані щодо мікробного спектру збудників ГСУ, змін гомеостазу при виникненні інфекційних ускладнень у післяопераційному періоді, способів кількісної оцінки ступеня ризику ГСУ та шляхів його зменшення в ургентній хірургії тонкої та товстої кишок використовуються у навчальному процесі слухачів передатестаційних циклів та циклів тематичного удосконалення, інтернів на кафедрі хірургії факультету післядипломної освіти, а також студентів на кафедрі </w:t>
      </w:r>
      <w:r>
        <w:rPr>
          <w:bCs/>
          <w:sz w:val="24"/>
          <w:szCs w:val="24"/>
          <w:lang w:val="uk-UA"/>
        </w:rPr>
        <w:t xml:space="preserve">клінічної фармації, </w:t>
      </w:r>
      <w:r>
        <w:rPr>
          <w:bCs/>
          <w:sz w:val="24"/>
          <w:szCs w:val="24"/>
          <w:lang w:val="uk-UA"/>
        </w:rPr>
        <w:lastRenderedPageBreak/>
        <w:t xml:space="preserve">фармакотерапії та медичної стандартизації </w:t>
      </w:r>
      <w:r>
        <w:rPr>
          <w:sz w:val="24"/>
          <w:szCs w:val="24"/>
          <w:lang w:val="uk-UA"/>
        </w:rPr>
        <w:t>Львівського національного медичного університету імені Данила Галицького.</w:t>
      </w:r>
    </w:p>
    <w:p w:rsidR="0049442F" w:rsidRDefault="0049442F" w:rsidP="0049442F">
      <w:pPr>
        <w:spacing w:line="360" w:lineRule="auto"/>
        <w:ind w:firstLine="708"/>
        <w:jc w:val="both"/>
        <w:rPr>
          <w:sz w:val="24"/>
          <w:szCs w:val="24"/>
          <w:lang w:val="uk-UA"/>
        </w:rPr>
      </w:pPr>
      <w:r>
        <w:rPr>
          <w:b/>
          <w:bCs/>
          <w:sz w:val="24"/>
          <w:szCs w:val="24"/>
          <w:lang w:val="uk-UA"/>
        </w:rPr>
        <w:t xml:space="preserve">Особистий внесок здобувача. </w:t>
      </w:r>
      <w:r>
        <w:rPr>
          <w:bCs/>
          <w:sz w:val="24"/>
          <w:szCs w:val="24"/>
          <w:lang w:val="uk-UA"/>
        </w:rPr>
        <w:t>Дисертаційна робота є особисто виконаною науковою працею автора.</w:t>
      </w:r>
      <w:r>
        <w:rPr>
          <w:b/>
          <w:bCs/>
          <w:sz w:val="24"/>
          <w:szCs w:val="24"/>
          <w:lang w:val="uk-UA"/>
        </w:rPr>
        <w:t xml:space="preserve"> </w:t>
      </w:r>
      <w:r>
        <w:rPr>
          <w:sz w:val="24"/>
          <w:szCs w:val="24"/>
          <w:lang w:val="uk-UA"/>
        </w:rPr>
        <w:t>Здобувач здійснив інформаційно-патентний пошук та виявив невирішені питання проблеми ГСУ у невідкладній хірургії тонкої та товстої кишок, визначив мету та завдання дослідження. Самостійно провів ретроспективний аналіз 849 медичних карт стаціонарного хворого та проспективний аналіз результатів обстеження та лікування 103 хворих на гостру хірургічну патологію тонкої та товстої кишок. Опанував методи обстеження пацієнтів та особливості хірургічних втручань у них. Обстеження хворих та забір біосубстратів дисертант провів самостійно. Аналіз та інтерпретацію результатів клінічних, лабораторних та інструментальних досліджень здобувач здійснив персонально. Викладені у дисертації ідеї, принципові наукові положення і висновки сформульовані автором. У наукових працях, опублікованих у співавторстві, використано фактичний матеріал досліджень автора. Співавторство інших науковців полягало переважно у консультативно-технічній допомозі та співучасті у діагностично-лікувальному процесі.</w:t>
      </w:r>
    </w:p>
    <w:p w:rsidR="0049442F" w:rsidRDefault="0049442F" w:rsidP="0049442F">
      <w:pPr>
        <w:spacing w:line="360" w:lineRule="auto"/>
        <w:ind w:firstLine="708"/>
        <w:jc w:val="both"/>
        <w:rPr>
          <w:sz w:val="24"/>
          <w:szCs w:val="24"/>
          <w:lang w:val="uk-UA"/>
        </w:rPr>
      </w:pPr>
      <w:r>
        <w:rPr>
          <w:b/>
          <w:bCs/>
          <w:sz w:val="24"/>
          <w:szCs w:val="24"/>
          <w:lang w:val="uk-UA"/>
        </w:rPr>
        <w:t xml:space="preserve">Апробація результатів дослідження. </w:t>
      </w:r>
      <w:r>
        <w:rPr>
          <w:sz w:val="24"/>
          <w:szCs w:val="24"/>
          <w:lang w:val="uk-UA"/>
        </w:rPr>
        <w:t>Основні положення та результати дисертаційної роботи представлені на: І-й всеукраїнській науково-практичній конференції „Актуальні проблеми стандартизації у невідкладній абдомінальній хірургії” (Львів, 2004); 9-му з’їзді Європейської Асоціації Хірургів (Відень, Австрія, 2005); ІІ-му з’їзді колопроктологів України (Київ, 2006); науково-практичній конференції „Рани, ранова інфекція, ранні післяопераційні ускладнення в абдомінальній та судинній хірургії” (Київ, 2006); науково-практичній конференції „Сучасні принципи діагностики, лікування і профілактики тромбоемболічних та гнійно-септичних ускладнень у невідкладній абдомінальній хірургії” (Львів, 2008); науково-практичній конференції „Рани м’яких тканин. Ранні післяопераційні ускладнення” (Київ, 2008).</w:t>
      </w:r>
    </w:p>
    <w:p w:rsidR="0049442F" w:rsidRDefault="0049442F" w:rsidP="0049442F">
      <w:pPr>
        <w:spacing w:line="360" w:lineRule="auto"/>
        <w:ind w:firstLine="708"/>
        <w:jc w:val="both"/>
        <w:rPr>
          <w:sz w:val="24"/>
          <w:szCs w:val="24"/>
          <w:lang w:val="uk-UA"/>
        </w:rPr>
      </w:pPr>
      <w:r>
        <w:rPr>
          <w:b/>
          <w:bCs/>
          <w:sz w:val="24"/>
          <w:szCs w:val="24"/>
          <w:lang w:val="uk-UA"/>
        </w:rPr>
        <w:t xml:space="preserve">Публікації. </w:t>
      </w:r>
      <w:r>
        <w:rPr>
          <w:sz w:val="24"/>
          <w:szCs w:val="24"/>
          <w:lang w:val="uk-UA"/>
        </w:rPr>
        <w:t>За матеріалами дисертації опубліковано 11 наукових праць (4 – у фахових виданнях, рекомендованих ВАК України, 6 – в інших виданнях і матеріалах науково-практичних конференцій, 1 деклараційний патент України на корисну модель).</w:t>
      </w:r>
    </w:p>
    <w:p w:rsidR="0049442F" w:rsidRDefault="0049442F" w:rsidP="0049442F">
      <w:pPr>
        <w:widowControl w:val="0"/>
        <w:spacing w:line="360" w:lineRule="auto"/>
        <w:ind w:firstLine="720"/>
        <w:jc w:val="both"/>
        <w:rPr>
          <w:sz w:val="24"/>
          <w:szCs w:val="24"/>
          <w:lang w:val="uk-UA"/>
        </w:rPr>
      </w:pPr>
      <w:r>
        <w:rPr>
          <w:b/>
          <w:bCs/>
          <w:sz w:val="24"/>
          <w:szCs w:val="24"/>
          <w:lang w:val="uk-UA"/>
        </w:rPr>
        <w:t>Структура і обсяг дисертації.</w:t>
      </w:r>
      <w:r>
        <w:rPr>
          <w:sz w:val="24"/>
          <w:szCs w:val="24"/>
          <w:lang w:val="uk-UA"/>
        </w:rPr>
        <w:t xml:space="preserve"> Дисертаційна робота викладена на </w:t>
      </w:r>
      <w:r>
        <w:rPr>
          <w:sz w:val="24"/>
          <w:szCs w:val="24"/>
        </w:rPr>
        <w:t>1</w:t>
      </w:r>
      <w:r>
        <w:rPr>
          <w:sz w:val="24"/>
          <w:szCs w:val="24"/>
          <w:lang w:val="uk-UA"/>
        </w:rPr>
        <w:t>4</w:t>
      </w:r>
      <w:r>
        <w:rPr>
          <w:sz w:val="24"/>
          <w:szCs w:val="24"/>
        </w:rPr>
        <w:t>8</w:t>
      </w:r>
      <w:r>
        <w:rPr>
          <w:sz w:val="24"/>
          <w:szCs w:val="24"/>
          <w:lang w:val="uk-UA"/>
        </w:rPr>
        <w:t xml:space="preserve"> сторінках машинописного тексту і складається зі вступу, 6 розділів, висновків, списку використаних літературних джерел і додатку. Праця проілюстрована </w:t>
      </w:r>
      <w:r>
        <w:rPr>
          <w:sz w:val="24"/>
          <w:szCs w:val="24"/>
        </w:rPr>
        <w:t>28</w:t>
      </w:r>
      <w:r>
        <w:rPr>
          <w:sz w:val="24"/>
          <w:szCs w:val="24"/>
          <w:lang w:val="uk-UA"/>
        </w:rPr>
        <w:t xml:space="preserve"> таблицями, </w:t>
      </w:r>
      <w:r>
        <w:rPr>
          <w:sz w:val="24"/>
          <w:szCs w:val="24"/>
        </w:rPr>
        <w:t>8</w:t>
      </w:r>
      <w:r>
        <w:rPr>
          <w:sz w:val="24"/>
          <w:szCs w:val="24"/>
          <w:lang w:val="uk-UA"/>
        </w:rPr>
        <w:t xml:space="preserve"> рисунками, включає 219 літературних джерел (з них 155 вітчизняних та з країн СНД, 64 – англомовних).</w:t>
      </w:r>
    </w:p>
    <w:p w:rsidR="0049442F" w:rsidRDefault="0049442F" w:rsidP="0049442F">
      <w:pPr>
        <w:widowControl w:val="0"/>
        <w:ind w:firstLine="720"/>
        <w:jc w:val="center"/>
        <w:rPr>
          <w:b/>
          <w:bCs/>
          <w:sz w:val="16"/>
          <w:szCs w:val="16"/>
          <w:lang w:val="en-US"/>
        </w:rPr>
      </w:pPr>
    </w:p>
    <w:p w:rsidR="0049442F" w:rsidRDefault="0049442F" w:rsidP="0049442F">
      <w:pPr>
        <w:widowControl w:val="0"/>
        <w:spacing w:line="360" w:lineRule="auto"/>
        <w:ind w:firstLine="720"/>
        <w:jc w:val="center"/>
        <w:rPr>
          <w:b/>
          <w:bCs/>
          <w:sz w:val="24"/>
          <w:szCs w:val="24"/>
          <w:lang w:val="uk-UA"/>
        </w:rPr>
      </w:pPr>
      <w:r>
        <w:rPr>
          <w:b/>
          <w:bCs/>
          <w:sz w:val="24"/>
          <w:szCs w:val="24"/>
          <w:lang w:val="uk-UA"/>
        </w:rPr>
        <w:t>ОСНОВНИЙ ЗМІСТ РОБОТИ</w:t>
      </w:r>
    </w:p>
    <w:p w:rsidR="0049442F" w:rsidRDefault="0049442F" w:rsidP="0049442F">
      <w:pPr>
        <w:spacing w:line="360" w:lineRule="auto"/>
        <w:ind w:firstLine="700"/>
        <w:jc w:val="both"/>
        <w:rPr>
          <w:sz w:val="24"/>
          <w:szCs w:val="24"/>
          <w:lang w:val="uk-UA"/>
        </w:rPr>
      </w:pPr>
      <w:r>
        <w:rPr>
          <w:b/>
          <w:bCs/>
          <w:sz w:val="24"/>
          <w:szCs w:val="24"/>
          <w:lang w:val="uk-UA"/>
        </w:rPr>
        <w:t>Матеріал і методи досліджень</w:t>
      </w:r>
      <w:r>
        <w:rPr>
          <w:sz w:val="24"/>
          <w:szCs w:val="24"/>
          <w:lang w:val="uk-UA"/>
        </w:rPr>
        <w:t xml:space="preserve">. В основу роботи покладено дослідження результатів хірургічного лікування хворих на гострі захворювання та ушкодження тонкої та товстої кишок, оперованих у клініці хірургії факультету післядипломної освіти Львівського національного медичного університету імені Данила Галицького (клінічна </w:t>
      </w:r>
      <w:r>
        <w:rPr>
          <w:bCs/>
          <w:sz w:val="24"/>
          <w:szCs w:val="24"/>
          <w:lang w:val="uk-UA"/>
        </w:rPr>
        <w:t xml:space="preserve">база – 1-ше та 3-тє хірургічні відділення </w:t>
      </w:r>
      <w:r>
        <w:rPr>
          <w:sz w:val="24"/>
          <w:szCs w:val="24"/>
          <w:lang w:val="uk-UA"/>
        </w:rPr>
        <w:t>Львівської комунальної міської клінічної лікарні швидкої медичної допомоги): ретроспективне – від 2000 р. до 2003 р. та проспективне – від 2004 р. до 2008 р.</w:t>
      </w:r>
    </w:p>
    <w:p w:rsidR="0049442F" w:rsidRDefault="0049442F" w:rsidP="0049442F">
      <w:pPr>
        <w:spacing w:line="360" w:lineRule="auto"/>
        <w:ind w:firstLine="700"/>
        <w:jc w:val="both"/>
        <w:rPr>
          <w:sz w:val="24"/>
          <w:szCs w:val="24"/>
          <w:lang w:val="uk-UA"/>
        </w:rPr>
      </w:pPr>
      <w:r>
        <w:rPr>
          <w:sz w:val="24"/>
          <w:szCs w:val="24"/>
          <w:lang w:val="uk-UA"/>
        </w:rPr>
        <w:t>Ретроспективним дослідженням охоплено 849 карт стаціонарного хворого. Незначно переважали особи чоловічої статі (53,2%). Вік пацієнтів був у межах від 16 до 92 років (</w:t>
      </w:r>
      <w:r>
        <w:rPr>
          <w:bCs/>
          <w:sz w:val="24"/>
          <w:szCs w:val="24"/>
          <w:lang w:val="uk-UA"/>
        </w:rPr>
        <w:t>середній – 35,1</w:t>
      </w:r>
      <w:r>
        <w:rPr>
          <w:bCs/>
          <w:sz w:val="24"/>
          <w:szCs w:val="24"/>
          <w:lang w:val="uk-UA"/>
        </w:rPr>
        <w:sym w:font="Symbol" w:char="00B1"/>
      </w:r>
      <w:r>
        <w:rPr>
          <w:bCs/>
          <w:sz w:val="24"/>
          <w:szCs w:val="24"/>
          <w:lang w:val="uk-UA"/>
        </w:rPr>
        <w:t>19,7</w:t>
      </w:r>
      <w:r>
        <w:rPr>
          <w:sz w:val="24"/>
          <w:szCs w:val="24"/>
          <w:lang w:val="uk-UA"/>
        </w:rPr>
        <w:t xml:space="preserve">). </w:t>
      </w:r>
      <w:r>
        <w:rPr>
          <w:bCs/>
          <w:sz w:val="24"/>
          <w:szCs w:val="24"/>
          <w:lang w:val="uk-UA"/>
        </w:rPr>
        <w:t>Захворюваннями, які викликали необхідність ургентно</w:t>
      </w:r>
      <w:r>
        <w:rPr>
          <w:sz w:val="24"/>
          <w:szCs w:val="24"/>
          <w:lang w:val="uk-UA"/>
        </w:rPr>
        <w:t>ї операції, були гострий апендицит (72,3%), гостра спайкова непрохідність кишок (13,2%), перфораційна виразка ДПК (6,2%), травма кишки (4,5%), некроз тонкої кишки на грунті тромбозу мезентерійних судин (2,0%), ускладнення хвороби Крона (0,7%), перфорація раку товстої кишки (0,7%), перфораційний дивертикуліт сигмоподібної кишки (0,2%), перфораційний дивертикуліт Меккеля (0,1%) та перфорація ураженої туберкульозом тонкої кишки (0,1%). Виконані операції полягали в апендектомії, резекції сегмента тонкої кишки, зашиванні перфораційної виразки ДПК, термінальній колостомії, ліквідації спайкової непрохідності, видаленні дивертикула Меккеля, зашиванні розриву кишки, санації та дренуванні черевної порожнини. У 50,1% хворих застосовано АБП (здебільшого, антибіотиком класу цефалоспоринів І-ІІ покоління з метронідазолом). Антибіотикотерапію проведено у 87,9% оперованих. Ускладнення після операції виникли у 105 пацієнтів (12,3%), з яких у 65 (61,9%) вони мали гнійно-септичний характер. Загалом, ГСУ виникли у 7,65% оперованих (нагноєння рани, перитоніт, абсцедуюча пневмонія, гнійний плеврит). Наявність сепсису стверджено у 0,2% хворих. Померли 35 пацієнтів (післяопераційна летальність – 4,1%).</w:t>
      </w:r>
    </w:p>
    <w:p w:rsidR="0049442F" w:rsidRDefault="0049442F" w:rsidP="0049442F">
      <w:pPr>
        <w:spacing w:line="360" w:lineRule="auto"/>
        <w:ind w:firstLine="700"/>
        <w:jc w:val="both"/>
        <w:rPr>
          <w:sz w:val="24"/>
          <w:szCs w:val="24"/>
          <w:lang w:val="uk-UA"/>
        </w:rPr>
      </w:pPr>
      <w:r>
        <w:rPr>
          <w:sz w:val="24"/>
          <w:szCs w:val="24"/>
          <w:lang w:val="uk-UA"/>
        </w:rPr>
        <w:t>Об’єктом проспективного дослідження стали 103 хворих віком від 18 до 85 років (середній – 51,3</w:t>
      </w:r>
      <w:r>
        <w:rPr>
          <w:sz w:val="24"/>
          <w:szCs w:val="24"/>
          <w:lang w:val="uk-UA"/>
        </w:rPr>
        <w:sym w:font="Symbol" w:char="F0B1"/>
      </w:r>
      <w:r>
        <w:rPr>
          <w:sz w:val="24"/>
          <w:szCs w:val="24"/>
          <w:lang w:val="uk-UA"/>
        </w:rPr>
        <w:t>17,6). Незначно переважали чоловіки (50,5%). Час від початку захворювання до моменту госпіталізації становив від 1 год до 5 діб із середнім значенням 11,5</w:t>
      </w:r>
      <w:r>
        <w:rPr>
          <w:sz w:val="24"/>
          <w:szCs w:val="24"/>
          <w:lang w:val="uk-UA"/>
        </w:rPr>
        <w:sym w:font="Symbol" w:char="F0B1"/>
      </w:r>
      <w:r>
        <w:rPr>
          <w:sz w:val="24"/>
          <w:szCs w:val="24"/>
          <w:lang w:val="uk-UA"/>
        </w:rPr>
        <w:t>6,2 год. Впродовж 24 год від початку захворювання у клініку госпіталізовано 37,8% хворих. На догоспітальному етапі АБЛЗ застосували 6,8% осіб. Серед супутніх захворювань переважала ішемічна хвороба серця та цукровий діабет.</w:t>
      </w:r>
      <w:r>
        <w:rPr>
          <w:bCs/>
          <w:sz w:val="24"/>
          <w:szCs w:val="24"/>
          <w:lang w:val="uk-UA"/>
        </w:rPr>
        <w:t xml:space="preserve"> Захворюваннями, які викликали </w:t>
      </w:r>
      <w:r>
        <w:rPr>
          <w:bCs/>
          <w:sz w:val="24"/>
          <w:szCs w:val="24"/>
          <w:lang w:val="uk-UA"/>
        </w:rPr>
        <w:lastRenderedPageBreak/>
        <w:t>необхідність ургентно</w:t>
      </w:r>
      <w:r>
        <w:rPr>
          <w:sz w:val="24"/>
          <w:szCs w:val="24"/>
          <w:lang w:val="uk-UA"/>
        </w:rPr>
        <w:t>ї операції були: гострий апендицит (59,2%), гостра спайкова непрохідність кишок (13,7%), ускладнений рак товстої кишки (7,8%), перфораційна виразка ДПК (5,8%), травма живота (4,8%), гострий тромбоз мезентерійних судин (4,8%) та перфораційний дивертикуліт товстої кишки (3,9%). Наявність ССЗВ стверджено у 34,9% пацієнтів. Антибіотикопрофілактику застосовано у 89,3% хворих комбінаціями цефалоспоринів І покоління або фторхінолонів із нітроімідазолами. Виконані операції полягали в апендектомії, резекції сегмента тонкої кишки, зашиванні перфораційної виразки ДПК, термінальній колостомії, ліквідації спайкової непрохідності, лівобічній геміколектомії, зашиванні розриву кишки, санації та дренуванні черевної порожнини. У 20,4% хворих проведено назоєюнальну інтубацію. „Чистими” визнано 3,9% операцій, „умовно-чистими” та „контамінованими” – відповідно 20,4% та 75,7%. Перитоніт виявлено у 64,1% пацієнтів, із них місцевий – у 56,1%, дифузний – у 43,9%. Перший ступінь ризику летального висліду за Мангеймським індексом перитоніту (</w:t>
      </w:r>
      <w:r>
        <w:rPr>
          <w:sz w:val="24"/>
          <w:szCs w:val="24"/>
          <w:lang w:val="en-US"/>
        </w:rPr>
        <w:t>Linder</w:t>
      </w:r>
      <w:r>
        <w:rPr>
          <w:sz w:val="24"/>
          <w:szCs w:val="24"/>
          <w:lang w:val="uk-UA"/>
        </w:rPr>
        <w:t xml:space="preserve"> </w:t>
      </w:r>
      <w:r>
        <w:rPr>
          <w:sz w:val="24"/>
          <w:szCs w:val="24"/>
          <w:lang w:val="en-US"/>
        </w:rPr>
        <w:t>M</w:t>
      </w:r>
      <w:r>
        <w:rPr>
          <w:sz w:val="24"/>
          <w:szCs w:val="24"/>
          <w:lang w:val="uk-UA"/>
        </w:rPr>
        <w:t xml:space="preserve">. </w:t>
      </w:r>
      <w:r>
        <w:rPr>
          <w:sz w:val="24"/>
          <w:szCs w:val="24"/>
          <w:lang w:val="en-US"/>
        </w:rPr>
        <w:t>M</w:t>
      </w:r>
      <w:r>
        <w:rPr>
          <w:sz w:val="24"/>
          <w:szCs w:val="24"/>
          <w:lang w:val="uk-UA"/>
        </w:rPr>
        <w:t xml:space="preserve">. </w:t>
      </w:r>
      <w:r>
        <w:rPr>
          <w:sz w:val="24"/>
          <w:szCs w:val="24"/>
          <w:lang w:val="en-US"/>
        </w:rPr>
        <w:t>et</w:t>
      </w:r>
      <w:r>
        <w:rPr>
          <w:sz w:val="24"/>
          <w:szCs w:val="24"/>
          <w:lang w:val="uk-UA"/>
        </w:rPr>
        <w:t xml:space="preserve"> </w:t>
      </w:r>
      <w:r>
        <w:rPr>
          <w:sz w:val="24"/>
          <w:szCs w:val="24"/>
          <w:lang w:val="en-US"/>
        </w:rPr>
        <w:t>al</w:t>
      </w:r>
      <w:r>
        <w:rPr>
          <w:sz w:val="24"/>
          <w:szCs w:val="24"/>
          <w:lang w:val="uk-UA"/>
        </w:rPr>
        <w:t>., 1987) мали 35,9% пацієнтів, ІІ – 20,4% хворих та ІІІ – 7,8% оперованих. У 81,5% хворих післяопераційний період був неускладненим. У 7,8% оперованих розвинулись ускладнення неінфекційного характеру (гостра кровотеча з пептичної виразки ДПК, гостра ерозивна шлунково-кишкова кровотеча, спайкова непрохідність кишок, декомпенсація серцево-судинної недостатності). Усім оперованим застосовано АБТ, яка первинно мала емпіричний характер. На основі результатів мікробіологічного дослідження АБТ раціоналізовано у 17,5% пацієнтів. Деескалаційний характер АБТ мала у 16,5% хворих, ескалаційний – у 28,1%. Перехід у ступеневу АБТ здійснено у 15,5% пацієнтів. В 11 оперованих (10,7%) на 6-12 добу (</w:t>
      </w:r>
      <w:r>
        <w:rPr>
          <w:bCs/>
          <w:sz w:val="24"/>
          <w:szCs w:val="24"/>
          <w:lang w:val="uk-UA"/>
        </w:rPr>
        <w:t>в середньому – 7,7</w:t>
      </w:r>
      <w:r>
        <w:rPr>
          <w:bCs/>
          <w:sz w:val="24"/>
          <w:szCs w:val="24"/>
          <w:lang w:val="uk-UA"/>
        </w:rPr>
        <w:sym w:font="Symbol" w:char="00B1"/>
      </w:r>
      <w:r>
        <w:rPr>
          <w:bCs/>
          <w:sz w:val="24"/>
          <w:szCs w:val="24"/>
          <w:lang w:val="uk-UA"/>
        </w:rPr>
        <w:t>1,2</w:t>
      </w:r>
      <w:r>
        <w:rPr>
          <w:sz w:val="24"/>
          <w:szCs w:val="24"/>
          <w:lang w:val="uk-UA"/>
        </w:rPr>
        <w:t xml:space="preserve">) після операції виникли ГСУ (перитоніт, нагноєння рани, флегмона передньої черевної стінки, тромбофлебіт передпліччя). </w:t>
      </w:r>
      <w:r>
        <w:rPr>
          <w:bCs/>
          <w:sz w:val="24"/>
          <w:szCs w:val="24"/>
          <w:lang w:val="uk-UA"/>
        </w:rPr>
        <w:t>Сепсис діагностовано у 45,6% хворих із ГСУ.</w:t>
      </w:r>
      <w:r>
        <w:rPr>
          <w:sz w:val="24"/>
          <w:szCs w:val="24"/>
          <w:lang w:val="uk-UA"/>
        </w:rPr>
        <w:t xml:space="preserve"> У всіх хворих із ГСУ мікробіологічне дослідження мало позитивний результат як при інтраопераційному заборі матеріалу, так і при виникненні ГСУ. У 35,9% випадків виявлено асоціації двох і більше патогенних збудників. Серед 15 ідентифікованих різновидів мікроорганізмів переважали Грам-негативні (64,3%), найчастіше </w:t>
      </w:r>
      <w:r>
        <w:rPr>
          <w:sz w:val="24"/>
          <w:szCs w:val="24"/>
          <w:lang w:val="en-US"/>
        </w:rPr>
        <w:t>Escherichia</w:t>
      </w:r>
      <w:r>
        <w:rPr>
          <w:sz w:val="24"/>
          <w:szCs w:val="24"/>
          <w:lang w:val="uk-UA"/>
        </w:rPr>
        <w:t xml:space="preserve"> сoli та </w:t>
      </w:r>
      <w:r>
        <w:rPr>
          <w:sz w:val="24"/>
          <w:szCs w:val="24"/>
          <w:lang w:val="en-US"/>
        </w:rPr>
        <w:t>Pseudomonas</w:t>
      </w:r>
      <w:r>
        <w:rPr>
          <w:sz w:val="24"/>
          <w:szCs w:val="24"/>
          <w:lang w:val="uk-UA"/>
        </w:rPr>
        <w:t xml:space="preserve"> </w:t>
      </w:r>
      <w:r>
        <w:rPr>
          <w:sz w:val="24"/>
          <w:szCs w:val="24"/>
          <w:lang w:val="en-US"/>
        </w:rPr>
        <w:t>aeruginosa</w:t>
      </w:r>
      <w:r>
        <w:rPr>
          <w:sz w:val="24"/>
          <w:szCs w:val="24"/>
          <w:lang w:val="uk-UA"/>
        </w:rPr>
        <w:t xml:space="preserve">, з Грам-позитивних – </w:t>
      </w:r>
      <w:r>
        <w:rPr>
          <w:sz w:val="24"/>
          <w:szCs w:val="24"/>
          <w:lang w:val="en-US"/>
        </w:rPr>
        <w:t>Staphylococcus</w:t>
      </w:r>
      <w:r>
        <w:rPr>
          <w:sz w:val="24"/>
          <w:szCs w:val="24"/>
          <w:lang w:val="uk-UA"/>
        </w:rPr>
        <w:t xml:space="preserve"> </w:t>
      </w:r>
      <w:r>
        <w:rPr>
          <w:sz w:val="24"/>
          <w:szCs w:val="24"/>
          <w:lang w:val="en-US"/>
        </w:rPr>
        <w:t>epidermidis</w:t>
      </w:r>
      <w:r>
        <w:rPr>
          <w:sz w:val="24"/>
          <w:szCs w:val="24"/>
          <w:lang w:val="uk-UA"/>
        </w:rPr>
        <w:t xml:space="preserve"> та </w:t>
      </w:r>
      <w:r>
        <w:rPr>
          <w:sz w:val="24"/>
          <w:szCs w:val="24"/>
          <w:lang w:val="en-US"/>
        </w:rPr>
        <w:t>Staphylococcus</w:t>
      </w:r>
      <w:r>
        <w:rPr>
          <w:sz w:val="24"/>
          <w:szCs w:val="24"/>
          <w:lang w:val="uk-UA"/>
        </w:rPr>
        <w:t xml:space="preserve"> </w:t>
      </w:r>
      <w:r>
        <w:rPr>
          <w:sz w:val="24"/>
          <w:szCs w:val="24"/>
          <w:lang w:val="en-US"/>
        </w:rPr>
        <w:t>aureus</w:t>
      </w:r>
      <w:r>
        <w:rPr>
          <w:sz w:val="24"/>
          <w:szCs w:val="24"/>
          <w:lang w:val="uk-UA"/>
        </w:rPr>
        <w:t>. Лише у 36,4% пацієнтів констатовано співпадіння інтраопераційно ідентифікованого збудника з виділеним при ГСУ. Найвищу антибіотикочутливість виділеної патогенної флори виявлено до карбапенемів.</w:t>
      </w:r>
    </w:p>
    <w:p w:rsidR="0049442F" w:rsidRDefault="0049442F" w:rsidP="0049442F">
      <w:pPr>
        <w:spacing w:line="360" w:lineRule="auto"/>
        <w:ind w:firstLine="700"/>
        <w:jc w:val="both"/>
        <w:rPr>
          <w:sz w:val="24"/>
          <w:szCs w:val="24"/>
        </w:rPr>
      </w:pPr>
      <w:r>
        <w:rPr>
          <w:sz w:val="24"/>
          <w:szCs w:val="24"/>
        </w:rPr>
        <w:t xml:space="preserve">У РАВ після хірургічного втручання переведено 36,9% пацієнтів. Троє хворих із </w:t>
      </w:r>
      <w:r>
        <w:rPr>
          <w:sz w:val="24"/>
          <w:szCs w:val="24"/>
          <w:lang w:val="uk-UA"/>
        </w:rPr>
        <w:t xml:space="preserve">гнійно-септичними ускладненнями </w:t>
      </w:r>
      <w:r>
        <w:rPr>
          <w:sz w:val="24"/>
          <w:szCs w:val="24"/>
        </w:rPr>
        <w:t xml:space="preserve">померли від важкого сепсису (27,3%). Всього у групі </w:t>
      </w:r>
      <w:r>
        <w:rPr>
          <w:sz w:val="24"/>
          <w:szCs w:val="24"/>
        </w:rPr>
        <w:lastRenderedPageBreak/>
        <w:t>проспективного дослідження померли 11 хворих (післяопераційна летальність – 10,7%). Причинами смерті неінфекційного характеру виявились гостра серцево-судинна недостатність – у 6 хворих, тромбоемболія легеневої артерії та ПОН – по 1.</w:t>
      </w:r>
    </w:p>
    <w:p w:rsidR="0049442F" w:rsidRDefault="0049442F" w:rsidP="0049442F">
      <w:pPr>
        <w:spacing w:line="360" w:lineRule="auto"/>
        <w:ind w:firstLine="700"/>
        <w:jc w:val="both"/>
        <w:rPr>
          <w:sz w:val="24"/>
          <w:szCs w:val="24"/>
          <w:lang w:val="uk-UA"/>
        </w:rPr>
      </w:pPr>
      <w:r>
        <w:rPr>
          <w:sz w:val="24"/>
          <w:szCs w:val="24"/>
          <w:lang w:val="uk-UA"/>
        </w:rPr>
        <w:t xml:space="preserve">У відповідності із визначеними завданнями, комплекс застосованих методів досліджень полягав у аналізі скарг, анамнезу захворювання і життя, результатів фізикального обстеження, лабораторних та інструментальних досліджень. Загальноклінічні лабораторні дослідження полягали у визначенні рівня гемоглобіну (геміглобінціанідним методом), </w:t>
      </w:r>
      <w:r>
        <w:rPr>
          <w:spacing w:val="-7"/>
          <w:sz w:val="24"/>
          <w:szCs w:val="24"/>
          <w:lang w:val="uk-UA"/>
        </w:rPr>
        <w:t xml:space="preserve">швидкості осідання еритроцитів (методом Панченкова), </w:t>
      </w:r>
      <w:r>
        <w:rPr>
          <w:sz w:val="24"/>
          <w:szCs w:val="24"/>
          <w:lang w:val="uk-UA"/>
        </w:rPr>
        <w:t xml:space="preserve">кількості лейкоцитів крові (підрахунком у камері Горяєва методом світлової мікроскопії), гематокриту (методом Л.Гейльмеєра), </w:t>
      </w:r>
      <w:r>
        <w:rPr>
          <w:spacing w:val="-7"/>
          <w:sz w:val="24"/>
          <w:szCs w:val="24"/>
          <w:lang w:val="uk-UA"/>
        </w:rPr>
        <w:t>вмісту цукру крові (глюкозо-оксидазним методом), загального білка сироватки крові (біуретовим методом Кінгслі-Вексельбаума), загального білірубіну сироватки крові (фотометричним методом Єндрашека-Клеггорна-Грофа</w:t>
      </w:r>
      <w:r>
        <w:rPr>
          <w:sz w:val="24"/>
          <w:szCs w:val="24"/>
          <w:lang w:val="uk-UA"/>
        </w:rPr>
        <w:t xml:space="preserve">), </w:t>
      </w:r>
      <w:r>
        <w:rPr>
          <w:spacing w:val="-7"/>
          <w:sz w:val="24"/>
          <w:szCs w:val="24"/>
          <w:lang w:val="uk-UA"/>
        </w:rPr>
        <w:t>креатиніну сироватки крові (методом Поппера), сечовини сироватки крові (ферментаційним методом у кінетичному режимі IFCC), АЛТ та АСТ (методом кінетичної фотометрії IFCC</w:t>
      </w:r>
      <w:r>
        <w:rPr>
          <w:sz w:val="24"/>
          <w:szCs w:val="24"/>
          <w:lang w:val="uk-UA"/>
        </w:rPr>
        <w:t xml:space="preserve">), іонів </w:t>
      </w:r>
      <w:r>
        <w:rPr>
          <w:spacing w:val="-7"/>
          <w:sz w:val="24"/>
          <w:szCs w:val="24"/>
          <w:lang w:val="en-US"/>
        </w:rPr>
        <w:t>K</w:t>
      </w:r>
      <w:r>
        <w:rPr>
          <w:spacing w:val="-7"/>
          <w:position w:val="-4"/>
          <w:sz w:val="24"/>
          <w:szCs w:val="24"/>
          <w:lang w:val="en-US"/>
        </w:rPr>
        <w:object w:dxaOrig="1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14.8pt" o:ole="">
            <v:imagedata r:id="rId7" o:title=""/>
          </v:shape>
          <o:OLEObject Type="Embed" ProgID="Equation.3" ShapeID="_x0000_i1025" DrawAspect="Content" ObjectID="_1494176207" r:id="rId8"/>
        </w:object>
      </w:r>
      <w:r>
        <w:rPr>
          <w:spacing w:val="-7"/>
          <w:sz w:val="24"/>
          <w:szCs w:val="24"/>
          <w:lang w:val="uk-UA"/>
        </w:rPr>
        <w:t xml:space="preserve"> та </w:t>
      </w:r>
      <w:r>
        <w:rPr>
          <w:spacing w:val="-7"/>
          <w:sz w:val="24"/>
          <w:szCs w:val="24"/>
          <w:lang w:val="en-US"/>
        </w:rPr>
        <w:t>Na</w:t>
      </w:r>
      <w:r>
        <w:rPr>
          <w:spacing w:val="-7"/>
          <w:position w:val="-4"/>
          <w:sz w:val="24"/>
          <w:szCs w:val="24"/>
          <w:lang w:val="en-US"/>
        </w:rPr>
        <w:object w:dxaOrig="160" w:dyaOrig="300">
          <v:shape id="_x0000_i1026" type="#_x0000_t75" style="width:7.75pt;height:14.8pt" o:ole="">
            <v:imagedata r:id="rId9" o:title=""/>
          </v:shape>
          <o:OLEObject Type="Embed" ProgID="Equation.3" ShapeID="_x0000_i1026" DrawAspect="Content" ObjectID="_1494176208" r:id="rId10"/>
        </w:object>
      </w:r>
      <w:r>
        <w:rPr>
          <w:spacing w:val="-7"/>
          <w:sz w:val="24"/>
          <w:szCs w:val="24"/>
          <w:lang w:val="uk-UA"/>
        </w:rPr>
        <w:t xml:space="preserve"> (методом полум’яної фотометрії</w:t>
      </w:r>
      <w:r>
        <w:rPr>
          <w:sz w:val="24"/>
          <w:szCs w:val="24"/>
          <w:lang w:val="uk-UA"/>
        </w:rPr>
        <w:t xml:space="preserve">), </w:t>
      </w:r>
      <w:r>
        <w:rPr>
          <w:spacing w:val="-7"/>
          <w:sz w:val="24"/>
          <w:szCs w:val="24"/>
          <w:lang w:val="uk-UA"/>
        </w:rPr>
        <w:t>СРБ (методом латекс-аглютинації із специфічними антитілами</w:t>
      </w:r>
      <w:r>
        <w:rPr>
          <w:sz w:val="24"/>
          <w:szCs w:val="24"/>
          <w:lang w:val="uk-UA"/>
        </w:rPr>
        <w:t>), БСММ (</w:t>
      </w:r>
      <w:r>
        <w:rPr>
          <w:spacing w:val="-7"/>
          <w:sz w:val="24"/>
          <w:szCs w:val="24"/>
          <w:lang w:val="uk-UA"/>
        </w:rPr>
        <w:t>фотометрією за методом Кірковського</w:t>
      </w:r>
      <w:r>
        <w:rPr>
          <w:sz w:val="24"/>
          <w:szCs w:val="24"/>
          <w:lang w:val="uk-UA"/>
        </w:rPr>
        <w:t>) та МДА (</w:t>
      </w:r>
      <w:r>
        <w:rPr>
          <w:spacing w:val="-7"/>
          <w:sz w:val="24"/>
          <w:szCs w:val="24"/>
          <w:lang w:val="uk-UA"/>
        </w:rPr>
        <w:t>методом спектрофотометрії комплексу „гемолізат-тіобарбітурова кислота”</w:t>
      </w:r>
      <w:r>
        <w:rPr>
          <w:sz w:val="24"/>
          <w:szCs w:val="24"/>
          <w:lang w:val="uk-UA"/>
        </w:rPr>
        <w:t xml:space="preserve">). Розрахунок ЛІІ проводили за формулою В.К.Островского. Оцінку зсідальної системи крові здійснювали за часом зсідання крові (методом </w:t>
      </w:r>
      <w:r>
        <w:rPr>
          <w:sz w:val="24"/>
          <w:szCs w:val="24"/>
        </w:rPr>
        <w:t>Lee</w:t>
      </w:r>
      <w:r>
        <w:rPr>
          <w:sz w:val="24"/>
          <w:szCs w:val="24"/>
          <w:lang w:val="uk-UA"/>
        </w:rPr>
        <w:t xml:space="preserve"> </w:t>
      </w:r>
      <w:r>
        <w:rPr>
          <w:sz w:val="24"/>
          <w:szCs w:val="24"/>
        </w:rPr>
        <w:t>P</w:t>
      </w:r>
      <w:r>
        <w:rPr>
          <w:sz w:val="24"/>
          <w:szCs w:val="24"/>
          <w:lang w:val="uk-UA"/>
        </w:rPr>
        <w:t>.</w:t>
      </w:r>
      <w:r>
        <w:rPr>
          <w:sz w:val="24"/>
          <w:szCs w:val="24"/>
        </w:rPr>
        <w:t>J</w:t>
      </w:r>
      <w:r>
        <w:rPr>
          <w:sz w:val="24"/>
          <w:szCs w:val="24"/>
          <w:lang w:val="uk-UA"/>
        </w:rPr>
        <w:t>.-</w:t>
      </w:r>
      <w:r>
        <w:rPr>
          <w:sz w:val="24"/>
          <w:szCs w:val="24"/>
        </w:rPr>
        <w:t>White</w:t>
      </w:r>
      <w:r>
        <w:rPr>
          <w:sz w:val="24"/>
          <w:szCs w:val="24"/>
          <w:lang w:val="uk-UA"/>
        </w:rPr>
        <w:t xml:space="preserve"> </w:t>
      </w:r>
      <w:r>
        <w:rPr>
          <w:sz w:val="24"/>
          <w:szCs w:val="24"/>
        </w:rPr>
        <w:t>P</w:t>
      </w:r>
      <w:r>
        <w:rPr>
          <w:sz w:val="24"/>
          <w:szCs w:val="24"/>
          <w:lang w:val="uk-UA"/>
        </w:rPr>
        <w:t>.</w:t>
      </w:r>
      <w:r>
        <w:rPr>
          <w:sz w:val="24"/>
          <w:szCs w:val="24"/>
        </w:rPr>
        <w:t>A</w:t>
      </w:r>
      <w:r>
        <w:rPr>
          <w:sz w:val="24"/>
          <w:szCs w:val="24"/>
          <w:lang w:val="uk-UA"/>
        </w:rPr>
        <w:t xml:space="preserve">.), рівнем </w:t>
      </w:r>
      <w:r>
        <w:rPr>
          <w:spacing w:val="-7"/>
          <w:sz w:val="24"/>
          <w:szCs w:val="24"/>
          <w:lang w:val="uk-UA"/>
        </w:rPr>
        <w:t xml:space="preserve">фібриногену (методом </w:t>
      </w:r>
      <w:r>
        <w:rPr>
          <w:sz w:val="24"/>
          <w:szCs w:val="24"/>
          <w:lang w:val="uk-UA"/>
        </w:rPr>
        <w:t xml:space="preserve">Р.А.Рутберга), </w:t>
      </w:r>
      <w:r>
        <w:rPr>
          <w:bCs/>
          <w:sz w:val="24"/>
          <w:szCs w:val="24"/>
          <w:lang w:val="uk-UA"/>
        </w:rPr>
        <w:t>активності ХІІІ фактора</w:t>
      </w:r>
      <w:r>
        <w:rPr>
          <w:sz w:val="24"/>
          <w:szCs w:val="24"/>
          <w:lang w:val="uk-UA"/>
        </w:rPr>
        <w:t xml:space="preserve"> (методом В.П.Балуды), </w:t>
      </w:r>
      <w:r>
        <w:rPr>
          <w:bCs/>
          <w:sz w:val="24"/>
          <w:szCs w:val="24"/>
          <w:lang w:val="uk-UA"/>
        </w:rPr>
        <w:t>кількості тромбоцитів</w:t>
      </w:r>
      <w:r>
        <w:rPr>
          <w:sz w:val="24"/>
          <w:szCs w:val="24"/>
          <w:lang w:val="uk-UA"/>
        </w:rPr>
        <w:t xml:space="preserve"> (методом </w:t>
      </w:r>
      <w:r>
        <w:rPr>
          <w:sz w:val="24"/>
          <w:szCs w:val="24"/>
        </w:rPr>
        <w:t>G</w:t>
      </w:r>
      <w:r>
        <w:rPr>
          <w:sz w:val="24"/>
          <w:szCs w:val="24"/>
          <w:lang w:val="uk-UA"/>
        </w:rPr>
        <w:t>.</w:t>
      </w:r>
      <w:r>
        <w:rPr>
          <w:sz w:val="24"/>
          <w:szCs w:val="24"/>
        </w:rPr>
        <w:t>Brecher</w:t>
      </w:r>
      <w:r>
        <w:rPr>
          <w:sz w:val="24"/>
          <w:szCs w:val="24"/>
          <w:lang w:val="uk-UA"/>
        </w:rPr>
        <w:t xml:space="preserve"> у камері Горяєва), </w:t>
      </w:r>
      <w:r>
        <w:rPr>
          <w:bCs/>
          <w:sz w:val="24"/>
          <w:szCs w:val="24"/>
          <w:lang w:val="uk-UA"/>
        </w:rPr>
        <w:t>ступенем ретракції кров’яного згустка</w:t>
      </w:r>
      <w:r>
        <w:rPr>
          <w:sz w:val="24"/>
          <w:szCs w:val="24"/>
          <w:lang w:val="uk-UA"/>
        </w:rPr>
        <w:t xml:space="preserve"> (методом Є.П.Іванова), </w:t>
      </w:r>
      <w:r>
        <w:rPr>
          <w:bCs/>
          <w:sz w:val="24"/>
          <w:szCs w:val="24"/>
          <w:lang w:val="uk-UA"/>
        </w:rPr>
        <w:t xml:space="preserve">ступенем спонтанного лізису кров’яного згустка </w:t>
      </w:r>
      <w:r>
        <w:rPr>
          <w:spacing w:val="-7"/>
          <w:sz w:val="24"/>
          <w:szCs w:val="24"/>
          <w:lang w:val="uk-UA"/>
        </w:rPr>
        <w:t xml:space="preserve">(методом </w:t>
      </w:r>
      <w:r>
        <w:rPr>
          <w:sz w:val="24"/>
          <w:szCs w:val="24"/>
          <w:lang w:val="uk-UA"/>
        </w:rPr>
        <w:t>М.А.Котовщиковой), показниками РКМФ (ПДФ) (методом Ніверовського-Гуревича) та активності антитромбіну-ІІІ в плазмі крові (методом J.</w:t>
      </w:r>
      <w:r>
        <w:rPr>
          <w:sz w:val="24"/>
          <w:szCs w:val="24"/>
        </w:rPr>
        <w:t>Marbet</w:t>
      </w:r>
      <w:r>
        <w:rPr>
          <w:sz w:val="24"/>
          <w:szCs w:val="24"/>
          <w:lang w:val="uk-UA"/>
        </w:rPr>
        <w:t>-</w:t>
      </w:r>
      <w:r>
        <w:rPr>
          <w:sz w:val="24"/>
          <w:szCs w:val="24"/>
          <w:lang w:val="en-US"/>
        </w:rPr>
        <w:t>K</w:t>
      </w:r>
      <w:r>
        <w:rPr>
          <w:sz w:val="24"/>
          <w:szCs w:val="24"/>
          <w:lang w:val="uk-UA"/>
        </w:rPr>
        <w:t>.</w:t>
      </w:r>
      <w:r>
        <w:rPr>
          <w:sz w:val="24"/>
          <w:szCs w:val="24"/>
        </w:rPr>
        <w:t>Winterstein</w:t>
      </w:r>
      <w:r>
        <w:rPr>
          <w:sz w:val="24"/>
          <w:szCs w:val="24"/>
          <w:lang w:val="uk-UA"/>
        </w:rPr>
        <w:t>).</w:t>
      </w:r>
    </w:p>
    <w:p w:rsidR="0049442F" w:rsidRDefault="0049442F" w:rsidP="0049442F">
      <w:pPr>
        <w:spacing w:line="360" w:lineRule="auto"/>
        <w:ind w:firstLine="700"/>
        <w:jc w:val="both"/>
        <w:rPr>
          <w:sz w:val="24"/>
          <w:szCs w:val="24"/>
          <w:lang w:val="uk-UA"/>
        </w:rPr>
      </w:pPr>
      <w:r>
        <w:rPr>
          <w:sz w:val="24"/>
          <w:szCs w:val="24"/>
          <w:lang w:val="uk-UA"/>
        </w:rPr>
        <w:t>Вміст ІЛ-1β, ІЛ-6 та ФНП-</w:t>
      </w:r>
      <w:r>
        <w:rPr>
          <w:sz w:val="24"/>
          <w:szCs w:val="24"/>
          <w:lang w:val="uk-UA"/>
        </w:rPr>
        <w:sym w:font="Symbol" w:char="F061"/>
      </w:r>
      <w:r>
        <w:rPr>
          <w:sz w:val="24"/>
          <w:szCs w:val="24"/>
          <w:lang w:val="uk-UA"/>
        </w:rPr>
        <w:t xml:space="preserve"> у сироватці крові визначали методом твердофазного імуноферментного аналізу та фотометрії на апараті Stat</w:t>
      </w:r>
      <w:r>
        <w:rPr>
          <w:sz w:val="24"/>
          <w:szCs w:val="24"/>
          <w:lang w:val="en-US"/>
        </w:rPr>
        <w:t>FAX</w:t>
      </w:r>
      <w:r>
        <w:rPr>
          <w:sz w:val="24"/>
          <w:szCs w:val="24"/>
          <w:lang w:val="uk-UA"/>
        </w:rPr>
        <w:t xml:space="preserve">-303. Стан захисних сил організму оцінювали за рівнями </w:t>
      </w:r>
      <w:r>
        <w:rPr>
          <w:sz w:val="24"/>
          <w:szCs w:val="24"/>
          <w:lang w:val="en-US"/>
        </w:rPr>
        <w:t>Ig</w:t>
      </w:r>
      <w:r>
        <w:rPr>
          <w:sz w:val="24"/>
          <w:szCs w:val="24"/>
          <w:lang w:val="uk-UA"/>
        </w:rPr>
        <w:t xml:space="preserve"> A, M та G (методом радіальної імунодифузії в гелі за Mancini) та фагоцитарною активністю нейтрофільних лейкоцитів – ФІ та ФЧ (методом А.Н.Маянского-Д.Н.Маянского). Гормональну реакцію організму хворого на стрес визначали за вмістом адреналіну в добовій сечі (методом флуоресцентної спектрофотометрії на апараті </w:t>
      </w:r>
      <w:r>
        <w:rPr>
          <w:sz w:val="24"/>
          <w:szCs w:val="24"/>
          <w:lang w:val="en-US"/>
        </w:rPr>
        <w:t>Hitachi</w:t>
      </w:r>
      <w:r>
        <w:rPr>
          <w:sz w:val="24"/>
          <w:szCs w:val="24"/>
          <w:lang w:val="uk-UA"/>
        </w:rPr>
        <w:t xml:space="preserve"> </w:t>
      </w:r>
      <w:r>
        <w:rPr>
          <w:sz w:val="24"/>
          <w:szCs w:val="24"/>
          <w:lang w:val="en-US"/>
        </w:rPr>
        <w:t>MPF</w:t>
      </w:r>
      <w:r>
        <w:rPr>
          <w:sz w:val="24"/>
          <w:szCs w:val="24"/>
          <w:lang w:val="uk-UA"/>
        </w:rPr>
        <w:t>-4 (Японія) з використанням стандарту „L-</w:t>
      </w:r>
      <w:r>
        <w:rPr>
          <w:sz w:val="24"/>
          <w:szCs w:val="24"/>
          <w:lang w:val="en-US"/>
        </w:rPr>
        <w:t>adrenaline</w:t>
      </w:r>
      <w:r>
        <w:rPr>
          <w:sz w:val="24"/>
          <w:szCs w:val="24"/>
          <w:lang w:val="uk-UA"/>
        </w:rPr>
        <w:t xml:space="preserve">” виробництва Fluka </w:t>
      </w:r>
      <w:r>
        <w:rPr>
          <w:sz w:val="24"/>
          <w:szCs w:val="24"/>
          <w:lang w:val="en-US"/>
        </w:rPr>
        <w:t>Biochemica</w:t>
      </w:r>
      <w:r>
        <w:rPr>
          <w:sz w:val="24"/>
          <w:szCs w:val="24"/>
          <w:lang w:val="uk-UA"/>
        </w:rPr>
        <w:t xml:space="preserve"> </w:t>
      </w:r>
      <w:r>
        <w:rPr>
          <w:sz w:val="24"/>
          <w:szCs w:val="24"/>
          <w:lang w:val="en-US"/>
        </w:rPr>
        <w:t>GmbH</w:t>
      </w:r>
      <w:r>
        <w:rPr>
          <w:sz w:val="24"/>
          <w:szCs w:val="24"/>
          <w:lang w:val="uk-UA"/>
        </w:rPr>
        <w:t xml:space="preserve"> (Німеччина), рівнем кортизолу в сироватці крові (методом твердофазного імуноферментного аналізу з моноклональними </w:t>
      </w:r>
      <w:r>
        <w:rPr>
          <w:sz w:val="24"/>
          <w:szCs w:val="24"/>
          <w:lang w:val="uk-UA"/>
        </w:rPr>
        <w:lastRenderedPageBreak/>
        <w:t>антитілами), концентраціями 17-КС (</w:t>
      </w:r>
      <w:r>
        <w:rPr>
          <w:spacing w:val="-7"/>
          <w:sz w:val="24"/>
          <w:szCs w:val="24"/>
          <w:lang w:val="uk-UA"/>
        </w:rPr>
        <w:t>кольоровою реакцією Циммермана</w:t>
      </w:r>
      <w:r>
        <w:rPr>
          <w:sz w:val="24"/>
          <w:szCs w:val="24"/>
          <w:lang w:val="uk-UA"/>
        </w:rPr>
        <w:t>) та 17-КГС (</w:t>
      </w:r>
      <w:r>
        <w:rPr>
          <w:spacing w:val="-7"/>
          <w:sz w:val="24"/>
          <w:szCs w:val="24"/>
          <w:lang w:val="uk-UA"/>
        </w:rPr>
        <w:t xml:space="preserve">методом </w:t>
      </w:r>
      <w:r>
        <w:rPr>
          <w:spacing w:val="-7"/>
          <w:sz w:val="24"/>
          <w:szCs w:val="24"/>
          <w:lang w:val="en-US"/>
        </w:rPr>
        <w:t>Norymberski</w:t>
      </w:r>
      <w:r>
        <w:rPr>
          <w:spacing w:val="-7"/>
          <w:sz w:val="24"/>
          <w:szCs w:val="24"/>
          <w:lang w:val="uk-UA"/>
        </w:rPr>
        <w:t xml:space="preserve"> в модифікації Ю.В.Кулачковського-Б.С.Мар’єнка</w:t>
      </w:r>
      <w:r>
        <w:rPr>
          <w:sz w:val="24"/>
          <w:szCs w:val="24"/>
          <w:lang w:val="uk-UA"/>
        </w:rPr>
        <w:t>) у добовій сечі.</w:t>
      </w:r>
    </w:p>
    <w:p w:rsidR="0049442F" w:rsidRDefault="0049442F" w:rsidP="0049442F">
      <w:pPr>
        <w:spacing w:line="360" w:lineRule="auto"/>
        <w:ind w:firstLine="700"/>
        <w:jc w:val="both"/>
        <w:rPr>
          <w:sz w:val="24"/>
          <w:szCs w:val="24"/>
          <w:lang w:val="uk-UA"/>
        </w:rPr>
      </w:pPr>
      <w:r>
        <w:rPr>
          <w:sz w:val="24"/>
          <w:szCs w:val="24"/>
          <w:lang w:val="uk-UA"/>
        </w:rPr>
        <w:t>Серед інструментальних методів обстеження застосовано УСГ ОЧП (ультрасонограф S</w:t>
      </w:r>
      <w:r>
        <w:rPr>
          <w:sz w:val="24"/>
          <w:szCs w:val="24"/>
          <w:lang w:val="en-US"/>
        </w:rPr>
        <w:t>iemens</w:t>
      </w:r>
      <w:r>
        <w:rPr>
          <w:sz w:val="24"/>
          <w:szCs w:val="24"/>
          <w:lang w:val="uk-UA"/>
        </w:rPr>
        <w:t xml:space="preserve"> „</w:t>
      </w:r>
      <w:r>
        <w:rPr>
          <w:sz w:val="24"/>
          <w:szCs w:val="24"/>
          <w:lang w:val="en-US"/>
        </w:rPr>
        <w:t>Sonoline</w:t>
      </w:r>
      <w:r>
        <w:rPr>
          <w:sz w:val="24"/>
          <w:szCs w:val="24"/>
          <w:lang w:val="uk-UA"/>
        </w:rPr>
        <w:t xml:space="preserve"> </w:t>
      </w:r>
      <w:r>
        <w:rPr>
          <w:sz w:val="24"/>
          <w:szCs w:val="24"/>
          <w:lang w:val="en-US"/>
        </w:rPr>
        <w:t>SC</w:t>
      </w:r>
      <w:r>
        <w:rPr>
          <w:sz w:val="24"/>
          <w:szCs w:val="24"/>
          <w:lang w:val="uk-UA"/>
        </w:rPr>
        <w:t xml:space="preserve">-400”, датчики 3,5 та 5 мГц), </w:t>
      </w:r>
      <w:r>
        <w:rPr>
          <w:sz w:val="24"/>
          <w:szCs w:val="24"/>
          <w:lang w:val="en-US"/>
        </w:rPr>
        <w:t>R</w:t>
      </w:r>
      <w:r>
        <w:rPr>
          <w:sz w:val="24"/>
          <w:szCs w:val="24"/>
          <w:lang w:val="uk-UA"/>
        </w:rPr>
        <w:t xml:space="preserve">ö-обстеження грудної клітки та живота (рентген-апарати РУМ-20 та </w:t>
      </w:r>
      <w:r>
        <w:rPr>
          <w:sz w:val="24"/>
          <w:szCs w:val="24"/>
          <w:lang w:val="en-US"/>
        </w:rPr>
        <w:t>EDR</w:t>
      </w:r>
      <w:r>
        <w:rPr>
          <w:sz w:val="24"/>
          <w:szCs w:val="24"/>
          <w:lang w:val="uk-UA"/>
        </w:rPr>
        <w:t>-750</w:t>
      </w:r>
      <w:r>
        <w:rPr>
          <w:sz w:val="24"/>
          <w:szCs w:val="24"/>
          <w:lang w:val="en-US"/>
        </w:rPr>
        <w:t>B</w:t>
      </w:r>
      <w:r>
        <w:rPr>
          <w:sz w:val="24"/>
          <w:szCs w:val="24"/>
          <w:lang w:val="uk-UA"/>
        </w:rPr>
        <w:t xml:space="preserve">), лапароскопію (оптика та інсуфлятор </w:t>
      </w:r>
      <w:r>
        <w:rPr>
          <w:sz w:val="24"/>
          <w:szCs w:val="24"/>
          <w:lang w:val="en-US"/>
        </w:rPr>
        <w:t>Karl</w:t>
      </w:r>
      <w:r>
        <w:rPr>
          <w:sz w:val="24"/>
          <w:szCs w:val="24"/>
          <w:lang w:val="uk-UA"/>
        </w:rPr>
        <w:t xml:space="preserve"> </w:t>
      </w:r>
      <w:r>
        <w:rPr>
          <w:sz w:val="24"/>
          <w:szCs w:val="24"/>
          <w:lang w:val="en-US"/>
        </w:rPr>
        <w:t>Storz</w:t>
      </w:r>
      <w:r>
        <w:rPr>
          <w:sz w:val="24"/>
          <w:szCs w:val="24"/>
          <w:lang w:val="uk-UA"/>
        </w:rPr>
        <w:t xml:space="preserve">), сигмоскопію (колоноскоп </w:t>
      </w:r>
      <w:r>
        <w:rPr>
          <w:sz w:val="24"/>
          <w:szCs w:val="24"/>
          <w:lang w:val="en-US"/>
        </w:rPr>
        <w:t>Olympus</w:t>
      </w:r>
      <w:r>
        <w:rPr>
          <w:sz w:val="24"/>
          <w:szCs w:val="24"/>
          <w:lang w:val="uk-UA"/>
        </w:rPr>
        <w:t xml:space="preserve"> “</w:t>
      </w:r>
      <w:r>
        <w:rPr>
          <w:sz w:val="24"/>
          <w:szCs w:val="24"/>
        </w:rPr>
        <w:t>EVIS</w:t>
      </w:r>
      <w:r>
        <w:rPr>
          <w:sz w:val="24"/>
          <w:szCs w:val="24"/>
          <w:lang w:val="uk-UA"/>
        </w:rPr>
        <w:t>100”). Антропометричне обстеження хворих полягало у визначенні зросту, маси тіла (стандартними сертифікованими вагами), ІМТ та товщини шкірної складки над триголовим м’язом плеча (кронциркулем Ланге).</w:t>
      </w:r>
    </w:p>
    <w:p w:rsidR="0049442F" w:rsidRDefault="0049442F" w:rsidP="0049442F">
      <w:pPr>
        <w:spacing w:line="360" w:lineRule="auto"/>
        <w:ind w:firstLine="700"/>
        <w:jc w:val="both"/>
        <w:rPr>
          <w:sz w:val="24"/>
          <w:szCs w:val="24"/>
          <w:lang w:val="uk-UA"/>
        </w:rPr>
      </w:pPr>
      <w:r>
        <w:rPr>
          <w:sz w:val="24"/>
          <w:szCs w:val="24"/>
          <w:lang w:val="uk-UA"/>
        </w:rPr>
        <w:t>Посів перитонеального та ранового ексудату, а також кінчиків видалених судинних катетерів здійснювали на чашки Петрі з поживними середовищами (1% цукровий бульйон, тіогліколевий бульйон, 5% кров’яний агар, м’ясо-пептонний агар, жовчево-сольовий агар, середовища Ендо та Сабуро). Ідентифікацію мікроорганізмів проводили фенотиповими, мікроскопічними та ферментаційними методами. Для оцінки антибіотикочутливості використано середовище Hinton-Mü</w:t>
      </w:r>
      <w:r>
        <w:rPr>
          <w:sz w:val="24"/>
          <w:szCs w:val="24"/>
          <w:lang w:val="en-US"/>
        </w:rPr>
        <w:t>ller</w:t>
      </w:r>
      <w:r>
        <w:rPr>
          <w:sz w:val="24"/>
          <w:szCs w:val="24"/>
          <w:lang w:val="uk-UA"/>
        </w:rPr>
        <w:t xml:space="preserve"> та сертифіковані стандартні диски з мікродозами 17 найбільш використовуваних у абдомінальній хірургії антибіотиків.</w:t>
      </w:r>
    </w:p>
    <w:p w:rsidR="0049442F" w:rsidRDefault="0049442F" w:rsidP="0049442F">
      <w:pPr>
        <w:spacing w:line="360" w:lineRule="auto"/>
        <w:ind w:firstLine="700"/>
        <w:jc w:val="both"/>
        <w:rPr>
          <w:sz w:val="24"/>
          <w:szCs w:val="24"/>
          <w:lang w:val="uk-UA"/>
        </w:rPr>
      </w:pPr>
      <w:r>
        <w:rPr>
          <w:sz w:val="24"/>
          <w:szCs w:val="24"/>
          <w:lang w:val="uk-UA"/>
        </w:rPr>
        <w:t>Статистичний аналіз результатів дослідження виконано з допомогою пакету програм “</w:t>
      </w:r>
      <w:r>
        <w:rPr>
          <w:sz w:val="24"/>
          <w:szCs w:val="24"/>
          <w:lang w:val="en-US"/>
        </w:rPr>
        <w:t>S</w:t>
      </w:r>
      <w:r>
        <w:rPr>
          <w:sz w:val="24"/>
          <w:szCs w:val="24"/>
          <w:lang w:val="uk-UA"/>
        </w:rPr>
        <w:t xml:space="preserve">tatistica </w:t>
      </w:r>
      <w:r>
        <w:rPr>
          <w:sz w:val="24"/>
          <w:szCs w:val="24"/>
          <w:lang w:val="en-US"/>
        </w:rPr>
        <w:t>for</w:t>
      </w:r>
      <w:r>
        <w:rPr>
          <w:sz w:val="24"/>
          <w:szCs w:val="24"/>
          <w:lang w:val="uk-UA"/>
        </w:rPr>
        <w:t xml:space="preserve"> </w:t>
      </w:r>
      <w:r>
        <w:rPr>
          <w:sz w:val="24"/>
          <w:szCs w:val="24"/>
          <w:lang w:val="en-US"/>
        </w:rPr>
        <w:t>MS</w:t>
      </w:r>
      <w:r>
        <w:rPr>
          <w:sz w:val="24"/>
          <w:szCs w:val="24"/>
          <w:lang w:val="uk-UA"/>
        </w:rPr>
        <w:t xml:space="preserve"> W</w:t>
      </w:r>
      <w:r>
        <w:rPr>
          <w:sz w:val="24"/>
          <w:szCs w:val="24"/>
          <w:lang w:val="en-US"/>
        </w:rPr>
        <w:t>indows</w:t>
      </w:r>
      <w:r>
        <w:rPr>
          <w:sz w:val="24"/>
          <w:szCs w:val="24"/>
          <w:lang w:val="uk-UA"/>
        </w:rPr>
        <w:t xml:space="preserve"> 5.0” (Statsoft, USA). Порівняння рангових і параметричних показників виконували з допомогою </w:t>
      </w:r>
      <w:r>
        <w:rPr>
          <w:sz w:val="24"/>
          <w:szCs w:val="24"/>
          <w:lang w:val="en-US"/>
        </w:rPr>
        <w:t>U</w:t>
      </w:r>
      <w:r>
        <w:rPr>
          <w:sz w:val="24"/>
          <w:szCs w:val="24"/>
          <w:lang w:val="uk-UA"/>
        </w:rPr>
        <w:t xml:space="preserve">-критерію </w:t>
      </w:r>
      <w:r>
        <w:rPr>
          <w:sz w:val="24"/>
          <w:szCs w:val="24"/>
          <w:lang w:val="en-US"/>
        </w:rPr>
        <w:t>Mann</w:t>
      </w:r>
      <w:r>
        <w:rPr>
          <w:sz w:val="24"/>
          <w:szCs w:val="24"/>
          <w:lang w:val="uk-UA"/>
        </w:rPr>
        <w:t>-</w:t>
      </w:r>
      <w:r>
        <w:rPr>
          <w:sz w:val="24"/>
          <w:szCs w:val="24"/>
          <w:lang w:val="en-US"/>
        </w:rPr>
        <w:t>Whitney</w:t>
      </w:r>
      <w:r>
        <w:rPr>
          <w:sz w:val="24"/>
          <w:szCs w:val="24"/>
          <w:lang w:val="uk-UA"/>
        </w:rPr>
        <w:t xml:space="preserve"> (порівняння груп хворих між собою) і критерію </w:t>
      </w:r>
      <w:r>
        <w:rPr>
          <w:sz w:val="24"/>
          <w:szCs w:val="24"/>
          <w:lang w:val="en-US"/>
        </w:rPr>
        <w:t>Wilcoxon</w:t>
      </w:r>
      <w:r>
        <w:rPr>
          <w:sz w:val="24"/>
          <w:szCs w:val="24"/>
          <w:lang w:val="uk-UA"/>
        </w:rPr>
        <w:t xml:space="preserve"> (оцінка динаміки всередині груп). Для визна</w:t>
      </w:r>
      <w:r>
        <w:rPr>
          <w:sz w:val="24"/>
          <w:szCs w:val="24"/>
          <w:lang w:val="uk-UA"/>
        </w:rPr>
        <w:softHyphen/>
        <w:t>чення зв’язку між якісними характеристиками застосовували критерій χ</w:t>
      </w:r>
      <w:r>
        <w:rPr>
          <w:sz w:val="24"/>
          <w:szCs w:val="24"/>
          <w:vertAlign w:val="superscript"/>
          <w:lang w:val="uk-UA"/>
        </w:rPr>
        <w:t xml:space="preserve">2 </w:t>
      </w:r>
      <w:r>
        <w:rPr>
          <w:sz w:val="24"/>
          <w:szCs w:val="24"/>
          <w:lang w:val="en-US"/>
        </w:rPr>
        <w:t>Pearson</w:t>
      </w:r>
      <w:r>
        <w:rPr>
          <w:sz w:val="24"/>
          <w:szCs w:val="24"/>
          <w:lang w:val="uk-UA"/>
        </w:rPr>
        <w:t>. Для з’ясування коре</w:t>
      </w:r>
      <w:r>
        <w:rPr>
          <w:sz w:val="24"/>
          <w:szCs w:val="24"/>
          <w:lang w:val="uk-UA"/>
        </w:rPr>
        <w:softHyphen/>
        <w:t>ля</w:t>
      </w:r>
      <w:r>
        <w:rPr>
          <w:sz w:val="24"/>
          <w:szCs w:val="24"/>
          <w:lang w:val="uk-UA"/>
        </w:rPr>
        <w:softHyphen/>
        <w:t xml:space="preserve">ційних зв’язків між параметричними або ранговими показниками визначали рангову кореляцію (τ-критерій </w:t>
      </w:r>
      <w:r>
        <w:rPr>
          <w:sz w:val="24"/>
          <w:szCs w:val="24"/>
          <w:lang w:val="en-US"/>
        </w:rPr>
        <w:t>Kendall</w:t>
      </w:r>
      <w:r>
        <w:rPr>
          <w:sz w:val="24"/>
          <w:szCs w:val="24"/>
          <w:lang w:val="uk-UA"/>
        </w:rPr>
        <w:t>). Для прогнозування ГСУ застосовано послідовний мультифакторний аналіз Вальда з оцінкою міри інформаційності Кульбака.</w:t>
      </w:r>
    </w:p>
    <w:p w:rsidR="0049442F" w:rsidRDefault="0049442F" w:rsidP="0049442F">
      <w:pPr>
        <w:spacing w:line="360" w:lineRule="auto"/>
        <w:ind w:firstLine="700"/>
        <w:jc w:val="both"/>
        <w:rPr>
          <w:b/>
          <w:bCs/>
          <w:sz w:val="24"/>
          <w:szCs w:val="24"/>
          <w:lang w:val="uk-UA"/>
        </w:rPr>
      </w:pPr>
      <w:r>
        <w:rPr>
          <w:b/>
          <w:sz w:val="24"/>
          <w:szCs w:val="24"/>
          <w:lang w:val="uk-UA"/>
        </w:rPr>
        <w:t>Результати досліджень та їх обговорення.</w:t>
      </w:r>
    </w:p>
    <w:p w:rsidR="0049442F" w:rsidRDefault="0049442F" w:rsidP="0049442F">
      <w:pPr>
        <w:spacing w:line="360" w:lineRule="auto"/>
        <w:ind w:firstLine="700"/>
        <w:jc w:val="both"/>
        <w:rPr>
          <w:sz w:val="24"/>
          <w:szCs w:val="24"/>
          <w:lang w:val="uk-UA"/>
        </w:rPr>
      </w:pPr>
      <w:r>
        <w:rPr>
          <w:bCs/>
          <w:sz w:val="24"/>
          <w:szCs w:val="24"/>
          <w:lang w:val="uk-UA"/>
        </w:rPr>
        <w:t xml:space="preserve">Порівняння результатів проспективного та ретроспективного досліджень дало змогу оцінити динаміку структури гострих захворювань та ушкоджень тонкої та товстої кишок, підходів до профілактики і лікування ГСУ, їх важкості та післяопераційної летальності загалом. </w:t>
      </w:r>
      <w:r>
        <w:rPr>
          <w:sz w:val="24"/>
          <w:szCs w:val="24"/>
          <w:lang w:val="uk-UA"/>
        </w:rPr>
        <w:t xml:space="preserve">Отож, якщо в 2000-2003 р.р. перші три місця за кількістю оперованих посіли гострий апендицит, гостра спайкова непрохідність кишок та перфораційна виразка ДПК, то у 2004-2008 р.р. третє місце зайняв ускладнений рак товстої кишки. При порівняльному аналізі статистичних показників проспективної та ретроспективної груп виявлено </w:t>
      </w:r>
      <w:r>
        <w:rPr>
          <w:sz w:val="24"/>
          <w:szCs w:val="24"/>
          <w:lang w:val="uk-UA"/>
        </w:rPr>
        <w:lastRenderedPageBreak/>
        <w:t>сиґніфікантне зниження кількості хворих на гострий апендицит (від 72,3% до 59,2%; р&lt;0,05) та вірогідне збільшення частки ускладненого раку товстої кишки (від 0,7% до 7,8%; р&lt;0,05). Упродовж періодів дослідження відбулось помітне „постаріння” хворих: якщо у 2000-2003 р.р. середній вік становив 35,1</w:t>
      </w:r>
      <w:r>
        <w:rPr>
          <w:sz w:val="24"/>
          <w:szCs w:val="24"/>
          <w:lang w:val="uk-UA"/>
        </w:rPr>
        <w:sym w:font="Symbol" w:char="F0B1"/>
      </w:r>
      <w:r>
        <w:rPr>
          <w:sz w:val="24"/>
          <w:szCs w:val="24"/>
          <w:lang w:val="uk-UA"/>
        </w:rPr>
        <w:t>19,7 років, то в 2004-2008 р.р. – 51,3</w:t>
      </w:r>
      <w:r>
        <w:rPr>
          <w:sz w:val="24"/>
          <w:szCs w:val="24"/>
          <w:lang w:val="uk-UA"/>
        </w:rPr>
        <w:sym w:font="Symbol" w:char="F0B1"/>
      </w:r>
      <w:r>
        <w:rPr>
          <w:sz w:val="24"/>
          <w:szCs w:val="24"/>
          <w:lang w:val="uk-UA"/>
        </w:rPr>
        <w:t>17,6 років (р&gt;0,05).</w:t>
      </w:r>
    </w:p>
    <w:p w:rsidR="0049442F" w:rsidRDefault="0049442F" w:rsidP="0049442F">
      <w:pPr>
        <w:spacing w:line="360" w:lineRule="auto"/>
        <w:ind w:firstLine="700"/>
        <w:jc w:val="both"/>
        <w:rPr>
          <w:sz w:val="24"/>
          <w:szCs w:val="24"/>
          <w:lang w:val="uk-UA"/>
        </w:rPr>
      </w:pPr>
      <w:r>
        <w:rPr>
          <w:sz w:val="24"/>
          <w:szCs w:val="24"/>
          <w:lang w:val="uk-UA"/>
        </w:rPr>
        <w:t xml:space="preserve">Профілактика гнійно-септичних ускладнень передопераційним введенням АБЛЗ вірогідно зросла у групі проспективного дослідження (89,3% проти 50,1%; </w:t>
      </w:r>
      <w:r>
        <w:rPr>
          <w:sz w:val="24"/>
          <w:szCs w:val="24"/>
          <w:lang w:val="en-GB"/>
        </w:rPr>
        <w:t>p</w:t>
      </w:r>
      <w:r>
        <w:rPr>
          <w:sz w:val="24"/>
          <w:szCs w:val="24"/>
          <w:lang w:val="uk-UA"/>
        </w:rPr>
        <w:t xml:space="preserve">&lt;0,05). Перитоніт діагностовано істотно частіше у групі проспективного дослідження (64,1% проти 25,7%; р&lt;0,05), що корелювало з істотно частішим дренуванням черевної порожнини (91,3% проти 75,5%; </w:t>
      </w:r>
      <w:r>
        <w:rPr>
          <w:sz w:val="24"/>
          <w:szCs w:val="24"/>
          <w:lang w:val="en-GB"/>
        </w:rPr>
        <w:t>p</w:t>
      </w:r>
      <w:r>
        <w:rPr>
          <w:sz w:val="24"/>
          <w:szCs w:val="24"/>
          <w:lang w:val="uk-UA"/>
        </w:rPr>
        <w:t>&lt;0,05). Частота післяопераційних гнійно-септичних ускладнень у розрізі часу (2000-2003 р.р. проти 2004-2008 р.р.) виявила лише тенденцію до зростання (від 7,65% до 10,7%; р&gt;0,05). Сепсис діагностовано сиґніфікантно частіше у групі проспективного дослідження (4,8% проти 0,2%; р</w:t>
      </w:r>
      <w:r>
        <w:rPr>
          <w:sz w:val="24"/>
          <w:szCs w:val="24"/>
        </w:rPr>
        <w:t>&lt;0,01</w:t>
      </w:r>
      <w:r>
        <w:rPr>
          <w:sz w:val="24"/>
          <w:szCs w:val="24"/>
          <w:lang w:val="uk-UA"/>
        </w:rPr>
        <w:t xml:space="preserve">). Післяопераційна летальність від 2000-2003 р.р. до 2004-2008 р.р. істотно збільшилася (від 4,1% до 10,7%; </w:t>
      </w:r>
      <w:r>
        <w:rPr>
          <w:sz w:val="24"/>
          <w:szCs w:val="24"/>
          <w:lang w:val="en-GB"/>
        </w:rPr>
        <w:t>p</w:t>
      </w:r>
      <w:r>
        <w:rPr>
          <w:sz w:val="24"/>
          <w:szCs w:val="24"/>
          <w:lang w:val="uk-UA"/>
        </w:rPr>
        <w:t>&lt;0,05).</w:t>
      </w:r>
    </w:p>
    <w:p w:rsidR="0049442F" w:rsidRDefault="0049442F" w:rsidP="0049442F">
      <w:pPr>
        <w:spacing w:line="360" w:lineRule="auto"/>
        <w:ind w:firstLine="700"/>
        <w:jc w:val="both"/>
        <w:rPr>
          <w:sz w:val="24"/>
          <w:szCs w:val="24"/>
          <w:lang w:val="uk-UA"/>
        </w:rPr>
      </w:pPr>
      <w:r>
        <w:rPr>
          <w:sz w:val="24"/>
          <w:szCs w:val="24"/>
          <w:lang w:val="uk-UA"/>
        </w:rPr>
        <w:t xml:space="preserve">Отже, порівняльний аналіз результатів </w:t>
      </w:r>
      <w:r>
        <w:rPr>
          <w:bCs/>
          <w:sz w:val="24"/>
          <w:szCs w:val="24"/>
          <w:lang w:val="uk-UA"/>
        </w:rPr>
        <w:t xml:space="preserve">проспективного та ретроспективного досліджень достовірно засвідчив загострення проблеми ГСУ у невідкладній хірургії тонкої та товстої кишок впродовж останніх 9 років: зростання їх частоти та важкості, недостатню ефективність АБП і АБТ, </w:t>
      </w:r>
      <w:r>
        <w:rPr>
          <w:sz w:val="24"/>
          <w:szCs w:val="24"/>
          <w:lang w:val="uk-UA"/>
        </w:rPr>
        <w:t>збільшення числа летальних випадків, що підтверджує актуальність проблеми. Шлях до вирішення проблеми, на нашу думку, полягає в уточненні показань та потенціюванні заходів попередження ГСУ, зокрема на основі об</w:t>
      </w:r>
      <w:r>
        <w:rPr>
          <w:sz w:val="24"/>
          <w:szCs w:val="24"/>
        </w:rPr>
        <w:t>’</w:t>
      </w:r>
      <w:r>
        <w:rPr>
          <w:sz w:val="24"/>
          <w:szCs w:val="24"/>
          <w:lang w:val="uk-UA"/>
        </w:rPr>
        <w:t>єктивізованого визначення факторів їх ризику.</w:t>
      </w:r>
    </w:p>
    <w:p w:rsidR="0049442F" w:rsidRDefault="0049442F" w:rsidP="0049442F">
      <w:pPr>
        <w:spacing w:line="360" w:lineRule="auto"/>
        <w:ind w:firstLine="700"/>
        <w:jc w:val="both"/>
        <w:rPr>
          <w:sz w:val="24"/>
          <w:szCs w:val="24"/>
          <w:lang w:val="uk-UA"/>
        </w:rPr>
      </w:pPr>
      <w:r>
        <w:rPr>
          <w:sz w:val="24"/>
          <w:szCs w:val="24"/>
          <w:lang w:val="uk-UA"/>
        </w:rPr>
        <w:t>В основу визначення факторів ризику ГСУ покладено статистичний аналіз низки параметричних і рангових показників у двох порівняльних групах проспективного дослідження – з гладким перебігом післяопераційного періоду (92) та з ГСУ (11). При аналізі груп хворих за ознакою віку статистичної різниці не встановлено (</w:t>
      </w:r>
      <w:r>
        <w:rPr>
          <w:sz w:val="24"/>
          <w:szCs w:val="24"/>
        </w:rPr>
        <w:t>51,09</w:t>
      </w:r>
      <w:r>
        <w:rPr>
          <w:sz w:val="24"/>
          <w:szCs w:val="24"/>
        </w:rPr>
        <w:sym w:font="Symbol" w:char="F0B1"/>
      </w:r>
      <w:r>
        <w:rPr>
          <w:sz w:val="24"/>
          <w:szCs w:val="24"/>
        </w:rPr>
        <w:t>16,62</w:t>
      </w:r>
      <w:r>
        <w:rPr>
          <w:sz w:val="24"/>
          <w:szCs w:val="24"/>
          <w:lang w:val="uk-UA"/>
        </w:rPr>
        <w:t xml:space="preserve"> проти </w:t>
      </w:r>
      <w:r>
        <w:rPr>
          <w:sz w:val="24"/>
          <w:szCs w:val="24"/>
        </w:rPr>
        <w:t>51,31</w:t>
      </w:r>
      <w:r>
        <w:rPr>
          <w:sz w:val="24"/>
          <w:szCs w:val="24"/>
        </w:rPr>
        <w:sym w:font="Symbol" w:char="F0B1"/>
      </w:r>
      <w:r>
        <w:rPr>
          <w:sz w:val="24"/>
          <w:szCs w:val="24"/>
        </w:rPr>
        <w:t>21,07</w:t>
      </w:r>
      <w:r>
        <w:rPr>
          <w:sz w:val="24"/>
          <w:szCs w:val="24"/>
          <w:lang w:val="uk-UA"/>
        </w:rPr>
        <w:t>, p&gt;0,05). Стать оперованих не мала істотного впливу на розвиток ГСУ в ургентній хірургії тонкої та товстої кишок: чоловіки – 51,09% проти 45,45% (р&gt;0,05), жінки – 48,91% проти 54,55% (р&gt;0,05). При порівнянні показників ІМТ і товщини шкірної складки над триголовим м’язом плеча при госпіталізації та виписці/смерті, статистично вірогідної різниці між ними при порівнянні груп хворих (без та з ГСУ) та в межах кожної з груп не виявлено: 41,3% проти 45,4% (</w:t>
      </w:r>
      <w:r>
        <w:rPr>
          <w:sz w:val="24"/>
          <w:szCs w:val="24"/>
          <w:lang w:val="en-US"/>
        </w:rPr>
        <w:t>p</w:t>
      </w:r>
      <w:r>
        <w:rPr>
          <w:sz w:val="24"/>
          <w:szCs w:val="24"/>
          <w:lang w:val="uk-UA"/>
        </w:rPr>
        <w:t>&gt;0,05) та 22,8% проти 27,3% (</w:t>
      </w:r>
      <w:r>
        <w:rPr>
          <w:sz w:val="24"/>
          <w:szCs w:val="24"/>
          <w:lang w:val="en-US"/>
        </w:rPr>
        <w:t>p</w:t>
      </w:r>
      <w:r>
        <w:rPr>
          <w:sz w:val="24"/>
          <w:szCs w:val="24"/>
          <w:lang w:val="uk-UA"/>
        </w:rPr>
        <w:t>&gt;0,05). При порівнянні груп пацієнтів за критерієм „чистоти” хірургічних втручань з’</w:t>
      </w:r>
      <w:r>
        <w:rPr>
          <w:sz w:val="24"/>
          <w:szCs w:val="24"/>
        </w:rPr>
        <w:t>ясован</w:t>
      </w:r>
      <w:r>
        <w:rPr>
          <w:sz w:val="24"/>
          <w:szCs w:val="24"/>
          <w:lang w:val="uk-UA"/>
        </w:rPr>
        <w:t xml:space="preserve">о, що „чистих” операцій у групі із ГСУ не було. Частота „умовно-чистих” операцій виявилась більшою в групі хворих із </w:t>
      </w:r>
      <w:r>
        <w:rPr>
          <w:sz w:val="24"/>
          <w:szCs w:val="24"/>
          <w:lang w:val="uk-UA"/>
        </w:rPr>
        <w:lastRenderedPageBreak/>
        <w:t>ГСУ, однак не сиґніфікантно (27,3% проти 19,6%; p&gt;0,05). Частота „контамінованих” втручань була майже однаковою в обох групах (76,1% та 72,7%; p&gt;0,05).</w:t>
      </w:r>
    </w:p>
    <w:p w:rsidR="0049442F" w:rsidRDefault="0049442F" w:rsidP="0049442F">
      <w:pPr>
        <w:spacing w:line="360" w:lineRule="auto"/>
        <w:ind w:firstLine="700"/>
        <w:jc w:val="both"/>
        <w:rPr>
          <w:sz w:val="24"/>
          <w:szCs w:val="24"/>
          <w:lang w:val="uk-UA"/>
        </w:rPr>
      </w:pPr>
      <w:r>
        <w:rPr>
          <w:sz w:val="24"/>
          <w:szCs w:val="24"/>
          <w:lang w:val="uk-UA"/>
        </w:rPr>
        <w:t>Рівні загальноклінічних лабораторних показників не мали істотної різниці між групами пацієнтів із неускладненим післяопераційним періодом та з ГСУ: гемоглобін (122,44</w:t>
      </w:r>
      <w:r>
        <w:rPr>
          <w:sz w:val="24"/>
          <w:szCs w:val="24"/>
        </w:rPr>
        <w:sym w:font="Symbol" w:char="F0B1"/>
      </w:r>
      <w:r>
        <w:rPr>
          <w:sz w:val="24"/>
          <w:szCs w:val="24"/>
          <w:lang w:val="uk-UA"/>
        </w:rPr>
        <w:t>22,05 г/л проти 125,45</w:t>
      </w:r>
      <w:r>
        <w:rPr>
          <w:sz w:val="24"/>
          <w:szCs w:val="24"/>
        </w:rPr>
        <w:sym w:font="Symbol" w:char="F0B1"/>
      </w:r>
      <w:r>
        <w:rPr>
          <w:sz w:val="24"/>
          <w:szCs w:val="24"/>
          <w:lang w:val="uk-UA"/>
        </w:rPr>
        <w:t>7,16 г/л; p&gt;0,05), кількість лейкоцитів крові (9,30</w:t>
      </w:r>
      <w:r>
        <w:rPr>
          <w:sz w:val="24"/>
          <w:szCs w:val="24"/>
        </w:rPr>
        <w:sym w:font="Symbol" w:char="F0B1"/>
      </w:r>
      <w:r>
        <w:rPr>
          <w:sz w:val="24"/>
          <w:szCs w:val="24"/>
          <w:lang w:val="uk-UA"/>
        </w:rPr>
        <w:t>4,50∙10</w:t>
      </w:r>
      <w:r>
        <w:rPr>
          <w:sz w:val="24"/>
          <w:szCs w:val="24"/>
          <w:vertAlign w:val="superscript"/>
          <w:lang w:val="uk-UA"/>
        </w:rPr>
        <w:t>9</w:t>
      </w:r>
      <w:r>
        <w:rPr>
          <w:sz w:val="24"/>
          <w:szCs w:val="24"/>
          <w:lang w:val="uk-UA"/>
        </w:rPr>
        <w:t>/л проти 12,26</w:t>
      </w:r>
      <w:r>
        <w:rPr>
          <w:sz w:val="24"/>
          <w:szCs w:val="24"/>
        </w:rPr>
        <w:sym w:font="Symbol" w:char="F0B1"/>
      </w:r>
      <w:r>
        <w:rPr>
          <w:sz w:val="24"/>
          <w:szCs w:val="24"/>
          <w:lang w:val="uk-UA"/>
        </w:rPr>
        <w:t>6,57∙10</w:t>
      </w:r>
      <w:r>
        <w:rPr>
          <w:sz w:val="24"/>
          <w:szCs w:val="24"/>
          <w:vertAlign w:val="superscript"/>
          <w:lang w:val="uk-UA"/>
        </w:rPr>
        <w:t>9</w:t>
      </w:r>
      <w:r>
        <w:rPr>
          <w:sz w:val="24"/>
          <w:szCs w:val="24"/>
          <w:lang w:val="uk-UA"/>
        </w:rPr>
        <w:t>/л; p&gt;0,05), ЛІІ (6,80</w:t>
      </w:r>
      <w:r>
        <w:rPr>
          <w:sz w:val="24"/>
          <w:szCs w:val="24"/>
        </w:rPr>
        <w:sym w:font="Symbol" w:char="F0B1"/>
      </w:r>
      <w:r>
        <w:rPr>
          <w:sz w:val="24"/>
          <w:szCs w:val="24"/>
          <w:lang w:val="uk-UA"/>
        </w:rPr>
        <w:t>1,24 проти 14,80</w:t>
      </w:r>
      <w:r>
        <w:rPr>
          <w:sz w:val="24"/>
          <w:szCs w:val="24"/>
        </w:rPr>
        <w:sym w:font="Symbol" w:char="F0B1"/>
      </w:r>
      <w:r>
        <w:rPr>
          <w:sz w:val="24"/>
          <w:szCs w:val="24"/>
          <w:lang w:val="uk-UA"/>
        </w:rPr>
        <w:t>2,15; p&gt;0,05), ШОЕ (7,82</w:t>
      </w:r>
      <w:r>
        <w:rPr>
          <w:sz w:val="24"/>
          <w:szCs w:val="24"/>
        </w:rPr>
        <w:sym w:font="Symbol" w:char="F0B1"/>
      </w:r>
      <w:r>
        <w:rPr>
          <w:sz w:val="24"/>
          <w:szCs w:val="24"/>
          <w:lang w:val="uk-UA"/>
        </w:rPr>
        <w:t>4,31 мм/год проти 8,81</w:t>
      </w:r>
      <w:r>
        <w:rPr>
          <w:sz w:val="24"/>
          <w:szCs w:val="24"/>
        </w:rPr>
        <w:sym w:font="Symbol" w:char="F0B1"/>
      </w:r>
      <w:r>
        <w:rPr>
          <w:sz w:val="24"/>
          <w:szCs w:val="24"/>
          <w:lang w:val="uk-UA"/>
        </w:rPr>
        <w:t>1,94 мм/год; p&gt;0,05), гематокрит (45,07</w:t>
      </w:r>
      <w:r>
        <w:rPr>
          <w:sz w:val="24"/>
          <w:szCs w:val="24"/>
        </w:rPr>
        <w:sym w:font="Symbol" w:char="F0B1"/>
      </w:r>
      <w:r>
        <w:rPr>
          <w:sz w:val="24"/>
          <w:szCs w:val="24"/>
          <w:lang w:val="uk-UA"/>
        </w:rPr>
        <w:t>11,07% проти 41,72</w:t>
      </w:r>
      <w:r>
        <w:rPr>
          <w:sz w:val="24"/>
          <w:szCs w:val="24"/>
        </w:rPr>
        <w:sym w:font="Symbol" w:char="F0B1"/>
      </w:r>
      <w:r>
        <w:rPr>
          <w:sz w:val="24"/>
          <w:szCs w:val="24"/>
          <w:lang w:val="uk-UA"/>
        </w:rPr>
        <w:t>14,57%; p&gt;0,05), цукор крові (5,04</w:t>
      </w:r>
      <w:r>
        <w:rPr>
          <w:sz w:val="24"/>
          <w:szCs w:val="24"/>
        </w:rPr>
        <w:sym w:font="Symbol" w:char="F0B1"/>
      </w:r>
      <w:r>
        <w:rPr>
          <w:sz w:val="24"/>
          <w:szCs w:val="24"/>
          <w:lang w:val="uk-UA"/>
        </w:rPr>
        <w:t>1,65 ммоль/л проти 5,25</w:t>
      </w:r>
      <w:r>
        <w:rPr>
          <w:sz w:val="24"/>
          <w:szCs w:val="24"/>
        </w:rPr>
        <w:sym w:font="Symbol" w:char="F0B1"/>
      </w:r>
      <w:r>
        <w:rPr>
          <w:sz w:val="24"/>
          <w:szCs w:val="24"/>
          <w:lang w:val="uk-UA"/>
        </w:rPr>
        <w:t>1,06 ммоль/л; p&gt;0,05), загальний білок сироватки крові (63,76</w:t>
      </w:r>
      <w:r>
        <w:rPr>
          <w:sz w:val="24"/>
          <w:szCs w:val="24"/>
        </w:rPr>
        <w:sym w:font="Symbol" w:char="F0B1"/>
      </w:r>
      <w:r>
        <w:rPr>
          <w:sz w:val="24"/>
          <w:szCs w:val="24"/>
          <w:lang w:val="uk-UA"/>
        </w:rPr>
        <w:t>14,50 г/л проти 45,0</w:t>
      </w:r>
      <w:r>
        <w:rPr>
          <w:sz w:val="24"/>
          <w:szCs w:val="24"/>
        </w:rPr>
        <w:sym w:font="Symbol" w:char="F0B1"/>
      </w:r>
      <w:r>
        <w:rPr>
          <w:sz w:val="24"/>
          <w:szCs w:val="24"/>
          <w:lang w:val="uk-UA"/>
        </w:rPr>
        <w:t>7,07 г/л; p&gt;0,05), креатинін сироватки крові (0,12</w:t>
      </w:r>
      <w:r>
        <w:rPr>
          <w:sz w:val="24"/>
          <w:szCs w:val="24"/>
        </w:rPr>
        <w:sym w:font="Symbol" w:char="F0B1"/>
      </w:r>
      <w:r>
        <w:rPr>
          <w:sz w:val="24"/>
          <w:szCs w:val="24"/>
          <w:lang w:val="uk-UA"/>
        </w:rPr>
        <w:t>0,10 ммоль/л проти 0,20</w:t>
      </w:r>
      <w:r>
        <w:rPr>
          <w:sz w:val="24"/>
          <w:szCs w:val="24"/>
        </w:rPr>
        <w:sym w:font="Symbol" w:char="F0B1"/>
      </w:r>
      <w:r>
        <w:rPr>
          <w:sz w:val="24"/>
          <w:szCs w:val="24"/>
          <w:lang w:val="uk-UA"/>
        </w:rPr>
        <w:t>0,11 ммоль/л; p&gt;0,05), сечовина сироватки крові (6,19</w:t>
      </w:r>
      <w:r>
        <w:rPr>
          <w:sz w:val="24"/>
          <w:szCs w:val="24"/>
        </w:rPr>
        <w:sym w:font="Symbol" w:char="F0B1"/>
      </w:r>
      <w:r>
        <w:rPr>
          <w:sz w:val="24"/>
          <w:szCs w:val="24"/>
          <w:lang w:val="uk-UA"/>
        </w:rPr>
        <w:t>2,71 ммоль/л проти 7,13</w:t>
      </w:r>
      <w:r>
        <w:rPr>
          <w:sz w:val="24"/>
          <w:szCs w:val="24"/>
        </w:rPr>
        <w:sym w:font="Symbol" w:char="F0B1"/>
      </w:r>
      <w:r>
        <w:rPr>
          <w:sz w:val="24"/>
          <w:szCs w:val="24"/>
          <w:lang w:val="uk-UA"/>
        </w:rPr>
        <w:t>2,41 ммоль/л; p&gt;0,05), загальний білірубін сироватки крові (10,28</w:t>
      </w:r>
      <w:r>
        <w:rPr>
          <w:sz w:val="24"/>
          <w:szCs w:val="24"/>
        </w:rPr>
        <w:sym w:font="Symbol" w:char="F0B1"/>
      </w:r>
      <w:r>
        <w:rPr>
          <w:sz w:val="24"/>
          <w:szCs w:val="24"/>
          <w:lang w:val="uk-UA"/>
        </w:rPr>
        <w:t>5,24 мкмоль/л проти 12,11</w:t>
      </w:r>
      <w:r>
        <w:rPr>
          <w:sz w:val="24"/>
          <w:szCs w:val="24"/>
        </w:rPr>
        <w:sym w:font="Symbol" w:char="F0B1"/>
      </w:r>
      <w:r>
        <w:rPr>
          <w:sz w:val="24"/>
          <w:szCs w:val="24"/>
          <w:lang w:val="uk-UA"/>
        </w:rPr>
        <w:t>5,79 мкмоль/л; p&gt;0,05), АЛТ (0,79</w:t>
      </w:r>
      <w:r>
        <w:rPr>
          <w:sz w:val="24"/>
          <w:szCs w:val="24"/>
        </w:rPr>
        <w:sym w:font="Symbol" w:char="F0B1"/>
      </w:r>
      <w:r>
        <w:rPr>
          <w:sz w:val="24"/>
          <w:szCs w:val="24"/>
          <w:lang w:val="uk-UA"/>
        </w:rPr>
        <w:t>0,67 МОд/л проти 0,71</w:t>
      </w:r>
      <w:r>
        <w:rPr>
          <w:sz w:val="24"/>
          <w:szCs w:val="24"/>
        </w:rPr>
        <w:sym w:font="Symbol" w:char="F0B1"/>
      </w:r>
      <w:r>
        <w:rPr>
          <w:sz w:val="24"/>
          <w:szCs w:val="24"/>
          <w:lang w:val="uk-UA"/>
        </w:rPr>
        <w:t>0,56 МОд/л; p&gt;0,05), АСТ (0,87</w:t>
      </w:r>
      <w:r>
        <w:rPr>
          <w:sz w:val="24"/>
          <w:szCs w:val="24"/>
        </w:rPr>
        <w:sym w:font="Symbol" w:char="F0B1"/>
      </w:r>
      <w:r>
        <w:rPr>
          <w:sz w:val="24"/>
          <w:szCs w:val="24"/>
          <w:lang w:val="uk-UA"/>
        </w:rPr>
        <w:t>0,59 МОд/л проти 1,04</w:t>
      </w:r>
      <w:r>
        <w:rPr>
          <w:sz w:val="24"/>
          <w:szCs w:val="24"/>
        </w:rPr>
        <w:sym w:font="Symbol" w:char="F0B1"/>
      </w:r>
      <w:r>
        <w:rPr>
          <w:sz w:val="24"/>
          <w:szCs w:val="24"/>
          <w:lang w:val="uk-UA"/>
        </w:rPr>
        <w:t>0,69 МОд/л; p&gt;0,05), калій плазми (4,29</w:t>
      </w:r>
      <w:r>
        <w:rPr>
          <w:sz w:val="24"/>
          <w:szCs w:val="24"/>
        </w:rPr>
        <w:sym w:font="Symbol" w:char="F0B1"/>
      </w:r>
      <w:r>
        <w:rPr>
          <w:sz w:val="24"/>
          <w:szCs w:val="24"/>
          <w:lang w:val="uk-UA"/>
        </w:rPr>
        <w:t>1,13 ммоль/л проти 4,60</w:t>
      </w:r>
      <w:r>
        <w:rPr>
          <w:sz w:val="24"/>
          <w:szCs w:val="24"/>
        </w:rPr>
        <w:sym w:font="Symbol" w:char="F0B1"/>
      </w:r>
      <w:r>
        <w:rPr>
          <w:sz w:val="24"/>
          <w:szCs w:val="24"/>
          <w:lang w:val="uk-UA"/>
        </w:rPr>
        <w:t>0,62 ммоль/л; p&gt;0,05), натрій плазми (134,34</w:t>
      </w:r>
      <w:r>
        <w:rPr>
          <w:sz w:val="24"/>
          <w:szCs w:val="24"/>
        </w:rPr>
        <w:sym w:font="Symbol" w:char="F0B1"/>
      </w:r>
      <w:r>
        <w:rPr>
          <w:sz w:val="24"/>
          <w:szCs w:val="24"/>
          <w:lang w:val="uk-UA"/>
        </w:rPr>
        <w:t>23,20 ммоль/л проти 136,09</w:t>
      </w:r>
      <w:r>
        <w:rPr>
          <w:sz w:val="24"/>
          <w:szCs w:val="24"/>
        </w:rPr>
        <w:sym w:font="Symbol" w:char="F0B1"/>
      </w:r>
      <w:r>
        <w:rPr>
          <w:sz w:val="24"/>
          <w:szCs w:val="24"/>
          <w:lang w:val="uk-UA"/>
        </w:rPr>
        <w:t>12,36 ммоль/л; p&gt;0,05), МДА (102,89</w:t>
      </w:r>
      <w:r>
        <w:rPr>
          <w:sz w:val="24"/>
          <w:szCs w:val="24"/>
        </w:rPr>
        <w:sym w:font="Symbol" w:char="F0B1"/>
      </w:r>
      <w:r>
        <w:rPr>
          <w:sz w:val="24"/>
          <w:szCs w:val="24"/>
          <w:lang w:val="uk-UA"/>
        </w:rPr>
        <w:t>47,82 мкмоль/л проти 83,32</w:t>
      </w:r>
      <w:r>
        <w:rPr>
          <w:sz w:val="24"/>
          <w:szCs w:val="24"/>
        </w:rPr>
        <w:sym w:font="Symbol" w:char="F0B1"/>
      </w:r>
      <w:r>
        <w:rPr>
          <w:sz w:val="24"/>
          <w:szCs w:val="24"/>
          <w:lang w:val="uk-UA"/>
        </w:rPr>
        <w:t xml:space="preserve">43,18 мкмоль/л; p&gt;0,05). </w:t>
      </w:r>
    </w:p>
    <w:p w:rsidR="0049442F" w:rsidRDefault="0049442F" w:rsidP="0049442F">
      <w:pPr>
        <w:spacing w:line="360" w:lineRule="auto"/>
        <w:ind w:firstLine="700"/>
        <w:jc w:val="both"/>
        <w:rPr>
          <w:sz w:val="24"/>
          <w:szCs w:val="24"/>
          <w:lang w:val="uk-UA"/>
        </w:rPr>
      </w:pPr>
      <w:r>
        <w:rPr>
          <w:sz w:val="24"/>
          <w:szCs w:val="24"/>
          <w:lang w:val="uk-UA"/>
        </w:rPr>
        <w:t>Істотні зміни відбулись у зсідальній системі крові хворих, в яких розвинулись післяопераційні ГСУ. Достовірними доказами підвищення тромбогенного потенціалу стали сиґніфікантно нижчі показники спонтанного лізису кров’яного згустка (4,30±3,40% проти 11,72±7,05%; p&lt;0,05) та антитромбіну-ІІІ (61,05±10,84% проти 72,15±10,33%; p&lt;0,05) і, навпаки, вищий ступінь ретракції кров’яного згустка (61,43±22,53% проти 43,23±11,15%; p&lt;0,05). Відзначено також вірогідне збільшення кількості тромбоцитів (321,0±99,21∙10</w:t>
      </w:r>
      <w:r>
        <w:rPr>
          <w:sz w:val="24"/>
          <w:szCs w:val="24"/>
          <w:vertAlign w:val="superscript"/>
          <w:lang w:val="uk-UA"/>
        </w:rPr>
        <w:t>6</w:t>
      </w:r>
      <w:r>
        <w:rPr>
          <w:sz w:val="24"/>
          <w:szCs w:val="24"/>
          <w:lang w:val="uk-UA"/>
        </w:rPr>
        <w:t>/л проти 272,53±71,18∙10</w:t>
      </w:r>
      <w:r>
        <w:rPr>
          <w:sz w:val="24"/>
          <w:szCs w:val="24"/>
          <w:vertAlign w:val="superscript"/>
          <w:lang w:val="uk-UA"/>
        </w:rPr>
        <w:t>6</w:t>
      </w:r>
      <w:r>
        <w:rPr>
          <w:sz w:val="24"/>
          <w:szCs w:val="24"/>
          <w:lang w:val="uk-UA"/>
        </w:rPr>
        <w:t xml:space="preserve">/л; p&lt;0,05) в групі з ГСУ. Натомість показники часу зсідання за Lee-White (446,23±138,80 сек проти 473,0±186,58 сек), фібриногену (7,97±2,67 г/л проти 8,50±1,84 г/л), ХІІІ фактора (65,73±19,56 сек проти 62,50±36,06 сек) та РКМФ (ПДФ) (8,09±2,34 </w:t>
      </w:r>
      <w:r>
        <w:rPr>
          <w:color w:val="000000"/>
          <w:sz w:val="24"/>
          <w:szCs w:val="24"/>
          <w:lang w:val="uk-UA"/>
        </w:rPr>
        <w:t>ммоль/л</w:t>
      </w:r>
      <w:r>
        <w:rPr>
          <w:sz w:val="24"/>
          <w:szCs w:val="24"/>
          <w:lang w:val="uk-UA"/>
        </w:rPr>
        <w:t xml:space="preserve"> проти 9,80±5,90</w:t>
      </w:r>
      <w:r>
        <w:rPr>
          <w:color w:val="000000"/>
          <w:sz w:val="24"/>
          <w:szCs w:val="24"/>
          <w:lang w:val="uk-UA"/>
        </w:rPr>
        <w:t xml:space="preserve"> ммоль/л</w:t>
      </w:r>
      <w:r>
        <w:rPr>
          <w:sz w:val="24"/>
          <w:szCs w:val="24"/>
          <w:lang w:val="uk-UA"/>
        </w:rPr>
        <w:t xml:space="preserve">) між групами неускладненого та ускладненого </w:t>
      </w:r>
      <w:r>
        <w:rPr>
          <w:bCs/>
          <w:sz w:val="24"/>
          <w:szCs w:val="24"/>
          <w:lang w:val="uk-UA"/>
        </w:rPr>
        <w:t xml:space="preserve">післяопераційного періоду </w:t>
      </w:r>
      <w:r>
        <w:rPr>
          <w:sz w:val="24"/>
          <w:szCs w:val="24"/>
          <w:lang w:val="uk-UA"/>
        </w:rPr>
        <w:t>істотно не відрізнялися (p&gt;0,05).</w:t>
      </w:r>
    </w:p>
    <w:p w:rsidR="0049442F" w:rsidRDefault="0049442F" w:rsidP="0049442F">
      <w:pPr>
        <w:spacing w:line="360" w:lineRule="auto"/>
        <w:ind w:firstLine="700"/>
        <w:jc w:val="both"/>
        <w:rPr>
          <w:sz w:val="24"/>
          <w:szCs w:val="24"/>
          <w:lang w:val="uk-UA"/>
        </w:rPr>
      </w:pPr>
      <w:r>
        <w:rPr>
          <w:sz w:val="24"/>
          <w:szCs w:val="24"/>
          <w:lang w:val="uk-UA"/>
        </w:rPr>
        <w:t xml:space="preserve">При порівнянні рівнів СРБ між групами (22,9 мкг/л проти 20 мкг/л) статистично вірогідних відмінностей не встановлено (p&gt;0,05). Вміст ІЛ у крові не мав істотних різниць у групах хворих із неускладненим </w:t>
      </w:r>
      <w:r>
        <w:rPr>
          <w:bCs/>
          <w:sz w:val="24"/>
          <w:szCs w:val="24"/>
          <w:lang w:val="uk-UA"/>
        </w:rPr>
        <w:t>післяопераційним періодом</w:t>
      </w:r>
      <w:r>
        <w:rPr>
          <w:sz w:val="24"/>
          <w:szCs w:val="24"/>
          <w:lang w:val="uk-UA"/>
        </w:rPr>
        <w:t xml:space="preserve"> та з ГСУ: ІЛ-1</w:t>
      </w:r>
      <w:r>
        <w:rPr>
          <w:sz w:val="24"/>
          <w:szCs w:val="24"/>
          <w:lang w:val="uk-UA"/>
        </w:rPr>
        <w:sym w:font="Symbol" w:char="F062"/>
      </w:r>
      <w:r>
        <w:rPr>
          <w:sz w:val="24"/>
          <w:szCs w:val="24"/>
          <w:lang w:val="uk-UA"/>
        </w:rPr>
        <w:t xml:space="preserve"> – 409,59±221,93 пкг/мл та 402,16±256,86 пкг/мл (p&gt;0,05), ІЛ-6 – 114,81±103,23 пкг/мл та 105,18±63,82 пкг/мл </w:t>
      </w:r>
      <w:r>
        <w:rPr>
          <w:sz w:val="24"/>
          <w:szCs w:val="24"/>
          <w:lang w:val="uk-UA"/>
        </w:rPr>
        <w:lastRenderedPageBreak/>
        <w:t>(p&gt;0,05) і ФНП-</w:t>
      </w:r>
      <w:r>
        <w:rPr>
          <w:sz w:val="24"/>
          <w:szCs w:val="24"/>
          <w:lang w:val="uk-UA"/>
        </w:rPr>
        <w:sym w:font="Symbol" w:char="F061"/>
      </w:r>
      <w:r>
        <w:rPr>
          <w:sz w:val="24"/>
          <w:szCs w:val="24"/>
          <w:lang w:val="uk-UA"/>
        </w:rPr>
        <w:t xml:space="preserve"> – 589,60±268,09 пкг/мл та 569,4±294,38 пкг/мл (p&gt;0,05). Концентрація БСММ статистично сиґніфікантно була вищою у групі пацієнтів із </w:t>
      </w:r>
      <w:r>
        <w:rPr>
          <w:bCs/>
          <w:sz w:val="24"/>
          <w:szCs w:val="24"/>
          <w:lang w:val="uk-UA"/>
        </w:rPr>
        <w:t>післяопераційними ГСУ (</w:t>
      </w:r>
      <w:r>
        <w:rPr>
          <w:sz w:val="24"/>
          <w:szCs w:val="24"/>
          <w:lang w:val="uk-UA"/>
        </w:rPr>
        <w:t>2,42±0,75</w:t>
      </w:r>
      <w:r>
        <w:rPr>
          <w:sz w:val="24"/>
          <w:szCs w:val="24"/>
        </w:rPr>
        <w:t xml:space="preserve"> г/л</w:t>
      </w:r>
      <w:r>
        <w:rPr>
          <w:bCs/>
          <w:sz w:val="24"/>
          <w:szCs w:val="24"/>
          <w:lang w:val="uk-UA"/>
        </w:rPr>
        <w:t xml:space="preserve"> проти </w:t>
      </w:r>
      <w:r>
        <w:rPr>
          <w:sz w:val="24"/>
          <w:szCs w:val="24"/>
          <w:lang w:val="uk-UA"/>
        </w:rPr>
        <w:t>1,80±0,89</w:t>
      </w:r>
      <w:r>
        <w:rPr>
          <w:sz w:val="24"/>
          <w:szCs w:val="24"/>
        </w:rPr>
        <w:t xml:space="preserve"> г/л</w:t>
      </w:r>
      <w:r>
        <w:rPr>
          <w:sz w:val="24"/>
          <w:szCs w:val="24"/>
          <w:lang w:val="uk-UA"/>
        </w:rPr>
        <w:t>; p&lt;0,05</w:t>
      </w:r>
      <w:r>
        <w:rPr>
          <w:bCs/>
          <w:sz w:val="24"/>
          <w:szCs w:val="24"/>
          <w:lang w:val="uk-UA"/>
        </w:rPr>
        <w:t>).</w:t>
      </w:r>
      <w:r>
        <w:rPr>
          <w:sz w:val="24"/>
          <w:szCs w:val="24"/>
          <w:lang w:val="uk-UA"/>
        </w:rPr>
        <w:t xml:space="preserve"> Фагоцитарна активність нейтрофільних лейкоцитів не мала істотних різниць між групами порівняння (ФІ – 74,82±15,79% та 93,75±4,78%; p&gt;0,05; ФЧ – 4,77±1,85% та 8,27±4,60%; p&gt;0,05). Дослідженням встановлено істотно вищий вміст Ig А в групі хворих із ГСУ порівняно із пацієнтами, </w:t>
      </w:r>
      <w:r>
        <w:rPr>
          <w:bCs/>
          <w:sz w:val="24"/>
          <w:szCs w:val="24"/>
          <w:lang w:val="uk-UA"/>
        </w:rPr>
        <w:t>післяопераційний період яких був неускладненим (</w:t>
      </w:r>
      <w:r>
        <w:rPr>
          <w:sz w:val="24"/>
          <w:szCs w:val="24"/>
          <w:lang w:val="uk-UA"/>
        </w:rPr>
        <w:t>3,54±0,64 г/л та 2,58±1,02 г/л; p&lt;0,05</w:t>
      </w:r>
      <w:r>
        <w:rPr>
          <w:bCs/>
          <w:sz w:val="24"/>
          <w:szCs w:val="24"/>
          <w:lang w:val="uk-UA"/>
        </w:rPr>
        <w:t>).</w:t>
      </w:r>
      <w:r>
        <w:rPr>
          <w:sz w:val="24"/>
          <w:szCs w:val="24"/>
          <w:lang w:val="uk-UA"/>
        </w:rPr>
        <w:t xml:space="preserve"> При аналізі значень Ig М (1,17±0,47</w:t>
      </w:r>
      <w:r>
        <w:rPr>
          <w:sz w:val="24"/>
          <w:szCs w:val="24"/>
        </w:rPr>
        <w:t xml:space="preserve"> г/л</w:t>
      </w:r>
      <w:r>
        <w:rPr>
          <w:sz w:val="24"/>
          <w:szCs w:val="24"/>
          <w:lang w:val="uk-UA"/>
        </w:rPr>
        <w:t xml:space="preserve"> та 1,01±0,29</w:t>
      </w:r>
      <w:r>
        <w:rPr>
          <w:sz w:val="24"/>
          <w:szCs w:val="24"/>
        </w:rPr>
        <w:t xml:space="preserve"> г/л</w:t>
      </w:r>
      <w:r>
        <w:rPr>
          <w:sz w:val="24"/>
          <w:szCs w:val="24"/>
          <w:lang w:val="uk-UA"/>
        </w:rPr>
        <w:t>) та Ig G (18,39±5,67</w:t>
      </w:r>
      <w:r>
        <w:rPr>
          <w:sz w:val="24"/>
          <w:szCs w:val="24"/>
        </w:rPr>
        <w:t xml:space="preserve"> г/л</w:t>
      </w:r>
      <w:r>
        <w:rPr>
          <w:sz w:val="24"/>
          <w:szCs w:val="24"/>
          <w:lang w:val="uk-UA"/>
        </w:rPr>
        <w:t xml:space="preserve"> та 20,83±5,55</w:t>
      </w:r>
      <w:r>
        <w:rPr>
          <w:sz w:val="24"/>
          <w:szCs w:val="24"/>
        </w:rPr>
        <w:t xml:space="preserve"> г/л</w:t>
      </w:r>
      <w:r>
        <w:rPr>
          <w:sz w:val="24"/>
          <w:szCs w:val="24"/>
          <w:lang w:val="uk-UA"/>
        </w:rPr>
        <w:t>) статистично сиґніфікантних різниць при порівнянні груп пацієнтів не виявлено (p&gt;0,05).</w:t>
      </w:r>
    </w:p>
    <w:p w:rsidR="0049442F" w:rsidRDefault="0049442F" w:rsidP="0049442F">
      <w:pPr>
        <w:spacing w:line="360" w:lineRule="auto"/>
        <w:ind w:firstLine="700"/>
        <w:jc w:val="both"/>
        <w:rPr>
          <w:sz w:val="24"/>
          <w:szCs w:val="24"/>
          <w:lang w:val="uk-UA"/>
        </w:rPr>
      </w:pPr>
      <w:r>
        <w:rPr>
          <w:sz w:val="24"/>
          <w:szCs w:val="24"/>
          <w:lang w:val="uk-UA"/>
        </w:rPr>
        <w:t xml:space="preserve">Вивчення концентрації адреналіну в добовій сечі виявило сиґніфікантно вищу її величину в групі пацієнтів із </w:t>
      </w:r>
      <w:r>
        <w:rPr>
          <w:bCs/>
          <w:sz w:val="24"/>
          <w:szCs w:val="24"/>
          <w:lang w:val="uk-UA"/>
        </w:rPr>
        <w:t>післяопераційними ГСУ (</w:t>
      </w:r>
      <w:r>
        <w:rPr>
          <w:sz w:val="24"/>
          <w:szCs w:val="24"/>
          <w:lang w:val="uk-UA"/>
        </w:rPr>
        <w:t>11,51±4,44</w:t>
      </w:r>
      <w:r>
        <w:rPr>
          <w:bCs/>
          <w:sz w:val="24"/>
          <w:szCs w:val="24"/>
          <w:lang w:val="uk-UA"/>
        </w:rPr>
        <w:t xml:space="preserve"> </w:t>
      </w:r>
      <w:r>
        <w:rPr>
          <w:sz w:val="24"/>
          <w:szCs w:val="24"/>
          <w:lang w:val="uk-UA"/>
        </w:rPr>
        <w:t>мкг/л</w:t>
      </w:r>
      <w:r>
        <w:rPr>
          <w:bCs/>
          <w:sz w:val="24"/>
          <w:szCs w:val="24"/>
          <w:lang w:val="uk-UA"/>
        </w:rPr>
        <w:t xml:space="preserve"> проти </w:t>
      </w:r>
      <w:r>
        <w:rPr>
          <w:sz w:val="24"/>
          <w:szCs w:val="24"/>
          <w:lang w:val="uk-UA"/>
        </w:rPr>
        <w:t>8,26±5,42 мкг/л;</w:t>
      </w:r>
      <w:r>
        <w:rPr>
          <w:bCs/>
          <w:sz w:val="24"/>
          <w:szCs w:val="24"/>
          <w:lang w:val="uk-UA"/>
        </w:rPr>
        <w:t xml:space="preserve"> </w:t>
      </w:r>
      <w:r>
        <w:rPr>
          <w:sz w:val="24"/>
          <w:szCs w:val="24"/>
          <w:lang w:val="uk-UA"/>
        </w:rPr>
        <w:t>p&lt;0,05</w:t>
      </w:r>
      <w:r>
        <w:rPr>
          <w:bCs/>
          <w:sz w:val="24"/>
          <w:szCs w:val="24"/>
          <w:lang w:val="uk-UA"/>
        </w:rPr>
        <w:t xml:space="preserve">). </w:t>
      </w:r>
      <w:r>
        <w:rPr>
          <w:sz w:val="24"/>
          <w:szCs w:val="24"/>
          <w:lang w:val="uk-UA"/>
        </w:rPr>
        <w:t>Натомість при порівнянні вмісту кортизолу в сироватці крові між групами оперованих вірогідних різниць не констатовано (1557,17±932,52 мкг/мл та 1462,14±762,61 мкг/мл; p&gt;0,05). При оцінці внутрішньогрупової динаміки метаболітів кортизолу в добовій сечі виявлено статистично істотне зростання вмісту 17-КС в часі (від 34,21±10,63 мг до 45,17±12,34 мг; р&lt;0,01) у групі хворих без ГСУ. Рівень 17-КГС у цій групі практично не змінився з моменту операції до 7 доби (64,12±40,01 мг та 64,27±35,72 мг; p&gt;0,05). У групі хворих із ГСУ виявлено статистично вірогідне зниження концентрації 17-КС з 7-ї доби до появи ГСУ (від 53,75±38,28 мг до 38,42±19,76 мг;</w:t>
      </w:r>
      <w:r>
        <w:rPr>
          <w:sz w:val="24"/>
          <w:szCs w:val="24"/>
        </w:rPr>
        <w:t xml:space="preserve"> </w:t>
      </w:r>
      <w:r>
        <w:rPr>
          <w:sz w:val="24"/>
          <w:szCs w:val="24"/>
          <w:lang w:val="en-US"/>
        </w:rPr>
        <w:t>p</w:t>
      </w:r>
      <w:r>
        <w:rPr>
          <w:sz w:val="24"/>
          <w:szCs w:val="24"/>
          <w:lang w:val="uk-UA"/>
        </w:rPr>
        <w:t>&lt;0,05).</w:t>
      </w:r>
    </w:p>
    <w:p w:rsidR="0049442F" w:rsidRDefault="0049442F" w:rsidP="0049442F">
      <w:pPr>
        <w:spacing w:line="360" w:lineRule="auto"/>
        <w:ind w:firstLine="700"/>
        <w:jc w:val="both"/>
        <w:rPr>
          <w:bCs/>
          <w:sz w:val="24"/>
          <w:szCs w:val="24"/>
          <w:lang w:val="uk-UA"/>
        </w:rPr>
      </w:pPr>
      <w:r>
        <w:rPr>
          <w:bCs/>
          <w:sz w:val="24"/>
          <w:szCs w:val="24"/>
          <w:lang w:val="uk-UA"/>
        </w:rPr>
        <w:t>При оцінці груп хворих за Мангеймським індексом перитоніту виявлено статистично вірогідну різницю між групами за всіма ступенями цього показника.</w:t>
      </w:r>
      <w:r>
        <w:rPr>
          <w:sz w:val="24"/>
          <w:szCs w:val="24"/>
          <w:lang w:val="uk-UA"/>
        </w:rPr>
        <w:t xml:space="preserve"> </w:t>
      </w:r>
      <w:r>
        <w:rPr>
          <w:bCs/>
          <w:sz w:val="24"/>
          <w:szCs w:val="24"/>
          <w:lang w:val="uk-UA"/>
        </w:rPr>
        <w:t>Отож, І-й ступінь стверджено статистично частіше у групі хворих без ГСУ (</w:t>
      </w:r>
      <w:r>
        <w:rPr>
          <w:sz w:val="24"/>
          <w:szCs w:val="24"/>
          <w:lang w:val="uk-UA"/>
        </w:rPr>
        <w:t>61,4</w:t>
      </w:r>
      <w:r>
        <w:rPr>
          <w:bCs/>
          <w:sz w:val="24"/>
          <w:szCs w:val="24"/>
          <w:lang w:val="uk-UA"/>
        </w:rPr>
        <w:t xml:space="preserve">% та </w:t>
      </w:r>
      <w:r>
        <w:rPr>
          <w:sz w:val="24"/>
          <w:szCs w:val="24"/>
          <w:lang w:val="uk-UA"/>
        </w:rPr>
        <w:t>22,2</w:t>
      </w:r>
      <w:r>
        <w:rPr>
          <w:bCs/>
          <w:sz w:val="24"/>
          <w:szCs w:val="24"/>
          <w:lang w:val="uk-UA"/>
        </w:rPr>
        <w:t>%</w:t>
      </w:r>
      <w:r>
        <w:rPr>
          <w:sz w:val="24"/>
          <w:szCs w:val="24"/>
          <w:lang w:val="uk-UA"/>
        </w:rPr>
        <w:t>;</w:t>
      </w:r>
      <w:r>
        <w:rPr>
          <w:bCs/>
          <w:sz w:val="24"/>
          <w:szCs w:val="24"/>
          <w:lang w:val="uk-UA"/>
        </w:rPr>
        <w:t xml:space="preserve"> </w:t>
      </w:r>
      <w:r>
        <w:rPr>
          <w:sz w:val="24"/>
          <w:szCs w:val="24"/>
          <w:lang w:val="en-US"/>
        </w:rPr>
        <w:t>p</w:t>
      </w:r>
      <w:r>
        <w:rPr>
          <w:sz w:val="24"/>
          <w:szCs w:val="24"/>
          <w:lang w:val="uk-UA"/>
        </w:rPr>
        <w:t>&lt;0,05</w:t>
      </w:r>
      <w:r>
        <w:rPr>
          <w:bCs/>
          <w:sz w:val="24"/>
          <w:szCs w:val="24"/>
          <w:lang w:val="uk-UA"/>
        </w:rPr>
        <w:t xml:space="preserve">), натомість ІІ-й та ІІІ-й – у групі пацієнтів із ГСУ: відповідно, </w:t>
      </w:r>
      <w:r>
        <w:rPr>
          <w:sz w:val="24"/>
          <w:szCs w:val="24"/>
          <w:lang w:val="uk-UA"/>
        </w:rPr>
        <w:t>55,6</w:t>
      </w:r>
      <w:r>
        <w:rPr>
          <w:bCs/>
          <w:sz w:val="24"/>
          <w:szCs w:val="24"/>
          <w:lang w:val="uk-UA"/>
        </w:rPr>
        <w:t xml:space="preserve">% </w:t>
      </w:r>
      <w:r>
        <w:rPr>
          <w:sz w:val="24"/>
          <w:szCs w:val="24"/>
          <w:lang w:val="uk-UA"/>
        </w:rPr>
        <w:t>проти 28,1</w:t>
      </w:r>
      <w:r>
        <w:rPr>
          <w:bCs/>
          <w:sz w:val="24"/>
          <w:szCs w:val="24"/>
          <w:lang w:val="uk-UA"/>
        </w:rPr>
        <w:t>% (</w:t>
      </w:r>
      <w:r>
        <w:rPr>
          <w:sz w:val="24"/>
          <w:szCs w:val="24"/>
          <w:lang w:val="en-US"/>
        </w:rPr>
        <w:t>p</w:t>
      </w:r>
      <w:r>
        <w:rPr>
          <w:sz w:val="24"/>
          <w:szCs w:val="24"/>
          <w:lang w:val="uk-UA"/>
        </w:rPr>
        <w:t>&lt;0,05</w:t>
      </w:r>
      <w:r>
        <w:rPr>
          <w:bCs/>
          <w:sz w:val="24"/>
          <w:szCs w:val="24"/>
          <w:lang w:val="uk-UA"/>
        </w:rPr>
        <w:t xml:space="preserve">) і </w:t>
      </w:r>
      <w:r>
        <w:rPr>
          <w:sz w:val="24"/>
          <w:szCs w:val="24"/>
          <w:lang w:val="uk-UA"/>
        </w:rPr>
        <w:t>22,2</w:t>
      </w:r>
      <w:r>
        <w:rPr>
          <w:bCs/>
          <w:sz w:val="24"/>
          <w:szCs w:val="24"/>
          <w:lang w:val="uk-UA"/>
        </w:rPr>
        <w:t xml:space="preserve">% </w:t>
      </w:r>
      <w:r>
        <w:rPr>
          <w:sz w:val="24"/>
          <w:szCs w:val="24"/>
          <w:lang w:val="uk-UA"/>
        </w:rPr>
        <w:t>проти 10,5</w:t>
      </w:r>
      <w:r>
        <w:rPr>
          <w:bCs/>
          <w:sz w:val="24"/>
          <w:szCs w:val="24"/>
          <w:lang w:val="uk-UA"/>
        </w:rPr>
        <w:t>% (</w:t>
      </w:r>
      <w:r>
        <w:rPr>
          <w:sz w:val="24"/>
          <w:szCs w:val="24"/>
          <w:lang w:val="en-US"/>
        </w:rPr>
        <w:t>p</w:t>
      </w:r>
      <w:r>
        <w:rPr>
          <w:sz w:val="24"/>
          <w:szCs w:val="24"/>
          <w:lang w:val="uk-UA"/>
        </w:rPr>
        <w:t>&lt;0,05</w:t>
      </w:r>
      <w:r>
        <w:rPr>
          <w:bCs/>
          <w:sz w:val="24"/>
          <w:szCs w:val="24"/>
          <w:lang w:val="uk-UA"/>
        </w:rPr>
        <w:t>).</w:t>
      </w:r>
    </w:p>
    <w:p w:rsidR="0049442F" w:rsidRDefault="0049442F" w:rsidP="0049442F">
      <w:pPr>
        <w:spacing w:line="360" w:lineRule="auto"/>
        <w:ind w:firstLine="700"/>
        <w:jc w:val="both"/>
        <w:rPr>
          <w:bCs/>
          <w:sz w:val="24"/>
          <w:szCs w:val="24"/>
          <w:lang w:val="uk-UA"/>
        </w:rPr>
      </w:pPr>
      <w:r>
        <w:rPr>
          <w:sz w:val="24"/>
          <w:szCs w:val="24"/>
          <w:lang w:val="uk-UA"/>
        </w:rPr>
        <w:t xml:space="preserve">Дослідженням встановлено статистично істотне збільшення частоти </w:t>
      </w:r>
      <w:r>
        <w:rPr>
          <w:bCs/>
          <w:sz w:val="24"/>
          <w:szCs w:val="24"/>
          <w:lang w:val="uk-UA"/>
        </w:rPr>
        <w:t>післяопераційних ГСУ у хворих на гострі захворювання та ушкодження тонкої та товстої кишок при перебуванні у РАВ більше 3 діб (з 1</w:t>
      </w:r>
      <w:r>
        <w:rPr>
          <w:sz w:val="24"/>
          <w:szCs w:val="24"/>
          <w:lang w:val="uk-UA"/>
        </w:rPr>
        <w:t>2,5% до 87,5%;</w:t>
      </w:r>
      <w:r>
        <w:rPr>
          <w:bCs/>
          <w:sz w:val="24"/>
          <w:szCs w:val="24"/>
          <w:lang w:val="uk-UA"/>
        </w:rPr>
        <w:t xml:space="preserve"> </w:t>
      </w:r>
      <w:r>
        <w:rPr>
          <w:sz w:val="24"/>
          <w:szCs w:val="24"/>
          <w:lang w:val="en-US"/>
        </w:rPr>
        <w:t>p</w:t>
      </w:r>
      <w:r>
        <w:rPr>
          <w:sz w:val="24"/>
          <w:szCs w:val="24"/>
          <w:lang w:val="uk-UA"/>
        </w:rPr>
        <w:t>&lt;0,05</w:t>
      </w:r>
      <w:r>
        <w:rPr>
          <w:bCs/>
          <w:sz w:val="24"/>
          <w:szCs w:val="24"/>
          <w:lang w:val="uk-UA"/>
        </w:rPr>
        <w:t xml:space="preserve">), застосуванні післяопераційної ШВЛ більше 6 год після закінчення операції (з </w:t>
      </w:r>
      <w:r>
        <w:rPr>
          <w:sz w:val="24"/>
          <w:szCs w:val="24"/>
          <w:lang w:val="uk-UA"/>
        </w:rPr>
        <w:t>12%</w:t>
      </w:r>
      <w:r>
        <w:rPr>
          <w:bCs/>
          <w:sz w:val="24"/>
          <w:szCs w:val="24"/>
          <w:lang w:val="uk-UA"/>
        </w:rPr>
        <w:t xml:space="preserve"> до </w:t>
      </w:r>
      <w:r>
        <w:rPr>
          <w:sz w:val="24"/>
          <w:szCs w:val="24"/>
          <w:lang w:val="uk-UA"/>
        </w:rPr>
        <w:t>45,5</w:t>
      </w:r>
      <w:r>
        <w:rPr>
          <w:bCs/>
          <w:sz w:val="24"/>
          <w:szCs w:val="24"/>
          <w:lang w:val="uk-UA"/>
        </w:rPr>
        <w:t>%</w:t>
      </w:r>
      <w:r>
        <w:rPr>
          <w:sz w:val="24"/>
          <w:szCs w:val="24"/>
          <w:lang w:val="uk-UA"/>
        </w:rPr>
        <w:t>;</w:t>
      </w:r>
      <w:r>
        <w:rPr>
          <w:bCs/>
          <w:sz w:val="24"/>
          <w:szCs w:val="24"/>
          <w:lang w:val="uk-UA"/>
        </w:rPr>
        <w:t xml:space="preserve"> </w:t>
      </w:r>
      <w:r>
        <w:rPr>
          <w:sz w:val="24"/>
          <w:szCs w:val="24"/>
          <w:lang w:val="en-US"/>
        </w:rPr>
        <w:t>p</w:t>
      </w:r>
      <w:r>
        <w:rPr>
          <w:sz w:val="24"/>
          <w:szCs w:val="24"/>
          <w:lang w:val="uk-UA"/>
        </w:rPr>
        <w:t>&lt;0,05</w:t>
      </w:r>
      <w:r>
        <w:rPr>
          <w:bCs/>
          <w:sz w:val="24"/>
          <w:szCs w:val="24"/>
          <w:lang w:val="uk-UA"/>
        </w:rPr>
        <w:t xml:space="preserve">), катетеризації центральної вени (з </w:t>
      </w:r>
      <w:r>
        <w:rPr>
          <w:sz w:val="24"/>
          <w:szCs w:val="24"/>
          <w:lang w:val="uk-UA"/>
        </w:rPr>
        <w:t>12</w:t>
      </w:r>
      <w:r>
        <w:rPr>
          <w:bCs/>
          <w:sz w:val="24"/>
          <w:szCs w:val="24"/>
          <w:lang w:val="uk-UA"/>
        </w:rPr>
        <w:t xml:space="preserve">% до </w:t>
      </w:r>
      <w:r>
        <w:rPr>
          <w:sz w:val="24"/>
          <w:szCs w:val="24"/>
          <w:lang w:val="uk-UA"/>
        </w:rPr>
        <w:t>54,5</w:t>
      </w:r>
      <w:r>
        <w:rPr>
          <w:bCs/>
          <w:sz w:val="24"/>
          <w:szCs w:val="24"/>
          <w:lang w:val="uk-UA"/>
        </w:rPr>
        <w:t>%</w:t>
      </w:r>
      <w:r>
        <w:rPr>
          <w:sz w:val="24"/>
          <w:szCs w:val="24"/>
          <w:lang w:val="uk-UA"/>
        </w:rPr>
        <w:t>;</w:t>
      </w:r>
      <w:r>
        <w:rPr>
          <w:bCs/>
          <w:sz w:val="24"/>
          <w:szCs w:val="24"/>
          <w:lang w:val="uk-UA"/>
        </w:rPr>
        <w:t xml:space="preserve"> </w:t>
      </w:r>
      <w:r>
        <w:rPr>
          <w:sz w:val="24"/>
          <w:szCs w:val="24"/>
          <w:lang w:val="en-US"/>
        </w:rPr>
        <w:t>p</w:t>
      </w:r>
      <w:r>
        <w:rPr>
          <w:sz w:val="24"/>
          <w:szCs w:val="24"/>
          <w:lang w:val="uk-UA"/>
        </w:rPr>
        <w:t>&lt;0,05</w:t>
      </w:r>
      <w:r>
        <w:rPr>
          <w:bCs/>
          <w:sz w:val="24"/>
          <w:szCs w:val="24"/>
          <w:lang w:val="uk-UA"/>
        </w:rPr>
        <w:t>), катетеризації сечового міхура</w:t>
      </w:r>
      <w:r>
        <w:rPr>
          <w:sz w:val="24"/>
          <w:szCs w:val="24"/>
          <w:lang w:val="uk-UA"/>
        </w:rPr>
        <w:t xml:space="preserve"> (з 19,6% до 45,5%; </w:t>
      </w:r>
      <w:r>
        <w:rPr>
          <w:sz w:val="24"/>
          <w:szCs w:val="24"/>
          <w:lang w:val="en-US"/>
        </w:rPr>
        <w:t>p</w:t>
      </w:r>
      <w:r>
        <w:rPr>
          <w:sz w:val="24"/>
          <w:szCs w:val="24"/>
          <w:lang w:val="uk-UA"/>
        </w:rPr>
        <w:t>&lt;0,05</w:t>
      </w:r>
      <w:r>
        <w:rPr>
          <w:bCs/>
          <w:sz w:val="24"/>
          <w:szCs w:val="24"/>
          <w:lang w:val="uk-UA"/>
        </w:rPr>
        <w:t>),</w:t>
      </w:r>
      <w:r>
        <w:rPr>
          <w:sz w:val="24"/>
          <w:szCs w:val="24"/>
          <w:lang w:val="uk-UA"/>
        </w:rPr>
        <w:t xml:space="preserve"> назогастральної інтубації (з 7,6% до 45,5%; </w:t>
      </w:r>
      <w:r>
        <w:rPr>
          <w:sz w:val="24"/>
          <w:szCs w:val="24"/>
          <w:lang w:val="en-US"/>
        </w:rPr>
        <w:t>p</w:t>
      </w:r>
      <w:r>
        <w:rPr>
          <w:sz w:val="24"/>
          <w:szCs w:val="24"/>
          <w:lang w:val="uk-UA"/>
        </w:rPr>
        <w:t>&lt;0,05</w:t>
      </w:r>
      <w:r>
        <w:rPr>
          <w:bCs/>
          <w:sz w:val="24"/>
          <w:szCs w:val="24"/>
          <w:lang w:val="uk-UA"/>
        </w:rPr>
        <w:t>)</w:t>
      </w:r>
      <w:r>
        <w:rPr>
          <w:sz w:val="24"/>
          <w:szCs w:val="24"/>
          <w:lang w:val="uk-UA"/>
        </w:rPr>
        <w:t xml:space="preserve"> і назоєюнальної інтубації (з 2,2% до 18,2%; </w:t>
      </w:r>
      <w:r>
        <w:rPr>
          <w:sz w:val="24"/>
          <w:szCs w:val="24"/>
          <w:lang w:val="en-US"/>
        </w:rPr>
        <w:t>p</w:t>
      </w:r>
      <w:r>
        <w:rPr>
          <w:sz w:val="24"/>
          <w:szCs w:val="24"/>
          <w:lang w:val="uk-UA"/>
        </w:rPr>
        <w:t>&lt;0,05</w:t>
      </w:r>
      <w:r>
        <w:rPr>
          <w:bCs/>
          <w:sz w:val="24"/>
          <w:szCs w:val="24"/>
          <w:lang w:val="uk-UA"/>
        </w:rPr>
        <w:t>).</w:t>
      </w:r>
    </w:p>
    <w:p w:rsidR="0049442F" w:rsidRDefault="0049442F" w:rsidP="0049442F">
      <w:pPr>
        <w:spacing w:line="360" w:lineRule="auto"/>
        <w:ind w:firstLine="700"/>
        <w:jc w:val="both"/>
        <w:rPr>
          <w:bCs/>
          <w:sz w:val="24"/>
          <w:szCs w:val="24"/>
          <w:lang w:val="uk-UA"/>
        </w:rPr>
      </w:pPr>
      <w:r>
        <w:rPr>
          <w:sz w:val="24"/>
          <w:szCs w:val="24"/>
          <w:lang w:val="uk-UA"/>
        </w:rPr>
        <w:lastRenderedPageBreak/>
        <w:t>Із 54 параметричних та рангових показників, отриманих під час проспективного дослідження 103 хворих, відібрано 15 (27,8%), які мали статистично вірогідний (</w:t>
      </w:r>
      <w:r>
        <w:rPr>
          <w:sz w:val="24"/>
          <w:szCs w:val="24"/>
          <w:lang w:val="en-US"/>
        </w:rPr>
        <w:t>p</w:t>
      </w:r>
      <w:r>
        <w:rPr>
          <w:sz w:val="24"/>
          <w:szCs w:val="24"/>
          <w:lang w:val="uk-UA"/>
        </w:rPr>
        <w:t>&lt;0,05) зв’язок із розвитком післяопераційних ГСУ.</w:t>
      </w:r>
      <w:r>
        <w:rPr>
          <w:bCs/>
          <w:sz w:val="24"/>
          <w:szCs w:val="24"/>
          <w:lang w:val="uk-UA"/>
        </w:rPr>
        <w:t xml:space="preserve"> Перелік факторів ризику та їх міру </w:t>
      </w:r>
      <w:r>
        <w:rPr>
          <w:sz w:val="24"/>
          <w:szCs w:val="24"/>
          <w:lang w:val="uk-UA"/>
        </w:rPr>
        <w:t>інформаційності Кульбака наведено у табл</w:t>
      </w:r>
      <w:r>
        <w:rPr>
          <w:bCs/>
          <w:sz w:val="24"/>
          <w:szCs w:val="24"/>
          <w:lang w:val="uk-UA"/>
        </w:rPr>
        <w:t>.1.</w:t>
      </w:r>
    </w:p>
    <w:p w:rsidR="0049442F" w:rsidRDefault="0049442F" w:rsidP="0049442F">
      <w:pPr>
        <w:spacing w:line="360" w:lineRule="auto"/>
        <w:ind w:firstLine="700"/>
        <w:jc w:val="right"/>
        <w:rPr>
          <w:i/>
          <w:sz w:val="24"/>
          <w:szCs w:val="24"/>
          <w:lang w:val="uk-UA"/>
        </w:rPr>
      </w:pPr>
      <w:r>
        <w:rPr>
          <w:i/>
          <w:sz w:val="24"/>
          <w:szCs w:val="24"/>
          <w:lang w:val="uk-UA"/>
        </w:rPr>
        <w:t>Таблиця 1</w:t>
      </w:r>
    </w:p>
    <w:p w:rsidR="0049442F" w:rsidRDefault="0049442F" w:rsidP="0049442F">
      <w:pPr>
        <w:spacing w:line="360" w:lineRule="auto"/>
        <w:jc w:val="center"/>
        <w:rPr>
          <w:b/>
          <w:i/>
          <w:sz w:val="24"/>
          <w:szCs w:val="24"/>
          <w:lang w:val="uk-UA"/>
        </w:rPr>
      </w:pPr>
      <w:r>
        <w:rPr>
          <w:b/>
          <w:i/>
          <w:sz w:val="24"/>
          <w:szCs w:val="24"/>
          <w:lang w:val="uk-UA"/>
        </w:rPr>
        <w:t>Фактори ризику</w:t>
      </w:r>
      <w:r>
        <w:rPr>
          <w:sz w:val="24"/>
          <w:szCs w:val="24"/>
          <w:lang w:val="uk-UA"/>
        </w:rPr>
        <w:t xml:space="preserve"> </w:t>
      </w:r>
      <w:r>
        <w:rPr>
          <w:b/>
          <w:i/>
          <w:sz w:val="24"/>
          <w:szCs w:val="24"/>
          <w:lang w:val="uk-UA"/>
        </w:rPr>
        <w:t>виникнення ГСУ в обстежених хворих</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7"/>
        <w:gridCol w:w="4173"/>
      </w:tblGrid>
      <w:tr w:rsidR="0049442F" w:rsidTr="00B90BA0">
        <w:trPr>
          <w:trHeight w:val="255"/>
        </w:trPr>
        <w:tc>
          <w:tcPr>
            <w:tcW w:w="5907" w:type="dxa"/>
            <w:noWrap/>
            <w:vAlign w:val="center"/>
          </w:tcPr>
          <w:p w:rsidR="0049442F" w:rsidRDefault="0049442F" w:rsidP="00B90BA0">
            <w:pPr>
              <w:jc w:val="center"/>
              <w:rPr>
                <w:b/>
                <w:i/>
                <w:color w:val="0000FF"/>
                <w:sz w:val="24"/>
                <w:szCs w:val="24"/>
                <w:lang w:val="uk-UA"/>
              </w:rPr>
            </w:pPr>
            <w:r>
              <w:rPr>
                <w:b/>
                <w:i/>
                <w:sz w:val="24"/>
                <w:szCs w:val="24"/>
                <w:lang w:val="uk-UA"/>
              </w:rPr>
              <w:t>Фактори ризику виникнення ГСУ</w:t>
            </w:r>
          </w:p>
        </w:tc>
        <w:tc>
          <w:tcPr>
            <w:tcW w:w="4173" w:type="dxa"/>
            <w:noWrap/>
            <w:vAlign w:val="center"/>
          </w:tcPr>
          <w:p w:rsidR="0049442F" w:rsidRDefault="0049442F" w:rsidP="00B90BA0">
            <w:pPr>
              <w:jc w:val="center"/>
              <w:rPr>
                <w:b/>
                <w:i/>
                <w:sz w:val="24"/>
                <w:szCs w:val="24"/>
                <w:lang w:val="uk-UA"/>
              </w:rPr>
            </w:pPr>
            <w:r>
              <w:rPr>
                <w:b/>
                <w:i/>
                <w:sz w:val="24"/>
                <w:szCs w:val="24"/>
                <w:lang w:val="uk-UA"/>
              </w:rPr>
              <w:t>Міра інформаційності Кульбака</w:t>
            </w:r>
          </w:p>
        </w:tc>
      </w:tr>
      <w:tr w:rsidR="0049442F" w:rsidTr="00B90BA0">
        <w:trPr>
          <w:trHeight w:val="255"/>
        </w:trPr>
        <w:tc>
          <w:tcPr>
            <w:tcW w:w="5907" w:type="dxa"/>
            <w:noWrap/>
            <w:vAlign w:val="center"/>
          </w:tcPr>
          <w:p w:rsidR="0049442F" w:rsidRDefault="0049442F" w:rsidP="00B90BA0">
            <w:pPr>
              <w:rPr>
                <w:bCs/>
                <w:sz w:val="24"/>
                <w:szCs w:val="24"/>
                <w:lang w:val="uk-UA"/>
              </w:rPr>
            </w:pPr>
            <w:r>
              <w:rPr>
                <w:sz w:val="24"/>
                <w:szCs w:val="24"/>
                <w:lang w:val="uk-UA"/>
              </w:rPr>
              <w:t>Вміст БСММ</w:t>
            </w:r>
            <w:r>
              <w:rPr>
                <w:bCs/>
                <w:sz w:val="24"/>
                <w:szCs w:val="24"/>
                <w:lang w:val="uk-UA"/>
              </w:rPr>
              <w:t xml:space="preserve"> </w:t>
            </w:r>
            <w:r>
              <w:rPr>
                <w:sz w:val="24"/>
                <w:szCs w:val="24"/>
                <w:lang w:val="uk-UA"/>
              </w:rPr>
              <w:t>у сироватці крові</w:t>
            </w:r>
          </w:p>
        </w:tc>
        <w:tc>
          <w:tcPr>
            <w:tcW w:w="4173" w:type="dxa"/>
            <w:noWrap/>
            <w:vAlign w:val="center"/>
          </w:tcPr>
          <w:p w:rsidR="0049442F" w:rsidRDefault="0049442F" w:rsidP="00B90BA0">
            <w:pPr>
              <w:jc w:val="center"/>
              <w:rPr>
                <w:sz w:val="24"/>
                <w:szCs w:val="24"/>
                <w:lang w:val="uk-UA"/>
              </w:rPr>
            </w:pPr>
            <w:r>
              <w:rPr>
                <w:sz w:val="24"/>
                <w:szCs w:val="24"/>
                <w:lang w:val="uk-UA"/>
              </w:rPr>
              <w:t>1,328</w:t>
            </w:r>
          </w:p>
        </w:tc>
      </w:tr>
      <w:tr w:rsidR="0049442F" w:rsidTr="00B90BA0">
        <w:trPr>
          <w:trHeight w:val="255"/>
        </w:trPr>
        <w:tc>
          <w:tcPr>
            <w:tcW w:w="5907" w:type="dxa"/>
            <w:noWrap/>
            <w:vAlign w:val="center"/>
          </w:tcPr>
          <w:p w:rsidR="0049442F" w:rsidRDefault="0049442F" w:rsidP="00B90BA0">
            <w:pPr>
              <w:rPr>
                <w:sz w:val="24"/>
                <w:szCs w:val="24"/>
                <w:lang w:val="uk-UA"/>
              </w:rPr>
            </w:pPr>
            <w:r>
              <w:rPr>
                <w:sz w:val="24"/>
                <w:szCs w:val="24"/>
                <w:lang w:val="uk-UA"/>
              </w:rPr>
              <w:t>Кількість т</w:t>
            </w:r>
            <w:r>
              <w:rPr>
                <w:sz w:val="24"/>
                <w:szCs w:val="24"/>
              </w:rPr>
              <w:t>ромбоцит</w:t>
            </w:r>
            <w:r>
              <w:rPr>
                <w:sz w:val="24"/>
                <w:szCs w:val="24"/>
                <w:lang w:val="uk-UA"/>
              </w:rPr>
              <w:t>ів</w:t>
            </w:r>
            <w:r>
              <w:rPr>
                <w:sz w:val="24"/>
                <w:szCs w:val="24"/>
              </w:rPr>
              <w:t xml:space="preserve"> кров</w:t>
            </w:r>
            <w:r>
              <w:rPr>
                <w:sz w:val="24"/>
                <w:szCs w:val="24"/>
                <w:lang w:val="uk-UA"/>
              </w:rPr>
              <w:t>і</w:t>
            </w:r>
          </w:p>
        </w:tc>
        <w:tc>
          <w:tcPr>
            <w:tcW w:w="4173" w:type="dxa"/>
            <w:noWrap/>
            <w:vAlign w:val="center"/>
          </w:tcPr>
          <w:p w:rsidR="0049442F" w:rsidRDefault="0049442F" w:rsidP="00B90BA0">
            <w:pPr>
              <w:jc w:val="center"/>
              <w:rPr>
                <w:bCs/>
                <w:sz w:val="24"/>
                <w:szCs w:val="24"/>
                <w:lang w:val="uk-UA"/>
              </w:rPr>
            </w:pPr>
            <w:r>
              <w:rPr>
                <w:bCs/>
                <w:sz w:val="24"/>
                <w:szCs w:val="24"/>
              </w:rPr>
              <w:t>0,029</w:t>
            </w:r>
          </w:p>
        </w:tc>
      </w:tr>
      <w:tr w:rsidR="0049442F" w:rsidTr="00B90BA0">
        <w:trPr>
          <w:trHeight w:val="255"/>
        </w:trPr>
        <w:tc>
          <w:tcPr>
            <w:tcW w:w="5907" w:type="dxa"/>
            <w:noWrap/>
            <w:vAlign w:val="center"/>
          </w:tcPr>
          <w:p w:rsidR="0049442F" w:rsidRDefault="0049442F" w:rsidP="00B90BA0">
            <w:pPr>
              <w:rPr>
                <w:sz w:val="24"/>
                <w:szCs w:val="24"/>
                <w:lang w:val="uk-UA"/>
              </w:rPr>
            </w:pPr>
            <w:r>
              <w:rPr>
                <w:sz w:val="24"/>
                <w:szCs w:val="24"/>
              </w:rPr>
              <w:t>Ступ</w:t>
            </w:r>
            <w:r>
              <w:rPr>
                <w:sz w:val="24"/>
                <w:szCs w:val="24"/>
                <w:lang w:val="uk-UA"/>
              </w:rPr>
              <w:t>і</w:t>
            </w:r>
            <w:r>
              <w:rPr>
                <w:sz w:val="24"/>
                <w:szCs w:val="24"/>
              </w:rPr>
              <w:t>нь ретракції кров’яного згустк</w:t>
            </w:r>
            <w:r>
              <w:rPr>
                <w:sz w:val="24"/>
                <w:szCs w:val="24"/>
                <w:lang w:val="uk-UA"/>
              </w:rPr>
              <w:t>а</w:t>
            </w:r>
          </w:p>
        </w:tc>
        <w:tc>
          <w:tcPr>
            <w:tcW w:w="4173" w:type="dxa"/>
            <w:noWrap/>
            <w:vAlign w:val="center"/>
          </w:tcPr>
          <w:p w:rsidR="0049442F" w:rsidRDefault="0049442F" w:rsidP="00B90BA0">
            <w:pPr>
              <w:jc w:val="center"/>
              <w:rPr>
                <w:bCs/>
                <w:sz w:val="24"/>
                <w:szCs w:val="24"/>
                <w:lang w:val="uk-UA"/>
              </w:rPr>
            </w:pPr>
            <w:r>
              <w:rPr>
                <w:bCs/>
                <w:sz w:val="24"/>
                <w:szCs w:val="24"/>
              </w:rPr>
              <w:t>2,824</w:t>
            </w:r>
          </w:p>
        </w:tc>
      </w:tr>
      <w:tr w:rsidR="0049442F" w:rsidTr="00B90BA0">
        <w:trPr>
          <w:trHeight w:val="255"/>
        </w:trPr>
        <w:tc>
          <w:tcPr>
            <w:tcW w:w="5907" w:type="dxa"/>
            <w:noWrap/>
            <w:vAlign w:val="center"/>
          </w:tcPr>
          <w:p w:rsidR="0049442F" w:rsidRDefault="0049442F" w:rsidP="00B90BA0">
            <w:pPr>
              <w:rPr>
                <w:sz w:val="24"/>
                <w:szCs w:val="24"/>
                <w:lang w:val="uk-UA"/>
              </w:rPr>
            </w:pPr>
            <w:r>
              <w:rPr>
                <w:sz w:val="24"/>
                <w:szCs w:val="24"/>
              </w:rPr>
              <w:t>Ступ</w:t>
            </w:r>
            <w:r>
              <w:rPr>
                <w:sz w:val="24"/>
                <w:szCs w:val="24"/>
                <w:lang w:val="uk-UA"/>
              </w:rPr>
              <w:t>і</w:t>
            </w:r>
            <w:r>
              <w:rPr>
                <w:sz w:val="24"/>
                <w:szCs w:val="24"/>
              </w:rPr>
              <w:t>нь</w:t>
            </w:r>
            <w:r>
              <w:rPr>
                <w:sz w:val="24"/>
                <w:szCs w:val="24"/>
                <w:lang w:val="uk-UA"/>
              </w:rPr>
              <w:t xml:space="preserve"> спонтанного лізису </w:t>
            </w:r>
            <w:r>
              <w:rPr>
                <w:sz w:val="24"/>
                <w:szCs w:val="24"/>
              </w:rPr>
              <w:t xml:space="preserve">кров’яного </w:t>
            </w:r>
            <w:r>
              <w:rPr>
                <w:sz w:val="24"/>
                <w:szCs w:val="24"/>
                <w:lang w:val="uk-UA"/>
              </w:rPr>
              <w:t>згустка</w:t>
            </w:r>
          </w:p>
        </w:tc>
        <w:tc>
          <w:tcPr>
            <w:tcW w:w="4173" w:type="dxa"/>
            <w:noWrap/>
            <w:vAlign w:val="center"/>
          </w:tcPr>
          <w:p w:rsidR="0049442F" w:rsidRDefault="0049442F" w:rsidP="00B90BA0">
            <w:pPr>
              <w:jc w:val="center"/>
              <w:rPr>
                <w:bCs/>
                <w:sz w:val="24"/>
                <w:szCs w:val="24"/>
                <w:lang w:val="uk-UA"/>
              </w:rPr>
            </w:pPr>
            <w:r>
              <w:rPr>
                <w:bCs/>
                <w:sz w:val="24"/>
                <w:szCs w:val="24"/>
              </w:rPr>
              <w:t>2,500</w:t>
            </w:r>
          </w:p>
        </w:tc>
      </w:tr>
      <w:tr w:rsidR="0049442F" w:rsidTr="00B90BA0">
        <w:trPr>
          <w:trHeight w:val="255"/>
        </w:trPr>
        <w:tc>
          <w:tcPr>
            <w:tcW w:w="5907" w:type="dxa"/>
            <w:noWrap/>
            <w:vAlign w:val="center"/>
          </w:tcPr>
          <w:p w:rsidR="0049442F" w:rsidRDefault="0049442F" w:rsidP="00B90BA0">
            <w:pPr>
              <w:rPr>
                <w:sz w:val="24"/>
                <w:szCs w:val="24"/>
                <w:lang w:val="uk-UA"/>
              </w:rPr>
            </w:pPr>
            <w:r>
              <w:rPr>
                <w:sz w:val="24"/>
                <w:szCs w:val="24"/>
                <w:lang w:val="uk-UA"/>
              </w:rPr>
              <w:t>Вміст антитромбіну-ІІІ</w:t>
            </w:r>
            <w:r>
              <w:rPr>
                <w:sz w:val="24"/>
                <w:szCs w:val="24"/>
              </w:rPr>
              <w:t xml:space="preserve"> сироватки кров</w:t>
            </w:r>
            <w:r>
              <w:rPr>
                <w:sz w:val="24"/>
                <w:szCs w:val="24"/>
                <w:lang w:val="uk-UA"/>
              </w:rPr>
              <w:t>і</w:t>
            </w:r>
          </w:p>
        </w:tc>
        <w:tc>
          <w:tcPr>
            <w:tcW w:w="4173" w:type="dxa"/>
            <w:noWrap/>
            <w:vAlign w:val="center"/>
          </w:tcPr>
          <w:p w:rsidR="0049442F" w:rsidRDefault="0049442F" w:rsidP="00B90BA0">
            <w:pPr>
              <w:jc w:val="center"/>
              <w:rPr>
                <w:bCs/>
                <w:sz w:val="24"/>
                <w:szCs w:val="24"/>
                <w:lang w:val="uk-UA"/>
              </w:rPr>
            </w:pPr>
            <w:r>
              <w:rPr>
                <w:bCs/>
                <w:sz w:val="24"/>
                <w:szCs w:val="24"/>
              </w:rPr>
              <w:t>1,954</w:t>
            </w:r>
          </w:p>
        </w:tc>
      </w:tr>
      <w:tr w:rsidR="0049442F" w:rsidTr="00B90BA0">
        <w:trPr>
          <w:trHeight w:val="255"/>
        </w:trPr>
        <w:tc>
          <w:tcPr>
            <w:tcW w:w="5907" w:type="dxa"/>
            <w:noWrap/>
            <w:vAlign w:val="center"/>
          </w:tcPr>
          <w:p w:rsidR="0049442F" w:rsidRDefault="0049442F" w:rsidP="00B90BA0">
            <w:pPr>
              <w:rPr>
                <w:sz w:val="24"/>
                <w:szCs w:val="24"/>
                <w:lang w:val="uk-UA"/>
              </w:rPr>
            </w:pPr>
            <w:r>
              <w:rPr>
                <w:sz w:val="24"/>
                <w:szCs w:val="24"/>
                <w:lang w:val="uk-UA"/>
              </w:rPr>
              <w:t>Вміст</w:t>
            </w:r>
            <w:r>
              <w:rPr>
                <w:sz w:val="24"/>
                <w:szCs w:val="24"/>
              </w:rPr>
              <w:t xml:space="preserve"> </w:t>
            </w:r>
            <w:r>
              <w:rPr>
                <w:sz w:val="24"/>
                <w:szCs w:val="24"/>
                <w:lang w:val="en-US"/>
              </w:rPr>
              <w:t>Ig</w:t>
            </w:r>
            <w:r>
              <w:rPr>
                <w:sz w:val="24"/>
                <w:szCs w:val="24"/>
              </w:rPr>
              <w:t xml:space="preserve"> A сироватки кров</w:t>
            </w:r>
            <w:r>
              <w:rPr>
                <w:sz w:val="24"/>
                <w:szCs w:val="24"/>
                <w:lang w:val="uk-UA"/>
              </w:rPr>
              <w:t>і</w:t>
            </w:r>
          </w:p>
        </w:tc>
        <w:tc>
          <w:tcPr>
            <w:tcW w:w="4173" w:type="dxa"/>
            <w:noWrap/>
            <w:vAlign w:val="center"/>
          </w:tcPr>
          <w:p w:rsidR="0049442F" w:rsidRDefault="0049442F" w:rsidP="00B90BA0">
            <w:pPr>
              <w:jc w:val="center"/>
              <w:rPr>
                <w:bCs/>
                <w:sz w:val="24"/>
                <w:szCs w:val="24"/>
                <w:lang w:val="uk-UA"/>
              </w:rPr>
            </w:pPr>
            <w:r>
              <w:rPr>
                <w:bCs/>
                <w:sz w:val="24"/>
                <w:szCs w:val="24"/>
              </w:rPr>
              <w:t>2,337</w:t>
            </w:r>
          </w:p>
        </w:tc>
      </w:tr>
      <w:tr w:rsidR="0049442F" w:rsidTr="00B90BA0">
        <w:trPr>
          <w:trHeight w:val="255"/>
        </w:trPr>
        <w:tc>
          <w:tcPr>
            <w:tcW w:w="5907" w:type="dxa"/>
            <w:noWrap/>
            <w:vAlign w:val="center"/>
          </w:tcPr>
          <w:p w:rsidR="0049442F" w:rsidRDefault="0049442F" w:rsidP="00B90BA0">
            <w:pPr>
              <w:rPr>
                <w:sz w:val="24"/>
                <w:szCs w:val="24"/>
                <w:lang w:val="uk-UA"/>
              </w:rPr>
            </w:pPr>
            <w:r>
              <w:rPr>
                <w:sz w:val="24"/>
                <w:szCs w:val="24"/>
              </w:rPr>
              <w:t>Вміст 17-КС</w:t>
            </w:r>
            <w:r>
              <w:rPr>
                <w:sz w:val="24"/>
                <w:szCs w:val="24"/>
                <w:lang w:val="uk-UA"/>
              </w:rPr>
              <w:t xml:space="preserve"> у добовій сечі</w:t>
            </w:r>
          </w:p>
        </w:tc>
        <w:tc>
          <w:tcPr>
            <w:tcW w:w="4173" w:type="dxa"/>
            <w:noWrap/>
            <w:vAlign w:val="center"/>
          </w:tcPr>
          <w:p w:rsidR="0049442F" w:rsidRDefault="0049442F" w:rsidP="00B90BA0">
            <w:pPr>
              <w:jc w:val="center"/>
              <w:rPr>
                <w:bCs/>
                <w:sz w:val="24"/>
                <w:szCs w:val="24"/>
                <w:lang w:val="uk-UA"/>
              </w:rPr>
            </w:pPr>
            <w:r>
              <w:rPr>
                <w:bCs/>
                <w:sz w:val="24"/>
                <w:szCs w:val="24"/>
              </w:rPr>
              <w:t>1,812</w:t>
            </w:r>
          </w:p>
        </w:tc>
      </w:tr>
      <w:tr w:rsidR="0049442F" w:rsidTr="00B90BA0">
        <w:trPr>
          <w:trHeight w:val="255"/>
        </w:trPr>
        <w:tc>
          <w:tcPr>
            <w:tcW w:w="5907" w:type="dxa"/>
            <w:noWrap/>
            <w:vAlign w:val="center"/>
          </w:tcPr>
          <w:p w:rsidR="0049442F" w:rsidRDefault="0049442F" w:rsidP="00B90BA0">
            <w:pPr>
              <w:rPr>
                <w:sz w:val="24"/>
                <w:szCs w:val="24"/>
                <w:lang w:val="uk-UA"/>
              </w:rPr>
            </w:pPr>
            <w:r>
              <w:rPr>
                <w:sz w:val="24"/>
                <w:szCs w:val="24"/>
              </w:rPr>
              <w:t xml:space="preserve">Вміст </w:t>
            </w:r>
            <w:r>
              <w:rPr>
                <w:sz w:val="24"/>
                <w:szCs w:val="24"/>
                <w:lang w:val="uk-UA"/>
              </w:rPr>
              <w:t>а</w:t>
            </w:r>
            <w:r>
              <w:rPr>
                <w:sz w:val="24"/>
                <w:szCs w:val="24"/>
              </w:rPr>
              <w:t>дреналін</w:t>
            </w:r>
            <w:r>
              <w:rPr>
                <w:sz w:val="24"/>
                <w:szCs w:val="24"/>
                <w:lang w:val="uk-UA"/>
              </w:rPr>
              <w:t>у в добовій сечі</w:t>
            </w:r>
          </w:p>
        </w:tc>
        <w:tc>
          <w:tcPr>
            <w:tcW w:w="4173" w:type="dxa"/>
            <w:noWrap/>
            <w:vAlign w:val="center"/>
          </w:tcPr>
          <w:p w:rsidR="0049442F" w:rsidRDefault="0049442F" w:rsidP="00B90BA0">
            <w:pPr>
              <w:jc w:val="center"/>
              <w:rPr>
                <w:bCs/>
                <w:sz w:val="24"/>
                <w:szCs w:val="24"/>
                <w:lang w:val="uk-UA"/>
              </w:rPr>
            </w:pPr>
            <w:r>
              <w:rPr>
                <w:bCs/>
                <w:sz w:val="24"/>
                <w:szCs w:val="24"/>
              </w:rPr>
              <w:t>1,477</w:t>
            </w:r>
          </w:p>
        </w:tc>
      </w:tr>
      <w:tr w:rsidR="0049442F" w:rsidTr="00B90BA0">
        <w:trPr>
          <w:trHeight w:val="255"/>
        </w:trPr>
        <w:tc>
          <w:tcPr>
            <w:tcW w:w="5907" w:type="dxa"/>
            <w:noWrap/>
            <w:vAlign w:val="center"/>
          </w:tcPr>
          <w:p w:rsidR="0049442F" w:rsidRDefault="0049442F" w:rsidP="00B90BA0">
            <w:pPr>
              <w:rPr>
                <w:sz w:val="24"/>
                <w:szCs w:val="24"/>
                <w:lang w:val="uk-UA"/>
              </w:rPr>
            </w:pPr>
            <w:r>
              <w:rPr>
                <w:sz w:val="24"/>
                <w:szCs w:val="24"/>
                <w:lang w:val="uk-UA"/>
              </w:rPr>
              <w:t>П</w:t>
            </w:r>
            <w:r>
              <w:rPr>
                <w:sz w:val="24"/>
                <w:szCs w:val="24"/>
              </w:rPr>
              <w:t xml:space="preserve">еребування у </w:t>
            </w:r>
            <w:r>
              <w:rPr>
                <w:sz w:val="24"/>
                <w:szCs w:val="24"/>
                <w:lang w:val="uk-UA"/>
              </w:rPr>
              <w:t>РАВ</w:t>
            </w:r>
          </w:p>
        </w:tc>
        <w:tc>
          <w:tcPr>
            <w:tcW w:w="4173" w:type="dxa"/>
            <w:noWrap/>
            <w:vAlign w:val="center"/>
          </w:tcPr>
          <w:p w:rsidR="0049442F" w:rsidRDefault="0049442F" w:rsidP="00B90BA0">
            <w:pPr>
              <w:jc w:val="center"/>
              <w:rPr>
                <w:bCs/>
                <w:sz w:val="24"/>
                <w:szCs w:val="24"/>
                <w:lang w:val="uk-UA"/>
              </w:rPr>
            </w:pPr>
            <w:r>
              <w:rPr>
                <w:bCs/>
                <w:sz w:val="24"/>
                <w:szCs w:val="24"/>
              </w:rPr>
              <w:t>0,729</w:t>
            </w:r>
          </w:p>
        </w:tc>
      </w:tr>
      <w:tr w:rsidR="0049442F" w:rsidTr="00B90BA0">
        <w:trPr>
          <w:trHeight w:val="255"/>
        </w:trPr>
        <w:tc>
          <w:tcPr>
            <w:tcW w:w="5907" w:type="dxa"/>
            <w:noWrap/>
            <w:vAlign w:val="center"/>
          </w:tcPr>
          <w:p w:rsidR="0049442F" w:rsidRDefault="0049442F" w:rsidP="00B90BA0">
            <w:pPr>
              <w:rPr>
                <w:sz w:val="24"/>
                <w:szCs w:val="24"/>
                <w:lang w:val="uk-UA"/>
              </w:rPr>
            </w:pPr>
            <w:r>
              <w:rPr>
                <w:sz w:val="24"/>
                <w:szCs w:val="24"/>
                <w:lang w:val="uk-UA"/>
              </w:rPr>
              <w:t>Мангеймський індекс перитоніту</w:t>
            </w:r>
          </w:p>
        </w:tc>
        <w:tc>
          <w:tcPr>
            <w:tcW w:w="4173" w:type="dxa"/>
            <w:noWrap/>
            <w:vAlign w:val="center"/>
          </w:tcPr>
          <w:p w:rsidR="0049442F" w:rsidRDefault="0049442F" w:rsidP="00B90BA0">
            <w:pPr>
              <w:jc w:val="center"/>
              <w:rPr>
                <w:bCs/>
                <w:sz w:val="24"/>
                <w:szCs w:val="24"/>
                <w:lang w:val="uk-UA"/>
              </w:rPr>
            </w:pPr>
            <w:r>
              <w:rPr>
                <w:bCs/>
                <w:sz w:val="24"/>
                <w:szCs w:val="24"/>
              </w:rPr>
              <w:t>1,390</w:t>
            </w:r>
          </w:p>
        </w:tc>
      </w:tr>
      <w:tr w:rsidR="0049442F" w:rsidTr="00B90BA0">
        <w:trPr>
          <w:trHeight w:val="255"/>
        </w:trPr>
        <w:tc>
          <w:tcPr>
            <w:tcW w:w="5907" w:type="dxa"/>
            <w:noWrap/>
            <w:vAlign w:val="center"/>
          </w:tcPr>
          <w:p w:rsidR="0049442F" w:rsidRDefault="0049442F" w:rsidP="00B90BA0">
            <w:pPr>
              <w:rPr>
                <w:sz w:val="24"/>
                <w:szCs w:val="24"/>
              </w:rPr>
            </w:pPr>
            <w:r>
              <w:rPr>
                <w:sz w:val="24"/>
                <w:szCs w:val="24"/>
              </w:rPr>
              <w:t>Кат</w:t>
            </w:r>
            <w:r>
              <w:rPr>
                <w:sz w:val="24"/>
                <w:szCs w:val="24"/>
                <w:lang w:val="uk-UA"/>
              </w:rPr>
              <w:t xml:space="preserve">етеризація </w:t>
            </w:r>
            <w:r>
              <w:rPr>
                <w:sz w:val="24"/>
                <w:szCs w:val="24"/>
              </w:rPr>
              <w:t>центр</w:t>
            </w:r>
            <w:r>
              <w:rPr>
                <w:sz w:val="24"/>
                <w:szCs w:val="24"/>
                <w:lang w:val="uk-UA"/>
              </w:rPr>
              <w:t>альної</w:t>
            </w:r>
            <w:r>
              <w:rPr>
                <w:sz w:val="24"/>
                <w:szCs w:val="24"/>
              </w:rPr>
              <w:t xml:space="preserve"> </w:t>
            </w:r>
            <w:r>
              <w:rPr>
                <w:sz w:val="24"/>
                <w:szCs w:val="24"/>
                <w:lang w:val="uk-UA"/>
              </w:rPr>
              <w:t>вени</w:t>
            </w:r>
          </w:p>
        </w:tc>
        <w:tc>
          <w:tcPr>
            <w:tcW w:w="4173" w:type="dxa"/>
            <w:noWrap/>
            <w:vAlign w:val="center"/>
          </w:tcPr>
          <w:p w:rsidR="0049442F" w:rsidRDefault="0049442F" w:rsidP="00B90BA0">
            <w:pPr>
              <w:jc w:val="center"/>
              <w:rPr>
                <w:bCs/>
                <w:sz w:val="24"/>
                <w:szCs w:val="24"/>
                <w:lang w:val="uk-UA"/>
              </w:rPr>
            </w:pPr>
            <w:r>
              <w:rPr>
                <w:bCs/>
                <w:sz w:val="24"/>
                <w:szCs w:val="24"/>
              </w:rPr>
              <w:t>2,023</w:t>
            </w:r>
          </w:p>
        </w:tc>
      </w:tr>
      <w:tr w:rsidR="0049442F" w:rsidTr="00B90BA0">
        <w:trPr>
          <w:trHeight w:val="255"/>
        </w:trPr>
        <w:tc>
          <w:tcPr>
            <w:tcW w:w="5907" w:type="dxa"/>
            <w:noWrap/>
            <w:vAlign w:val="center"/>
          </w:tcPr>
          <w:p w:rsidR="0049442F" w:rsidRDefault="0049442F" w:rsidP="00B90BA0">
            <w:pPr>
              <w:rPr>
                <w:sz w:val="24"/>
                <w:szCs w:val="24"/>
                <w:lang w:val="uk-UA"/>
              </w:rPr>
            </w:pPr>
            <w:r>
              <w:rPr>
                <w:sz w:val="24"/>
                <w:szCs w:val="24"/>
              </w:rPr>
              <w:t>Кат</w:t>
            </w:r>
            <w:r>
              <w:rPr>
                <w:sz w:val="24"/>
                <w:szCs w:val="24"/>
                <w:lang w:val="uk-UA"/>
              </w:rPr>
              <w:t xml:space="preserve">етеризація </w:t>
            </w:r>
            <w:r>
              <w:rPr>
                <w:sz w:val="24"/>
                <w:szCs w:val="24"/>
              </w:rPr>
              <w:t>сечов</w:t>
            </w:r>
            <w:r>
              <w:rPr>
                <w:sz w:val="24"/>
                <w:szCs w:val="24"/>
                <w:lang w:val="uk-UA"/>
              </w:rPr>
              <w:t>ого</w:t>
            </w:r>
            <w:r>
              <w:rPr>
                <w:sz w:val="24"/>
                <w:szCs w:val="24"/>
              </w:rPr>
              <w:t xml:space="preserve"> </w:t>
            </w:r>
            <w:r>
              <w:rPr>
                <w:sz w:val="24"/>
                <w:szCs w:val="24"/>
                <w:lang w:val="uk-UA"/>
              </w:rPr>
              <w:t>міхура</w:t>
            </w:r>
          </w:p>
        </w:tc>
        <w:tc>
          <w:tcPr>
            <w:tcW w:w="4173" w:type="dxa"/>
            <w:noWrap/>
            <w:vAlign w:val="center"/>
          </w:tcPr>
          <w:p w:rsidR="0049442F" w:rsidRDefault="0049442F" w:rsidP="00B90BA0">
            <w:pPr>
              <w:jc w:val="center"/>
              <w:rPr>
                <w:bCs/>
                <w:sz w:val="24"/>
                <w:szCs w:val="24"/>
                <w:lang w:val="uk-UA"/>
              </w:rPr>
            </w:pPr>
            <w:r>
              <w:rPr>
                <w:bCs/>
                <w:sz w:val="24"/>
                <w:szCs w:val="24"/>
              </w:rPr>
              <w:t>0,509</w:t>
            </w:r>
          </w:p>
        </w:tc>
      </w:tr>
      <w:tr w:rsidR="0049442F" w:rsidTr="00B90BA0">
        <w:trPr>
          <w:trHeight w:val="255"/>
        </w:trPr>
        <w:tc>
          <w:tcPr>
            <w:tcW w:w="5907" w:type="dxa"/>
            <w:noWrap/>
            <w:vAlign w:val="center"/>
          </w:tcPr>
          <w:p w:rsidR="0049442F" w:rsidRDefault="0049442F" w:rsidP="00B90BA0">
            <w:pPr>
              <w:rPr>
                <w:sz w:val="24"/>
                <w:szCs w:val="24"/>
                <w:lang w:val="uk-UA"/>
              </w:rPr>
            </w:pPr>
            <w:r>
              <w:rPr>
                <w:sz w:val="24"/>
                <w:szCs w:val="24"/>
                <w:lang w:val="uk-UA"/>
              </w:rPr>
              <w:t>Назогастральна інтубація</w:t>
            </w:r>
          </w:p>
        </w:tc>
        <w:tc>
          <w:tcPr>
            <w:tcW w:w="4173" w:type="dxa"/>
            <w:noWrap/>
            <w:vAlign w:val="center"/>
          </w:tcPr>
          <w:p w:rsidR="0049442F" w:rsidRDefault="0049442F" w:rsidP="00B90BA0">
            <w:pPr>
              <w:jc w:val="center"/>
              <w:rPr>
                <w:bCs/>
                <w:sz w:val="24"/>
                <w:szCs w:val="24"/>
                <w:lang w:val="uk-UA"/>
              </w:rPr>
            </w:pPr>
            <w:r>
              <w:rPr>
                <w:bCs/>
                <w:sz w:val="24"/>
                <w:szCs w:val="24"/>
              </w:rPr>
              <w:t>1,892</w:t>
            </w:r>
          </w:p>
        </w:tc>
      </w:tr>
      <w:tr w:rsidR="0049442F" w:rsidTr="00B90BA0">
        <w:trPr>
          <w:trHeight w:val="255"/>
        </w:trPr>
        <w:tc>
          <w:tcPr>
            <w:tcW w:w="5907" w:type="dxa"/>
            <w:noWrap/>
            <w:vAlign w:val="center"/>
          </w:tcPr>
          <w:p w:rsidR="0049442F" w:rsidRDefault="0049442F" w:rsidP="00B90BA0">
            <w:pPr>
              <w:rPr>
                <w:sz w:val="24"/>
                <w:szCs w:val="24"/>
              </w:rPr>
            </w:pPr>
            <w:r>
              <w:rPr>
                <w:sz w:val="24"/>
                <w:szCs w:val="24"/>
              </w:rPr>
              <w:t>Назоєюн</w:t>
            </w:r>
            <w:r>
              <w:rPr>
                <w:sz w:val="24"/>
                <w:szCs w:val="24"/>
                <w:lang w:val="uk-UA"/>
              </w:rPr>
              <w:t>альна інтубація</w:t>
            </w:r>
          </w:p>
        </w:tc>
        <w:tc>
          <w:tcPr>
            <w:tcW w:w="4173" w:type="dxa"/>
            <w:noWrap/>
            <w:vAlign w:val="center"/>
          </w:tcPr>
          <w:p w:rsidR="0049442F" w:rsidRDefault="0049442F" w:rsidP="00B90BA0">
            <w:pPr>
              <w:jc w:val="center"/>
              <w:rPr>
                <w:bCs/>
                <w:sz w:val="24"/>
                <w:szCs w:val="24"/>
                <w:lang w:val="uk-UA"/>
              </w:rPr>
            </w:pPr>
            <w:r>
              <w:rPr>
                <w:bCs/>
                <w:sz w:val="24"/>
                <w:szCs w:val="24"/>
              </w:rPr>
              <w:t>0,800</w:t>
            </w:r>
          </w:p>
        </w:tc>
      </w:tr>
      <w:tr w:rsidR="0049442F" w:rsidTr="00B90BA0">
        <w:trPr>
          <w:trHeight w:val="255"/>
        </w:trPr>
        <w:tc>
          <w:tcPr>
            <w:tcW w:w="5907" w:type="dxa"/>
            <w:noWrap/>
            <w:vAlign w:val="center"/>
          </w:tcPr>
          <w:p w:rsidR="0049442F" w:rsidRDefault="0049442F" w:rsidP="00B90BA0">
            <w:pPr>
              <w:rPr>
                <w:sz w:val="24"/>
                <w:szCs w:val="24"/>
                <w:lang w:val="uk-UA"/>
              </w:rPr>
            </w:pPr>
            <w:r>
              <w:rPr>
                <w:sz w:val="24"/>
                <w:szCs w:val="24"/>
                <w:lang w:val="uk-UA"/>
              </w:rPr>
              <w:t>Післяопераційна ШВЛ</w:t>
            </w:r>
          </w:p>
        </w:tc>
        <w:tc>
          <w:tcPr>
            <w:tcW w:w="4173" w:type="dxa"/>
            <w:noWrap/>
            <w:vAlign w:val="center"/>
          </w:tcPr>
          <w:p w:rsidR="0049442F" w:rsidRDefault="0049442F" w:rsidP="00B90BA0">
            <w:pPr>
              <w:jc w:val="center"/>
              <w:rPr>
                <w:bCs/>
                <w:sz w:val="24"/>
                <w:szCs w:val="24"/>
                <w:lang w:val="uk-UA"/>
              </w:rPr>
            </w:pPr>
            <w:r>
              <w:rPr>
                <w:bCs/>
                <w:sz w:val="24"/>
                <w:szCs w:val="24"/>
              </w:rPr>
              <w:t>1,340</w:t>
            </w:r>
          </w:p>
        </w:tc>
      </w:tr>
    </w:tbl>
    <w:p w:rsidR="0049442F" w:rsidRDefault="0049442F" w:rsidP="0049442F">
      <w:pPr>
        <w:jc w:val="both"/>
        <w:rPr>
          <w:sz w:val="24"/>
          <w:szCs w:val="24"/>
          <w:lang w:val="uk-UA"/>
        </w:rPr>
      </w:pPr>
    </w:p>
    <w:p w:rsidR="0049442F" w:rsidRDefault="0049442F" w:rsidP="0049442F">
      <w:pPr>
        <w:spacing w:line="360" w:lineRule="auto"/>
        <w:ind w:firstLine="700"/>
        <w:jc w:val="both"/>
        <w:rPr>
          <w:sz w:val="24"/>
          <w:szCs w:val="24"/>
        </w:rPr>
      </w:pPr>
      <w:r>
        <w:rPr>
          <w:sz w:val="24"/>
          <w:szCs w:val="24"/>
          <w:lang w:val="uk-UA"/>
        </w:rPr>
        <w:t xml:space="preserve">Отож, із 15 виокремлених чинників ризику </w:t>
      </w:r>
      <w:r>
        <w:rPr>
          <w:bCs/>
          <w:sz w:val="24"/>
          <w:szCs w:val="24"/>
          <w:lang w:val="uk-UA"/>
        </w:rPr>
        <w:t>гнійно-септичних ускладнень</w:t>
      </w:r>
      <w:r>
        <w:rPr>
          <w:sz w:val="24"/>
          <w:szCs w:val="24"/>
          <w:lang w:val="uk-UA"/>
        </w:rPr>
        <w:t xml:space="preserve"> 10 виявились параметричними, 5 – ранговими. На основі послідовного мультифакторного аналізу Вальда кожному зі значень або рангу факторів визначено прогностичний бал (табл.2).</w:t>
      </w:r>
    </w:p>
    <w:p w:rsidR="0049442F" w:rsidRDefault="0049442F" w:rsidP="0049442F">
      <w:pPr>
        <w:spacing w:line="360" w:lineRule="auto"/>
        <w:jc w:val="right"/>
        <w:rPr>
          <w:i/>
          <w:sz w:val="24"/>
          <w:szCs w:val="24"/>
          <w:lang w:val="uk-UA"/>
        </w:rPr>
      </w:pPr>
      <w:r>
        <w:rPr>
          <w:i/>
          <w:sz w:val="24"/>
          <w:szCs w:val="24"/>
          <w:lang w:val="uk-UA"/>
        </w:rPr>
        <w:t>Таблиця 2</w:t>
      </w:r>
    </w:p>
    <w:p w:rsidR="0049442F" w:rsidRDefault="0049442F" w:rsidP="0049442F">
      <w:pPr>
        <w:spacing w:line="360" w:lineRule="auto"/>
        <w:jc w:val="center"/>
        <w:rPr>
          <w:b/>
          <w:i/>
          <w:sz w:val="24"/>
          <w:szCs w:val="24"/>
          <w:lang w:val="uk-UA"/>
        </w:rPr>
      </w:pPr>
      <w:r>
        <w:rPr>
          <w:b/>
          <w:i/>
          <w:sz w:val="24"/>
          <w:szCs w:val="24"/>
          <w:lang w:val="uk-UA"/>
        </w:rPr>
        <w:t>Бальне значення факторів ризику виникнення ГСУ в обстежених хворих</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0"/>
        <w:gridCol w:w="1800"/>
        <w:gridCol w:w="1320"/>
      </w:tblGrid>
      <w:tr w:rsidR="0049442F" w:rsidTr="00B90BA0">
        <w:trPr>
          <w:trHeight w:val="255"/>
        </w:trPr>
        <w:tc>
          <w:tcPr>
            <w:tcW w:w="6960" w:type="dxa"/>
            <w:noWrap/>
            <w:vAlign w:val="center"/>
          </w:tcPr>
          <w:p w:rsidR="0049442F" w:rsidRDefault="0049442F" w:rsidP="00B90BA0">
            <w:pPr>
              <w:jc w:val="center"/>
              <w:rPr>
                <w:b/>
                <w:i/>
                <w:sz w:val="24"/>
                <w:szCs w:val="24"/>
              </w:rPr>
            </w:pPr>
            <w:r>
              <w:rPr>
                <w:b/>
                <w:i/>
                <w:sz w:val="24"/>
                <w:szCs w:val="24"/>
                <w:lang w:val="uk-UA"/>
              </w:rPr>
              <w:lastRenderedPageBreak/>
              <w:t>Фактори ризику виникнення ГСУ</w:t>
            </w:r>
          </w:p>
        </w:tc>
        <w:tc>
          <w:tcPr>
            <w:tcW w:w="1800" w:type="dxa"/>
            <w:noWrap/>
            <w:vAlign w:val="center"/>
          </w:tcPr>
          <w:p w:rsidR="0049442F" w:rsidRDefault="0049442F" w:rsidP="00B90BA0">
            <w:pPr>
              <w:jc w:val="center"/>
              <w:rPr>
                <w:b/>
                <w:i/>
                <w:sz w:val="24"/>
                <w:szCs w:val="24"/>
              </w:rPr>
            </w:pPr>
            <w:r>
              <w:rPr>
                <w:b/>
                <w:i/>
                <w:sz w:val="24"/>
                <w:szCs w:val="24"/>
              </w:rPr>
              <w:t>значення</w:t>
            </w:r>
          </w:p>
        </w:tc>
        <w:tc>
          <w:tcPr>
            <w:tcW w:w="1320" w:type="dxa"/>
            <w:noWrap/>
            <w:vAlign w:val="center"/>
          </w:tcPr>
          <w:p w:rsidR="0049442F" w:rsidRDefault="0049442F" w:rsidP="00B90BA0">
            <w:pPr>
              <w:jc w:val="center"/>
              <w:rPr>
                <w:b/>
                <w:i/>
                <w:sz w:val="24"/>
                <w:szCs w:val="24"/>
              </w:rPr>
            </w:pPr>
            <w:r>
              <w:rPr>
                <w:b/>
                <w:i/>
                <w:sz w:val="24"/>
                <w:szCs w:val="24"/>
              </w:rPr>
              <w:t>бал</w:t>
            </w:r>
          </w:p>
        </w:tc>
      </w:tr>
      <w:tr w:rsidR="0049442F" w:rsidTr="00B90BA0">
        <w:trPr>
          <w:cantSplit/>
          <w:trHeight w:val="255"/>
        </w:trPr>
        <w:tc>
          <w:tcPr>
            <w:tcW w:w="6960" w:type="dxa"/>
            <w:vMerge w:val="restart"/>
            <w:noWrap/>
            <w:vAlign w:val="center"/>
          </w:tcPr>
          <w:p w:rsidR="0049442F" w:rsidRDefault="0049442F" w:rsidP="00B90BA0">
            <w:pPr>
              <w:rPr>
                <w:bCs/>
                <w:sz w:val="24"/>
                <w:szCs w:val="24"/>
                <w:lang w:val="uk-UA"/>
              </w:rPr>
            </w:pPr>
            <w:r>
              <w:rPr>
                <w:sz w:val="24"/>
                <w:szCs w:val="24"/>
                <w:lang w:val="uk-UA"/>
              </w:rPr>
              <w:t>Вміст БСММ</w:t>
            </w:r>
            <w:r>
              <w:rPr>
                <w:bCs/>
                <w:sz w:val="24"/>
                <w:szCs w:val="24"/>
                <w:lang w:val="uk-UA"/>
              </w:rPr>
              <w:t xml:space="preserve"> </w:t>
            </w:r>
            <w:r>
              <w:rPr>
                <w:sz w:val="24"/>
                <w:szCs w:val="24"/>
                <w:lang w:val="uk-UA"/>
              </w:rPr>
              <w:t>у</w:t>
            </w:r>
            <w:r>
              <w:rPr>
                <w:sz w:val="24"/>
                <w:szCs w:val="24"/>
              </w:rPr>
              <w:t xml:space="preserve"> сироват</w:t>
            </w:r>
            <w:r>
              <w:rPr>
                <w:sz w:val="24"/>
                <w:szCs w:val="24"/>
                <w:lang w:val="uk-UA"/>
              </w:rPr>
              <w:t>ці</w:t>
            </w:r>
            <w:r>
              <w:rPr>
                <w:sz w:val="24"/>
                <w:szCs w:val="24"/>
              </w:rPr>
              <w:t xml:space="preserve"> кров</w:t>
            </w:r>
            <w:r>
              <w:rPr>
                <w:sz w:val="24"/>
                <w:szCs w:val="24"/>
                <w:lang w:val="uk-UA"/>
              </w:rPr>
              <w:t>і (</w:t>
            </w:r>
            <w:r>
              <w:rPr>
                <w:sz w:val="24"/>
                <w:szCs w:val="24"/>
              </w:rPr>
              <w:t>г/л</w:t>
            </w:r>
            <w:r>
              <w:rPr>
                <w:sz w:val="24"/>
                <w:szCs w:val="24"/>
                <w:lang w:val="uk-UA"/>
              </w:rPr>
              <w:t>)</w:t>
            </w:r>
          </w:p>
        </w:tc>
        <w:tc>
          <w:tcPr>
            <w:tcW w:w="1800" w:type="dxa"/>
            <w:noWrap/>
            <w:vAlign w:val="bottom"/>
          </w:tcPr>
          <w:p w:rsidR="0049442F" w:rsidRDefault="0049442F" w:rsidP="00B90BA0">
            <w:pPr>
              <w:jc w:val="center"/>
              <w:rPr>
                <w:sz w:val="24"/>
                <w:szCs w:val="24"/>
              </w:rPr>
            </w:pPr>
            <w:r>
              <w:rPr>
                <w:sz w:val="24"/>
                <w:szCs w:val="24"/>
              </w:rPr>
              <w:t>&gt;2,2</w:t>
            </w:r>
          </w:p>
        </w:tc>
        <w:tc>
          <w:tcPr>
            <w:tcW w:w="1320" w:type="dxa"/>
            <w:noWrap/>
            <w:vAlign w:val="bottom"/>
          </w:tcPr>
          <w:p w:rsidR="0049442F" w:rsidRDefault="0049442F" w:rsidP="00B90BA0">
            <w:pPr>
              <w:jc w:val="center"/>
              <w:rPr>
                <w:sz w:val="24"/>
                <w:szCs w:val="24"/>
              </w:rPr>
            </w:pPr>
            <w:r>
              <w:rPr>
                <w:sz w:val="24"/>
                <w:szCs w:val="24"/>
              </w:rPr>
              <w:t>-4</w:t>
            </w:r>
          </w:p>
        </w:tc>
      </w:tr>
      <w:tr w:rsidR="0049442F" w:rsidTr="00B90BA0">
        <w:trPr>
          <w:cantSplit/>
          <w:trHeight w:val="255"/>
        </w:trPr>
        <w:tc>
          <w:tcPr>
            <w:tcW w:w="6960" w:type="dxa"/>
            <w:vMerge/>
            <w:noWrap/>
            <w:vAlign w:val="center"/>
          </w:tcPr>
          <w:p w:rsidR="0049442F" w:rsidRDefault="0049442F" w:rsidP="00B90BA0">
            <w:pPr>
              <w:rPr>
                <w:color w:val="0000FF"/>
                <w:sz w:val="24"/>
                <w:szCs w:val="24"/>
              </w:rPr>
            </w:pPr>
          </w:p>
        </w:tc>
        <w:tc>
          <w:tcPr>
            <w:tcW w:w="1800" w:type="dxa"/>
            <w:noWrap/>
            <w:vAlign w:val="bottom"/>
          </w:tcPr>
          <w:p w:rsidR="0049442F" w:rsidRDefault="0049442F" w:rsidP="00B90BA0">
            <w:pPr>
              <w:jc w:val="center"/>
              <w:rPr>
                <w:sz w:val="24"/>
                <w:szCs w:val="24"/>
              </w:rPr>
            </w:pPr>
            <w:r>
              <w:rPr>
                <w:sz w:val="24"/>
                <w:szCs w:val="24"/>
              </w:rPr>
              <w:t>&lt;2,2</w:t>
            </w:r>
          </w:p>
        </w:tc>
        <w:tc>
          <w:tcPr>
            <w:tcW w:w="1320" w:type="dxa"/>
            <w:noWrap/>
            <w:vAlign w:val="bottom"/>
          </w:tcPr>
          <w:p w:rsidR="0049442F" w:rsidRDefault="0049442F" w:rsidP="00B90BA0">
            <w:pPr>
              <w:jc w:val="center"/>
              <w:rPr>
                <w:sz w:val="24"/>
                <w:szCs w:val="24"/>
              </w:rPr>
            </w:pPr>
            <w:r>
              <w:rPr>
                <w:sz w:val="24"/>
                <w:szCs w:val="24"/>
              </w:rPr>
              <w:t>3</w:t>
            </w:r>
          </w:p>
        </w:tc>
      </w:tr>
      <w:tr w:rsidR="0049442F" w:rsidTr="00B90BA0">
        <w:trPr>
          <w:cantSplit/>
          <w:trHeight w:val="255"/>
        </w:trPr>
        <w:tc>
          <w:tcPr>
            <w:tcW w:w="6960" w:type="dxa"/>
            <w:vMerge w:val="restart"/>
            <w:noWrap/>
            <w:vAlign w:val="center"/>
          </w:tcPr>
          <w:p w:rsidR="0049442F" w:rsidRDefault="0049442F" w:rsidP="00B90BA0">
            <w:pPr>
              <w:rPr>
                <w:sz w:val="24"/>
                <w:szCs w:val="24"/>
              </w:rPr>
            </w:pPr>
            <w:r>
              <w:rPr>
                <w:sz w:val="24"/>
                <w:szCs w:val="24"/>
                <w:lang w:val="uk-UA"/>
              </w:rPr>
              <w:t>Кількість т</w:t>
            </w:r>
            <w:r>
              <w:rPr>
                <w:sz w:val="24"/>
                <w:szCs w:val="24"/>
              </w:rPr>
              <w:t>ромбоцит</w:t>
            </w:r>
            <w:r>
              <w:rPr>
                <w:sz w:val="24"/>
                <w:szCs w:val="24"/>
                <w:lang w:val="uk-UA"/>
              </w:rPr>
              <w:t>ів</w:t>
            </w:r>
            <w:r>
              <w:rPr>
                <w:sz w:val="24"/>
                <w:szCs w:val="24"/>
              </w:rPr>
              <w:t xml:space="preserve"> кров</w:t>
            </w:r>
            <w:r>
              <w:rPr>
                <w:sz w:val="24"/>
                <w:szCs w:val="24"/>
                <w:lang w:val="uk-UA"/>
              </w:rPr>
              <w:t>і (</w:t>
            </w:r>
            <w:r>
              <w:rPr>
                <w:sz w:val="24"/>
                <w:szCs w:val="24"/>
                <w:lang w:val="uk-UA"/>
              </w:rPr>
              <w:sym w:font="Symbol" w:char="F0D7"/>
            </w:r>
            <w:r>
              <w:rPr>
                <w:sz w:val="24"/>
                <w:szCs w:val="24"/>
                <w:lang w:val="uk-UA"/>
              </w:rPr>
              <w:t>10</w:t>
            </w:r>
            <w:r>
              <w:rPr>
                <w:position w:val="-4"/>
                <w:sz w:val="24"/>
                <w:szCs w:val="24"/>
                <w:lang w:val="uk-UA"/>
              </w:rPr>
              <w:object w:dxaOrig="139" w:dyaOrig="300">
                <v:shape id="_x0000_i1027" type="#_x0000_t75" style="width:7.05pt;height:14.8pt" o:ole="">
                  <v:imagedata r:id="rId11" o:title=""/>
                </v:shape>
                <o:OLEObject Type="Embed" ProgID="Equation.3" ShapeID="_x0000_i1027" DrawAspect="Content" ObjectID="_1494176209" r:id="rId12"/>
              </w:object>
            </w:r>
            <w:r>
              <w:rPr>
                <w:sz w:val="24"/>
                <w:szCs w:val="24"/>
                <w:lang w:val="uk-UA"/>
              </w:rPr>
              <w:t>/л)</w:t>
            </w:r>
          </w:p>
        </w:tc>
        <w:tc>
          <w:tcPr>
            <w:tcW w:w="1800" w:type="dxa"/>
            <w:noWrap/>
            <w:vAlign w:val="bottom"/>
          </w:tcPr>
          <w:p w:rsidR="0049442F" w:rsidRDefault="0049442F" w:rsidP="00B90BA0">
            <w:pPr>
              <w:jc w:val="center"/>
              <w:rPr>
                <w:sz w:val="24"/>
                <w:szCs w:val="24"/>
              </w:rPr>
            </w:pPr>
            <w:r>
              <w:rPr>
                <w:sz w:val="24"/>
                <w:szCs w:val="24"/>
              </w:rPr>
              <w:t>&lt;300</w:t>
            </w:r>
          </w:p>
        </w:tc>
        <w:tc>
          <w:tcPr>
            <w:tcW w:w="1320" w:type="dxa"/>
            <w:noWrap/>
            <w:vAlign w:val="bottom"/>
          </w:tcPr>
          <w:p w:rsidR="0049442F" w:rsidRDefault="0049442F" w:rsidP="00B90BA0">
            <w:pPr>
              <w:jc w:val="center"/>
              <w:rPr>
                <w:sz w:val="24"/>
                <w:szCs w:val="24"/>
              </w:rPr>
            </w:pPr>
            <w:r>
              <w:rPr>
                <w:sz w:val="24"/>
                <w:szCs w:val="24"/>
              </w:rPr>
              <w:t>-0,5</w:t>
            </w:r>
          </w:p>
        </w:tc>
      </w:tr>
      <w:tr w:rsidR="0049442F" w:rsidTr="00B90BA0">
        <w:trPr>
          <w:cantSplit/>
          <w:trHeight w:val="255"/>
        </w:trPr>
        <w:tc>
          <w:tcPr>
            <w:tcW w:w="6960" w:type="dxa"/>
            <w:vMerge/>
            <w:noWrap/>
            <w:vAlign w:val="center"/>
          </w:tcPr>
          <w:p w:rsidR="0049442F" w:rsidRDefault="0049442F" w:rsidP="00B90BA0">
            <w:pPr>
              <w:rPr>
                <w:sz w:val="24"/>
                <w:szCs w:val="24"/>
              </w:rPr>
            </w:pPr>
          </w:p>
        </w:tc>
        <w:tc>
          <w:tcPr>
            <w:tcW w:w="1800" w:type="dxa"/>
            <w:noWrap/>
            <w:vAlign w:val="bottom"/>
          </w:tcPr>
          <w:p w:rsidR="0049442F" w:rsidRDefault="0049442F" w:rsidP="00B90BA0">
            <w:pPr>
              <w:jc w:val="center"/>
              <w:rPr>
                <w:sz w:val="24"/>
                <w:szCs w:val="24"/>
              </w:rPr>
            </w:pPr>
            <w:r>
              <w:rPr>
                <w:sz w:val="24"/>
                <w:szCs w:val="24"/>
              </w:rPr>
              <w:t>&gt;300</w:t>
            </w:r>
          </w:p>
        </w:tc>
        <w:tc>
          <w:tcPr>
            <w:tcW w:w="1320" w:type="dxa"/>
            <w:noWrap/>
            <w:vAlign w:val="bottom"/>
          </w:tcPr>
          <w:p w:rsidR="0049442F" w:rsidRDefault="0049442F" w:rsidP="00B90BA0">
            <w:pPr>
              <w:jc w:val="center"/>
              <w:rPr>
                <w:sz w:val="24"/>
                <w:szCs w:val="24"/>
              </w:rPr>
            </w:pPr>
            <w:r>
              <w:rPr>
                <w:sz w:val="24"/>
                <w:szCs w:val="24"/>
              </w:rPr>
              <w:t>0,5</w:t>
            </w:r>
          </w:p>
        </w:tc>
      </w:tr>
      <w:tr w:rsidR="0049442F" w:rsidTr="00B90BA0">
        <w:trPr>
          <w:cantSplit/>
          <w:trHeight w:val="255"/>
        </w:trPr>
        <w:tc>
          <w:tcPr>
            <w:tcW w:w="6960" w:type="dxa"/>
            <w:vMerge w:val="restart"/>
            <w:noWrap/>
            <w:vAlign w:val="center"/>
          </w:tcPr>
          <w:p w:rsidR="0049442F" w:rsidRDefault="0049442F" w:rsidP="00B90BA0">
            <w:pPr>
              <w:rPr>
                <w:sz w:val="24"/>
                <w:szCs w:val="24"/>
              </w:rPr>
            </w:pPr>
            <w:r>
              <w:rPr>
                <w:sz w:val="24"/>
                <w:szCs w:val="24"/>
              </w:rPr>
              <w:t>Ступ</w:t>
            </w:r>
            <w:r>
              <w:rPr>
                <w:sz w:val="24"/>
                <w:szCs w:val="24"/>
                <w:lang w:val="uk-UA"/>
              </w:rPr>
              <w:t>і</w:t>
            </w:r>
            <w:r>
              <w:rPr>
                <w:sz w:val="24"/>
                <w:szCs w:val="24"/>
              </w:rPr>
              <w:t>нь ретракції кров’яного згустка</w:t>
            </w:r>
            <w:r>
              <w:rPr>
                <w:sz w:val="24"/>
                <w:szCs w:val="24"/>
                <w:lang w:val="uk-UA"/>
              </w:rPr>
              <w:t xml:space="preserve"> (</w:t>
            </w:r>
            <w:r>
              <w:rPr>
                <w:rFonts w:ascii="Arial" w:hAnsi="Arial" w:cs="Arial"/>
                <w:sz w:val="24"/>
                <w:szCs w:val="24"/>
                <w:lang w:val="uk-UA"/>
              </w:rPr>
              <w:t>%</w:t>
            </w:r>
            <w:r>
              <w:rPr>
                <w:sz w:val="24"/>
                <w:szCs w:val="24"/>
                <w:lang w:val="uk-UA"/>
              </w:rPr>
              <w:t>)</w:t>
            </w:r>
          </w:p>
        </w:tc>
        <w:tc>
          <w:tcPr>
            <w:tcW w:w="1800" w:type="dxa"/>
            <w:noWrap/>
            <w:vAlign w:val="bottom"/>
          </w:tcPr>
          <w:p w:rsidR="0049442F" w:rsidRDefault="0049442F" w:rsidP="00B90BA0">
            <w:pPr>
              <w:jc w:val="center"/>
              <w:rPr>
                <w:sz w:val="24"/>
                <w:szCs w:val="24"/>
              </w:rPr>
            </w:pPr>
            <w:r>
              <w:rPr>
                <w:sz w:val="24"/>
                <w:szCs w:val="24"/>
              </w:rPr>
              <w:t>&lt;50</w:t>
            </w:r>
          </w:p>
        </w:tc>
        <w:tc>
          <w:tcPr>
            <w:tcW w:w="1320" w:type="dxa"/>
            <w:noWrap/>
            <w:vAlign w:val="bottom"/>
          </w:tcPr>
          <w:p w:rsidR="0049442F" w:rsidRDefault="0049442F" w:rsidP="00B90BA0">
            <w:pPr>
              <w:jc w:val="center"/>
              <w:rPr>
                <w:sz w:val="24"/>
                <w:szCs w:val="24"/>
              </w:rPr>
            </w:pPr>
            <w:r>
              <w:rPr>
                <w:sz w:val="24"/>
                <w:szCs w:val="24"/>
              </w:rPr>
              <w:t>-5</w:t>
            </w:r>
          </w:p>
        </w:tc>
      </w:tr>
      <w:tr w:rsidR="0049442F" w:rsidTr="00B90BA0">
        <w:trPr>
          <w:cantSplit/>
          <w:trHeight w:val="255"/>
        </w:trPr>
        <w:tc>
          <w:tcPr>
            <w:tcW w:w="6960" w:type="dxa"/>
            <w:vMerge/>
            <w:noWrap/>
            <w:vAlign w:val="center"/>
          </w:tcPr>
          <w:p w:rsidR="0049442F" w:rsidRDefault="0049442F" w:rsidP="00B90BA0">
            <w:pPr>
              <w:rPr>
                <w:sz w:val="24"/>
                <w:szCs w:val="24"/>
              </w:rPr>
            </w:pPr>
          </w:p>
        </w:tc>
        <w:tc>
          <w:tcPr>
            <w:tcW w:w="1800" w:type="dxa"/>
            <w:noWrap/>
            <w:vAlign w:val="bottom"/>
          </w:tcPr>
          <w:p w:rsidR="0049442F" w:rsidRDefault="0049442F" w:rsidP="00B90BA0">
            <w:pPr>
              <w:jc w:val="center"/>
              <w:rPr>
                <w:sz w:val="24"/>
                <w:szCs w:val="24"/>
              </w:rPr>
            </w:pPr>
            <w:r>
              <w:rPr>
                <w:sz w:val="24"/>
                <w:szCs w:val="24"/>
              </w:rPr>
              <w:t>&gt;50</w:t>
            </w:r>
          </w:p>
        </w:tc>
        <w:tc>
          <w:tcPr>
            <w:tcW w:w="1320" w:type="dxa"/>
            <w:noWrap/>
            <w:vAlign w:val="bottom"/>
          </w:tcPr>
          <w:p w:rsidR="0049442F" w:rsidRDefault="0049442F" w:rsidP="00B90BA0">
            <w:pPr>
              <w:jc w:val="center"/>
              <w:rPr>
                <w:sz w:val="24"/>
                <w:szCs w:val="24"/>
              </w:rPr>
            </w:pPr>
            <w:r>
              <w:rPr>
                <w:sz w:val="24"/>
                <w:szCs w:val="24"/>
              </w:rPr>
              <w:t>5,5</w:t>
            </w:r>
          </w:p>
        </w:tc>
      </w:tr>
      <w:tr w:rsidR="0049442F" w:rsidTr="00B90BA0">
        <w:trPr>
          <w:cantSplit/>
          <w:trHeight w:val="255"/>
        </w:trPr>
        <w:tc>
          <w:tcPr>
            <w:tcW w:w="6960" w:type="dxa"/>
            <w:vMerge w:val="restart"/>
            <w:noWrap/>
            <w:vAlign w:val="center"/>
          </w:tcPr>
          <w:p w:rsidR="0049442F" w:rsidRDefault="0049442F" w:rsidP="00B90BA0">
            <w:pPr>
              <w:rPr>
                <w:sz w:val="24"/>
                <w:szCs w:val="24"/>
              </w:rPr>
            </w:pPr>
            <w:r>
              <w:rPr>
                <w:sz w:val="24"/>
                <w:szCs w:val="24"/>
              </w:rPr>
              <w:t>Ступ</w:t>
            </w:r>
            <w:r>
              <w:rPr>
                <w:sz w:val="24"/>
                <w:szCs w:val="24"/>
                <w:lang w:val="uk-UA"/>
              </w:rPr>
              <w:t>і</w:t>
            </w:r>
            <w:r>
              <w:rPr>
                <w:sz w:val="24"/>
                <w:szCs w:val="24"/>
              </w:rPr>
              <w:t>нь</w:t>
            </w:r>
            <w:r>
              <w:rPr>
                <w:sz w:val="24"/>
                <w:szCs w:val="24"/>
                <w:lang w:val="uk-UA"/>
              </w:rPr>
              <w:t xml:space="preserve"> спонтанного лізису </w:t>
            </w:r>
            <w:r>
              <w:rPr>
                <w:sz w:val="24"/>
                <w:szCs w:val="24"/>
              </w:rPr>
              <w:t xml:space="preserve">кров’яного </w:t>
            </w:r>
            <w:r>
              <w:rPr>
                <w:sz w:val="24"/>
                <w:szCs w:val="24"/>
                <w:lang w:val="uk-UA"/>
              </w:rPr>
              <w:t>згустка (</w:t>
            </w:r>
            <w:r>
              <w:rPr>
                <w:rFonts w:ascii="Arial" w:hAnsi="Arial" w:cs="Arial"/>
                <w:sz w:val="24"/>
                <w:szCs w:val="24"/>
                <w:lang w:val="uk-UA"/>
              </w:rPr>
              <w:t>%</w:t>
            </w:r>
            <w:r>
              <w:rPr>
                <w:sz w:val="24"/>
                <w:szCs w:val="24"/>
                <w:lang w:val="uk-UA"/>
              </w:rPr>
              <w:t>)</w:t>
            </w:r>
          </w:p>
        </w:tc>
        <w:tc>
          <w:tcPr>
            <w:tcW w:w="1800" w:type="dxa"/>
            <w:noWrap/>
            <w:vAlign w:val="bottom"/>
          </w:tcPr>
          <w:p w:rsidR="0049442F" w:rsidRDefault="0049442F" w:rsidP="00B90BA0">
            <w:pPr>
              <w:jc w:val="center"/>
              <w:rPr>
                <w:sz w:val="24"/>
                <w:szCs w:val="24"/>
              </w:rPr>
            </w:pPr>
            <w:r>
              <w:rPr>
                <w:sz w:val="24"/>
                <w:szCs w:val="24"/>
              </w:rPr>
              <w:t>&lt;7</w:t>
            </w:r>
          </w:p>
        </w:tc>
        <w:tc>
          <w:tcPr>
            <w:tcW w:w="1320" w:type="dxa"/>
            <w:noWrap/>
            <w:vAlign w:val="bottom"/>
          </w:tcPr>
          <w:p w:rsidR="0049442F" w:rsidRDefault="0049442F" w:rsidP="00B90BA0">
            <w:pPr>
              <w:jc w:val="center"/>
              <w:rPr>
                <w:sz w:val="24"/>
                <w:szCs w:val="24"/>
              </w:rPr>
            </w:pPr>
            <w:r>
              <w:rPr>
                <w:sz w:val="24"/>
                <w:szCs w:val="24"/>
              </w:rPr>
              <w:t>5</w:t>
            </w:r>
          </w:p>
        </w:tc>
      </w:tr>
      <w:tr w:rsidR="0049442F" w:rsidTr="00B90BA0">
        <w:trPr>
          <w:cantSplit/>
          <w:trHeight w:val="255"/>
        </w:trPr>
        <w:tc>
          <w:tcPr>
            <w:tcW w:w="6960" w:type="dxa"/>
            <w:vMerge/>
            <w:noWrap/>
            <w:vAlign w:val="center"/>
          </w:tcPr>
          <w:p w:rsidR="0049442F" w:rsidRDefault="0049442F" w:rsidP="00B90BA0">
            <w:pPr>
              <w:rPr>
                <w:sz w:val="24"/>
                <w:szCs w:val="24"/>
              </w:rPr>
            </w:pPr>
          </w:p>
        </w:tc>
        <w:tc>
          <w:tcPr>
            <w:tcW w:w="1800" w:type="dxa"/>
            <w:noWrap/>
            <w:vAlign w:val="bottom"/>
          </w:tcPr>
          <w:p w:rsidR="0049442F" w:rsidRDefault="0049442F" w:rsidP="00B90BA0">
            <w:pPr>
              <w:jc w:val="center"/>
              <w:rPr>
                <w:sz w:val="24"/>
                <w:szCs w:val="24"/>
              </w:rPr>
            </w:pPr>
            <w:r>
              <w:rPr>
                <w:sz w:val="24"/>
                <w:szCs w:val="24"/>
              </w:rPr>
              <w:t>&gt;7</w:t>
            </w:r>
          </w:p>
        </w:tc>
        <w:tc>
          <w:tcPr>
            <w:tcW w:w="1320" w:type="dxa"/>
            <w:noWrap/>
            <w:vAlign w:val="bottom"/>
          </w:tcPr>
          <w:p w:rsidR="0049442F" w:rsidRDefault="0049442F" w:rsidP="00B90BA0">
            <w:pPr>
              <w:jc w:val="center"/>
              <w:rPr>
                <w:sz w:val="24"/>
                <w:szCs w:val="24"/>
              </w:rPr>
            </w:pPr>
            <w:r>
              <w:rPr>
                <w:sz w:val="24"/>
                <w:szCs w:val="24"/>
              </w:rPr>
              <w:t>-5</w:t>
            </w:r>
          </w:p>
        </w:tc>
      </w:tr>
      <w:tr w:rsidR="0049442F" w:rsidTr="00B90BA0">
        <w:trPr>
          <w:cantSplit/>
          <w:trHeight w:val="255"/>
        </w:trPr>
        <w:tc>
          <w:tcPr>
            <w:tcW w:w="6960" w:type="dxa"/>
            <w:vMerge w:val="restart"/>
            <w:noWrap/>
            <w:vAlign w:val="center"/>
          </w:tcPr>
          <w:p w:rsidR="0049442F" w:rsidRDefault="0049442F" w:rsidP="00B90BA0">
            <w:pPr>
              <w:rPr>
                <w:sz w:val="24"/>
                <w:szCs w:val="24"/>
              </w:rPr>
            </w:pPr>
            <w:r>
              <w:rPr>
                <w:sz w:val="24"/>
                <w:szCs w:val="24"/>
                <w:lang w:val="uk-UA"/>
              </w:rPr>
              <w:t>Вміст антитромбіну-ІІІ</w:t>
            </w:r>
            <w:r>
              <w:rPr>
                <w:sz w:val="24"/>
                <w:szCs w:val="24"/>
              </w:rPr>
              <w:t xml:space="preserve"> сироватки кров</w:t>
            </w:r>
            <w:r>
              <w:rPr>
                <w:sz w:val="24"/>
                <w:szCs w:val="24"/>
                <w:lang w:val="uk-UA"/>
              </w:rPr>
              <w:t>і (</w:t>
            </w:r>
            <w:r>
              <w:rPr>
                <w:rFonts w:ascii="Arial" w:hAnsi="Arial" w:cs="Arial"/>
                <w:sz w:val="24"/>
                <w:szCs w:val="24"/>
                <w:lang w:val="uk-UA"/>
              </w:rPr>
              <w:t>%</w:t>
            </w:r>
            <w:r>
              <w:rPr>
                <w:sz w:val="24"/>
                <w:szCs w:val="24"/>
                <w:lang w:val="uk-UA"/>
              </w:rPr>
              <w:t>)</w:t>
            </w:r>
          </w:p>
        </w:tc>
        <w:tc>
          <w:tcPr>
            <w:tcW w:w="1800" w:type="dxa"/>
            <w:noWrap/>
            <w:vAlign w:val="bottom"/>
          </w:tcPr>
          <w:p w:rsidR="0049442F" w:rsidRDefault="0049442F" w:rsidP="00B90BA0">
            <w:pPr>
              <w:jc w:val="center"/>
              <w:rPr>
                <w:sz w:val="24"/>
                <w:szCs w:val="24"/>
              </w:rPr>
            </w:pPr>
            <w:r>
              <w:rPr>
                <w:sz w:val="24"/>
                <w:szCs w:val="24"/>
              </w:rPr>
              <w:t>&lt;64</w:t>
            </w:r>
          </w:p>
        </w:tc>
        <w:tc>
          <w:tcPr>
            <w:tcW w:w="1320" w:type="dxa"/>
            <w:noWrap/>
            <w:vAlign w:val="bottom"/>
          </w:tcPr>
          <w:p w:rsidR="0049442F" w:rsidRDefault="0049442F" w:rsidP="00B90BA0">
            <w:pPr>
              <w:jc w:val="center"/>
              <w:rPr>
                <w:sz w:val="24"/>
                <w:szCs w:val="24"/>
              </w:rPr>
            </w:pPr>
            <w:r>
              <w:rPr>
                <w:sz w:val="24"/>
                <w:szCs w:val="24"/>
              </w:rPr>
              <w:t>4</w:t>
            </w:r>
          </w:p>
        </w:tc>
      </w:tr>
      <w:tr w:rsidR="0049442F" w:rsidTr="00B90BA0">
        <w:trPr>
          <w:cantSplit/>
          <w:trHeight w:val="255"/>
        </w:trPr>
        <w:tc>
          <w:tcPr>
            <w:tcW w:w="6960" w:type="dxa"/>
            <w:vMerge/>
            <w:noWrap/>
            <w:vAlign w:val="center"/>
          </w:tcPr>
          <w:p w:rsidR="0049442F" w:rsidRDefault="0049442F" w:rsidP="00B90BA0">
            <w:pPr>
              <w:rPr>
                <w:sz w:val="24"/>
                <w:szCs w:val="24"/>
              </w:rPr>
            </w:pPr>
          </w:p>
        </w:tc>
        <w:tc>
          <w:tcPr>
            <w:tcW w:w="1800" w:type="dxa"/>
            <w:noWrap/>
            <w:vAlign w:val="bottom"/>
          </w:tcPr>
          <w:p w:rsidR="0049442F" w:rsidRDefault="0049442F" w:rsidP="00B90BA0">
            <w:pPr>
              <w:jc w:val="center"/>
              <w:rPr>
                <w:sz w:val="24"/>
                <w:szCs w:val="24"/>
              </w:rPr>
            </w:pPr>
            <w:r>
              <w:rPr>
                <w:sz w:val="24"/>
                <w:szCs w:val="24"/>
              </w:rPr>
              <w:t>&gt;64</w:t>
            </w:r>
          </w:p>
        </w:tc>
        <w:tc>
          <w:tcPr>
            <w:tcW w:w="1320" w:type="dxa"/>
            <w:noWrap/>
            <w:vAlign w:val="bottom"/>
          </w:tcPr>
          <w:p w:rsidR="0049442F" w:rsidRDefault="0049442F" w:rsidP="00B90BA0">
            <w:pPr>
              <w:jc w:val="center"/>
              <w:rPr>
                <w:sz w:val="24"/>
                <w:szCs w:val="24"/>
              </w:rPr>
            </w:pPr>
            <w:r>
              <w:rPr>
                <w:sz w:val="24"/>
                <w:szCs w:val="24"/>
              </w:rPr>
              <w:t>-4,5</w:t>
            </w:r>
          </w:p>
        </w:tc>
      </w:tr>
      <w:tr w:rsidR="0049442F" w:rsidTr="00B90BA0">
        <w:trPr>
          <w:cantSplit/>
          <w:trHeight w:val="255"/>
        </w:trPr>
        <w:tc>
          <w:tcPr>
            <w:tcW w:w="6960" w:type="dxa"/>
            <w:vMerge w:val="restart"/>
            <w:noWrap/>
            <w:vAlign w:val="center"/>
          </w:tcPr>
          <w:p w:rsidR="0049442F" w:rsidRDefault="0049442F" w:rsidP="00B90BA0">
            <w:pPr>
              <w:rPr>
                <w:sz w:val="24"/>
                <w:szCs w:val="24"/>
                <w:lang w:val="uk-UA"/>
              </w:rPr>
            </w:pPr>
            <w:r>
              <w:rPr>
                <w:sz w:val="24"/>
                <w:szCs w:val="24"/>
                <w:lang w:val="uk-UA"/>
              </w:rPr>
              <w:t>Вміст</w:t>
            </w:r>
            <w:r>
              <w:rPr>
                <w:sz w:val="24"/>
                <w:szCs w:val="24"/>
              </w:rPr>
              <w:t xml:space="preserve"> </w:t>
            </w:r>
            <w:r>
              <w:rPr>
                <w:sz w:val="24"/>
                <w:szCs w:val="24"/>
                <w:lang w:val="en-US"/>
              </w:rPr>
              <w:t>Ig</w:t>
            </w:r>
            <w:r>
              <w:rPr>
                <w:sz w:val="24"/>
                <w:szCs w:val="24"/>
              </w:rPr>
              <w:t xml:space="preserve"> A сироватки кров</w:t>
            </w:r>
            <w:r>
              <w:rPr>
                <w:sz w:val="24"/>
                <w:szCs w:val="24"/>
                <w:lang w:val="uk-UA"/>
              </w:rPr>
              <w:t>і (</w:t>
            </w:r>
            <w:r>
              <w:rPr>
                <w:sz w:val="24"/>
                <w:szCs w:val="24"/>
              </w:rPr>
              <w:t>г/л</w:t>
            </w:r>
            <w:r>
              <w:rPr>
                <w:sz w:val="24"/>
                <w:szCs w:val="24"/>
                <w:lang w:val="uk-UA"/>
              </w:rPr>
              <w:t>)</w:t>
            </w:r>
          </w:p>
        </w:tc>
        <w:tc>
          <w:tcPr>
            <w:tcW w:w="1800" w:type="dxa"/>
            <w:noWrap/>
            <w:vAlign w:val="bottom"/>
          </w:tcPr>
          <w:p w:rsidR="0049442F" w:rsidRDefault="0049442F" w:rsidP="00B90BA0">
            <w:pPr>
              <w:jc w:val="center"/>
              <w:rPr>
                <w:sz w:val="24"/>
                <w:szCs w:val="24"/>
              </w:rPr>
            </w:pPr>
            <w:r>
              <w:rPr>
                <w:sz w:val="24"/>
                <w:szCs w:val="24"/>
              </w:rPr>
              <w:t>&lt;3,2</w:t>
            </w:r>
          </w:p>
        </w:tc>
        <w:tc>
          <w:tcPr>
            <w:tcW w:w="1320" w:type="dxa"/>
            <w:noWrap/>
            <w:vAlign w:val="bottom"/>
          </w:tcPr>
          <w:p w:rsidR="0049442F" w:rsidRDefault="0049442F" w:rsidP="00B90BA0">
            <w:pPr>
              <w:jc w:val="center"/>
              <w:rPr>
                <w:sz w:val="24"/>
                <w:szCs w:val="24"/>
              </w:rPr>
            </w:pPr>
            <w:r>
              <w:rPr>
                <w:sz w:val="24"/>
                <w:szCs w:val="24"/>
              </w:rPr>
              <w:t>-5,5</w:t>
            </w:r>
          </w:p>
        </w:tc>
      </w:tr>
      <w:tr w:rsidR="0049442F" w:rsidTr="00B90BA0">
        <w:trPr>
          <w:cantSplit/>
          <w:trHeight w:val="255"/>
        </w:trPr>
        <w:tc>
          <w:tcPr>
            <w:tcW w:w="6960" w:type="dxa"/>
            <w:vMerge/>
            <w:noWrap/>
            <w:vAlign w:val="center"/>
          </w:tcPr>
          <w:p w:rsidR="0049442F" w:rsidRDefault="0049442F" w:rsidP="00B90BA0">
            <w:pPr>
              <w:rPr>
                <w:sz w:val="24"/>
                <w:szCs w:val="24"/>
              </w:rPr>
            </w:pPr>
          </w:p>
        </w:tc>
        <w:tc>
          <w:tcPr>
            <w:tcW w:w="1800" w:type="dxa"/>
            <w:noWrap/>
            <w:vAlign w:val="bottom"/>
          </w:tcPr>
          <w:p w:rsidR="0049442F" w:rsidRDefault="0049442F" w:rsidP="00B90BA0">
            <w:pPr>
              <w:jc w:val="center"/>
              <w:rPr>
                <w:sz w:val="24"/>
                <w:szCs w:val="24"/>
              </w:rPr>
            </w:pPr>
            <w:r>
              <w:rPr>
                <w:sz w:val="24"/>
                <w:szCs w:val="24"/>
              </w:rPr>
              <w:t>&gt;3,2</w:t>
            </w:r>
          </w:p>
        </w:tc>
        <w:tc>
          <w:tcPr>
            <w:tcW w:w="1320" w:type="dxa"/>
            <w:noWrap/>
            <w:vAlign w:val="bottom"/>
          </w:tcPr>
          <w:p w:rsidR="0049442F" w:rsidRDefault="0049442F" w:rsidP="00B90BA0">
            <w:pPr>
              <w:jc w:val="center"/>
              <w:rPr>
                <w:sz w:val="24"/>
                <w:szCs w:val="24"/>
              </w:rPr>
            </w:pPr>
            <w:r>
              <w:rPr>
                <w:sz w:val="24"/>
                <w:szCs w:val="24"/>
              </w:rPr>
              <w:t>4</w:t>
            </w:r>
          </w:p>
        </w:tc>
      </w:tr>
      <w:tr w:rsidR="0049442F" w:rsidTr="00B90BA0">
        <w:trPr>
          <w:cantSplit/>
          <w:trHeight w:val="255"/>
        </w:trPr>
        <w:tc>
          <w:tcPr>
            <w:tcW w:w="6960" w:type="dxa"/>
            <w:vMerge w:val="restart"/>
            <w:noWrap/>
            <w:vAlign w:val="center"/>
          </w:tcPr>
          <w:p w:rsidR="0049442F" w:rsidRDefault="0049442F" w:rsidP="00B90BA0">
            <w:pPr>
              <w:rPr>
                <w:sz w:val="24"/>
                <w:szCs w:val="24"/>
                <w:lang w:val="uk-UA"/>
              </w:rPr>
            </w:pPr>
            <w:r>
              <w:rPr>
                <w:sz w:val="24"/>
                <w:szCs w:val="24"/>
              </w:rPr>
              <w:t>Вміст 17-КС</w:t>
            </w:r>
            <w:r>
              <w:rPr>
                <w:sz w:val="24"/>
                <w:szCs w:val="24"/>
                <w:lang w:val="uk-UA"/>
              </w:rPr>
              <w:t xml:space="preserve"> у добовій сечі (</w:t>
            </w:r>
            <w:r>
              <w:rPr>
                <w:sz w:val="24"/>
                <w:szCs w:val="24"/>
              </w:rPr>
              <w:t>мг</w:t>
            </w:r>
            <w:r>
              <w:rPr>
                <w:sz w:val="24"/>
                <w:szCs w:val="24"/>
                <w:lang w:val="uk-UA"/>
              </w:rPr>
              <w:t>)</w:t>
            </w:r>
          </w:p>
        </w:tc>
        <w:tc>
          <w:tcPr>
            <w:tcW w:w="1800" w:type="dxa"/>
            <w:noWrap/>
            <w:vAlign w:val="bottom"/>
          </w:tcPr>
          <w:p w:rsidR="0049442F" w:rsidRDefault="0049442F" w:rsidP="00B90BA0">
            <w:pPr>
              <w:jc w:val="center"/>
              <w:rPr>
                <w:sz w:val="24"/>
                <w:szCs w:val="24"/>
              </w:rPr>
            </w:pPr>
            <w:r>
              <w:rPr>
                <w:sz w:val="24"/>
                <w:szCs w:val="24"/>
              </w:rPr>
              <w:t>&lt;20</w:t>
            </w:r>
          </w:p>
        </w:tc>
        <w:tc>
          <w:tcPr>
            <w:tcW w:w="1320" w:type="dxa"/>
            <w:noWrap/>
            <w:vAlign w:val="bottom"/>
          </w:tcPr>
          <w:p w:rsidR="0049442F" w:rsidRDefault="0049442F" w:rsidP="00B90BA0">
            <w:pPr>
              <w:jc w:val="center"/>
              <w:rPr>
                <w:sz w:val="24"/>
                <w:szCs w:val="24"/>
              </w:rPr>
            </w:pPr>
            <w:r>
              <w:rPr>
                <w:sz w:val="24"/>
                <w:szCs w:val="24"/>
              </w:rPr>
              <w:t>3</w:t>
            </w:r>
          </w:p>
        </w:tc>
      </w:tr>
      <w:tr w:rsidR="0049442F" w:rsidTr="00B90BA0">
        <w:trPr>
          <w:cantSplit/>
          <w:trHeight w:val="255"/>
        </w:trPr>
        <w:tc>
          <w:tcPr>
            <w:tcW w:w="6960" w:type="dxa"/>
            <w:vMerge/>
            <w:noWrap/>
            <w:vAlign w:val="center"/>
          </w:tcPr>
          <w:p w:rsidR="0049442F" w:rsidRDefault="0049442F" w:rsidP="00B90BA0">
            <w:pPr>
              <w:rPr>
                <w:sz w:val="24"/>
                <w:szCs w:val="24"/>
              </w:rPr>
            </w:pPr>
          </w:p>
        </w:tc>
        <w:tc>
          <w:tcPr>
            <w:tcW w:w="1800" w:type="dxa"/>
            <w:noWrap/>
            <w:vAlign w:val="bottom"/>
          </w:tcPr>
          <w:p w:rsidR="0049442F" w:rsidRDefault="0049442F" w:rsidP="00B90BA0">
            <w:pPr>
              <w:jc w:val="center"/>
              <w:rPr>
                <w:sz w:val="24"/>
                <w:szCs w:val="24"/>
              </w:rPr>
            </w:pPr>
            <w:r>
              <w:rPr>
                <w:sz w:val="24"/>
                <w:szCs w:val="24"/>
              </w:rPr>
              <w:t>&gt;20</w:t>
            </w:r>
          </w:p>
        </w:tc>
        <w:tc>
          <w:tcPr>
            <w:tcW w:w="1320" w:type="dxa"/>
            <w:noWrap/>
            <w:vAlign w:val="bottom"/>
          </w:tcPr>
          <w:p w:rsidR="0049442F" w:rsidRDefault="0049442F" w:rsidP="00B90BA0">
            <w:pPr>
              <w:jc w:val="center"/>
              <w:rPr>
                <w:sz w:val="24"/>
                <w:szCs w:val="24"/>
              </w:rPr>
            </w:pPr>
            <w:r>
              <w:rPr>
                <w:sz w:val="24"/>
                <w:szCs w:val="24"/>
              </w:rPr>
              <w:t>-6</w:t>
            </w:r>
          </w:p>
        </w:tc>
      </w:tr>
      <w:tr w:rsidR="0049442F" w:rsidTr="00B90BA0">
        <w:trPr>
          <w:cantSplit/>
          <w:trHeight w:val="255"/>
        </w:trPr>
        <w:tc>
          <w:tcPr>
            <w:tcW w:w="6960" w:type="dxa"/>
            <w:vMerge w:val="restart"/>
            <w:noWrap/>
            <w:vAlign w:val="center"/>
          </w:tcPr>
          <w:p w:rsidR="0049442F" w:rsidRDefault="0049442F" w:rsidP="00B90BA0">
            <w:pPr>
              <w:rPr>
                <w:sz w:val="24"/>
                <w:szCs w:val="24"/>
                <w:lang w:val="uk-UA"/>
              </w:rPr>
            </w:pPr>
            <w:r>
              <w:rPr>
                <w:sz w:val="24"/>
                <w:szCs w:val="24"/>
              </w:rPr>
              <w:t xml:space="preserve">Вміст </w:t>
            </w:r>
            <w:r>
              <w:rPr>
                <w:sz w:val="24"/>
                <w:szCs w:val="24"/>
                <w:lang w:val="uk-UA"/>
              </w:rPr>
              <w:t>а</w:t>
            </w:r>
            <w:r>
              <w:rPr>
                <w:sz w:val="24"/>
                <w:szCs w:val="24"/>
              </w:rPr>
              <w:t>дреналін</w:t>
            </w:r>
            <w:r>
              <w:rPr>
                <w:sz w:val="24"/>
                <w:szCs w:val="24"/>
                <w:lang w:val="uk-UA"/>
              </w:rPr>
              <w:t>у в добовій сечі (мкг/л)</w:t>
            </w:r>
          </w:p>
        </w:tc>
        <w:tc>
          <w:tcPr>
            <w:tcW w:w="1800" w:type="dxa"/>
            <w:noWrap/>
            <w:vAlign w:val="bottom"/>
          </w:tcPr>
          <w:p w:rsidR="0049442F" w:rsidRDefault="0049442F" w:rsidP="00B90BA0">
            <w:pPr>
              <w:jc w:val="center"/>
              <w:rPr>
                <w:sz w:val="24"/>
                <w:szCs w:val="24"/>
              </w:rPr>
            </w:pPr>
            <w:r>
              <w:rPr>
                <w:sz w:val="24"/>
                <w:szCs w:val="24"/>
              </w:rPr>
              <w:t>&lt;10</w:t>
            </w:r>
          </w:p>
        </w:tc>
        <w:tc>
          <w:tcPr>
            <w:tcW w:w="1320" w:type="dxa"/>
            <w:noWrap/>
            <w:vAlign w:val="bottom"/>
          </w:tcPr>
          <w:p w:rsidR="0049442F" w:rsidRDefault="0049442F" w:rsidP="00B90BA0">
            <w:pPr>
              <w:jc w:val="center"/>
              <w:rPr>
                <w:sz w:val="24"/>
                <w:szCs w:val="24"/>
              </w:rPr>
            </w:pPr>
            <w:r>
              <w:rPr>
                <w:sz w:val="24"/>
                <w:szCs w:val="24"/>
              </w:rPr>
              <w:t>-3,5</w:t>
            </w:r>
          </w:p>
        </w:tc>
      </w:tr>
      <w:tr w:rsidR="0049442F" w:rsidTr="00B90BA0">
        <w:trPr>
          <w:cantSplit/>
          <w:trHeight w:val="255"/>
        </w:trPr>
        <w:tc>
          <w:tcPr>
            <w:tcW w:w="6960" w:type="dxa"/>
            <w:vMerge/>
            <w:noWrap/>
            <w:vAlign w:val="center"/>
          </w:tcPr>
          <w:p w:rsidR="0049442F" w:rsidRDefault="0049442F" w:rsidP="00B90BA0">
            <w:pPr>
              <w:rPr>
                <w:sz w:val="24"/>
                <w:szCs w:val="24"/>
              </w:rPr>
            </w:pPr>
          </w:p>
        </w:tc>
        <w:tc>
          <w:tcPr>
            <w:tcW w:w="1800" w:type="dxa"/>
            <w:noWrap/>
            <w:vAlign w:val="bottom"/>
          </w:tcPr>
          <w:p w:rsidR="0049442F" w:rsidRDefault="0049442F" w:rsidP="00B90BA0">
            <w:pPr>
              <w:jc w:val="center"/>
              <w:rPr>
                <w:sz w:val="24"/>
                <w:szCs w:val="24"/>
              </w:rPr>
            </w:pPr>
            <w:r>
              <w:rPr>
                <w:sz w:val="24"/>
                <w:szCs w:val="24"/>
              </w:rPr>
              <w:t>&gt;10</w:t>
            </w:r>
          </w:p>
        </w:tc>
        <w:tc>
          <w:tcPr>
            <w:tcW w:w="1320" w:type="dxa"/>
            <w:noWrap/>
            <w:vAlign w:val="bottom"/>
          </w:tcPr>
          <w:p w:rsidR="0049442F" w:rsidRDefault="0049442F" w:rsidP="00B90BA0">
            <w:pPr>
              <w:jc w:val="center"/>
              <w:rPr>
                <w:sz w:val="24"/>
                <w:szCs w:val="24"/>
              </w:rPr>
            </w:pPr>
            <w:r>
              <w:rPr>
                <w:sz w:val="24"/>
                <w:szCs w:val="24"/>
              </w:rPr>
              <w:t>4</w:t>
            </w:r>
          </w:p>
        </w:tc>
      </w:tr>
      <w:tr w:rsidR="0049442F" w:rsidTr="00B90BA0">
        <w:trPr>
          <w:cantSplit/>
          <w:trHeight w:val="255"/>
        </w:trPr>
        <w:tc>
          <w:tcPr>
            <w:tcW w:w="6960" w:type="dxa"/>
            <w:vMerge w:val="restart"/>
            <w:noWrap/>
            <w:vAlign w:val="center"/>
          </w:tcPr>
          <w:p w:rsidR="0049442F" w:rsidRDefault="0049442F" w:rsidP="00B90BA0">
            <w:pPr>
              <w:rPr>
                <w:sz w:val="24"/>
                <w:szCs w:val="24"/>
              </w:rPr>
            </w:pPr>
            <w:r>
              <w:rPr>
                <w:sz w:val="24"/>
                <w:szCs w:val="24"/>
                <w:lang w:val="uk-UA"/>
              </w:rPr>
              <w:t>П</w:t>
            </w:r>
            <w:r>
              <w:rPr>
                <w:sz w:val="24"/>
                <w:szCs w:val="24"/>
              </w:rPr>
              <w:t xml:space="preserve">еребування у </w:t>
            </w:r>
            <w:r>
              <w:rPr>
                <w:sz w:val="24"/>
                <w:szCs w:val="24"/>
                <w:lang w:val="uk-UA"/>
              </w:rPr>
              <w:t xml:space="preserve">РАВ </w:t>
            </w:r>
            <w:r>
              <w:rPr>
                <w:sz w:val="24"/>
                <w:szCs w:val="24"/>
              </w:rPr>
              <w:t>(доби)</w:t>
            </w:r>
          </w:p>
        </w:tc>
        <w:tc>
          <w:tcPr>
            <w:tcW w:w="1800" w:type="dxa"/>
            <w:noWrap/>
            <w:vAlign w:val="bottom"/>
          </w:tcPr>
          <w:p w:rsidR="0049442F" w:rsidRDefault="0049442F" w:rsidP="00B90BA0">
            <w:pPr>
              <w:jc w:val="center"/>
              <w:rPr>
                <w:sz w:val="24"/>
                <w:szCs w:val="24"/>
              </w:rPr>
            </w:pPr>
            <w:r>
              <w:rPr>
                <w:sz w:val="24"/>
                <w:szCs w:val="24"/>
              </w:rPr>
              <w:sym w:font="Symbol" w:char="F0A3"/>
            </w:r>
            <w:r>
              <w:rPr>
                <w:sz w:val="24"/>
                <w:szCs w:val="24"/>
              </w:rPr>
              <w:t>3 доби</w:t>
            </w:r>
          </w:p>
        </w:tc>
        <w:tc>
          <w:tcPr>
            <w:tcW w:w="1320" w:type="dxa"/>
            <w:noWrap/>
            <w:vAlign w:val="bottom"/>
          </w:tcPr>
          <w:p w:rsidR="0049442F" w:rsidRDefault="0049442F" w:rsidP="00B90BA0">
            <w:pPr>
              <w:jc w:val="center"/>
              <w:rPr>
                <w:sz w:val="24"/>
                <w:szCs w:val="24"/>
              </w:rPr>
            </w:pPr>
            <w:r>
              <w:rPr>
                <w:sz w:val="24"/>
                <w:szCs w:val="24"/>
              </w:rPr>
              <w:t>-2,5</w:t>
            </w:r>
          </w:p>
        </w:tc>
      </w:tr>
      <w:tr w:rsidR="0049442F" w:rsidTr="00B90BA0">
        <w:trPr>
          <w:cantSplit/>
          <w:trHeight w:val="255"/>
        </w:trPr>
        <w:tc>
          <w:tcPr>
            <w:tcW w:w="6960" w:type="dxa"/>
            <w:vMerge/>
            <w:noWrap/>
            <w:vAlign w:val="center"/>
          </w:tcPr>
          <w:p w:rsidR="0049442F" w:rsidRDefault="0049442F" w:rsidP="00B90BA0">
            <w:pPr>
              <w:rPr>
                <w:sz w:val="24"/>
                <w:szCs w:val="24"/>
              </w:rPr>
            </w:pPr>
          </w:p>
        </w:tc>
        <w:tc>
          <w:tcPr>
            <w:tcW w:w="1800" w:type="dxa"/>
            <w:noWrap/>
            <w:vAlign w:val="bottom"/>
          </w:tcPr>
          <w:p w:rsidR="0049442F" w:rsidRDefault="0049442F" w:rsidP="00B90BA0">
            <w:pPr>
              <w:jc w:val="center"/>
              <w:rPr>
                <w:sz w:val="24"/>
                <w:szCs w:val="24"/>
              </w:rPr>
            </w:pPr>
            <w:r>
              <w:rPr>
                <w:sz w:val="24"/>
                <w:szCs w:val="24"/>
              </w:rPr>
              <w:t>&gt;3 діб</w:t>
            </w:r>
          </w:p>
        </w:tc>
        <w:tc>
          <w:tcPr>
            <w:tcW w:w="1320" w:type="dxa"/>
            <w:noWrap/>
            <w:vAlign w:val="bottom"/>
          </w:tcPr>
          <w:p w:rsidR="0049442F" w:rsidRDefault="0049442F" w:rsidP="00B90BA0">
            <w:pPr>
              <w:jc w:val="center"/>
              <w:rPr>
                <w:sz w:val="24"/>
                <w:szCs w:val="24"/>
              </w:rPr>
            </w:pPr>
            <w:r>
              <w:rPr>
                <w:sz w:val="24"/>
                <w:szCs w:val="24"/>
              </w:rPr>
              <w:t>2,5</w:t>
            </w:r>
          </w:p>
        </w:tc>
      </w:tr>
      <w:tr w:rsidR="0049442F" w:rsidTr="00B90BA0">
        <w:trPr>
          <w:cantSplit/>
          <w:trHeight w:val="300"/>
        </w:trPr>
        <w:tc>
          <w:tcPr>
            <w:tcW w:w="6960" w:type="dxa"/>
            <w:vMerge w:val="restart"/>
            <w:noWrap/>
            <w:vAlign w:val="center"/>
          </w:tcPr>
          <w:p w:rsidR="0049442F" w:rsidRDefault="0049442F" w:rsidP="00B90BA0">
            <w:pPr>
              <w:rPr>
                <w:sz w:val="24"/>
                <w:szCs w:val="24"/>
                <w:lang w:val="uk-UA"/>
              </w:rPr>
            </w:pPr>
            <w:r>
              <w:rPr>
                <w:sz w:val="24"/>
                <w:szCs w:val="24"/>
                <w:lang w:val="uk-UA"/>
              </w:rPr>
              <w:t>Мангеймський індекс перитоніту</w:t>
            </w:r>
            <w:r>
              <w:rPr>
                <w:sz w:val="24"/>
                <w:szCs w:val="24"/>
              </w:rPr>
              <w:t xml:space="preserve"> (0-</w:t>
            </w:r>
            <w:r>
              <w:rPr>
                <w:sz w:val="24"/>
                <w:szCs w:val="24"/>
                <w:lang w:val="uk-UA"/>
              </w:rPr>
              <w:t>І</w:t>
            </w:r>
            <w:r>
              <w:rPr>
                <w:sz w:val="24"/>
                <w:szCs w:val="24"/>
              </w:rPr>
              <w:t>-</w:t>
            </w:r>
            <w:r>
              <w:rPr>
                <w:sz w:val="24"/>
                <w:szCs w:val="24"/>
                <w:lang w:val="uk-UA"/>
              </w:rPr>
              <w:t>ІІ</w:t>
            </w:r>
            <w:r>
              <w:rPr>
                <w:sz w:val="24"/>
                <w:szCs w:val="24"/>
              </w:rPr>
              <w:t>-</w:t>
            </w:r>
            <w:r>
              <w:rPr>
                <w:sz w:val="24"/>
                <w:szCs w:val="24"/>
                <w:lang w:val="uk-UA"/>
              </w:rPr>
              <w:t>ІІІ</w:t>
            </w:r>
            <w:r>
              <w:rPr>
                <w:sz w:val="24"/>
                <w:szCs w:val="24"/>
              </w:rPr>
              <w:t>)</w:t>
            </w:r>
          </w:p>
        </w:tc>
        <w:tc>
          <w:tcPr>
            <w:tcW w:w="1800" w:type="dxa"/>
            <w:noWrap/>
            <w:vAlign w:val="bottom"/>
          </w:tcPr>
          <w:p w:rsidR="0049442F" w:rsidRDefault="0049442F" w:rsidP="00B90BA0">
            <w:pPr>
              <w:jc w:val="center"/>
              <w:rPr>
                <w:sz w:val="24"/>
                <w:szCs w:val="24"/>
                <w:lang w:val="uk-UA"/>
              </w:rPr>
            </w:pPr>
            <w:r>
              <w:rPr>
                <w:sz w:val="24"/>
                <w:szCs w:val="24"/>
              </w:rPr>
              <w:t>&lt;</w:t>
            </w:r>
            <w:r>
              <w:rPr>
                <w:sz w:val="24"/>
                <w:szCs w:val="24"/>
                <w:lang w:val="uk-UA"/>
              </w:rPr>
              <w:t>ІІ</w:t>
            </w:r>
          </w:p>
        </w:tc>
        <w:tc>
          <w:tcPr>
            <w:tcW w:w="1320" w:type="dxa"/>
            <w:noWrap/>
            <w:vAlign w:val="bottom"/>
          </w:tcPr>
          <w:p w:rsidR="0049442F" w:rsidRDefault="0049442F" w:rsidP="00B90BA0">
            <w:pPr>
              <w:jc w:val="center"/>
              <w:rPr>
                <w:sz w:val="24"/>
                <w:szCs w:val="24"/>
              </w:rPr>
            </w:pPr>
            <w:r>
              <w:rPr>
                <w:sz w:val="24"/>
                <w:szCs w:val="24"/>
              </w:rPr>
              <w:t>-3</w:t>
            </w:r>
          </w:p>
        </w:tc>
      </w:tr>
      <w:tr w:rsidR="0049442F" w:rsidTr="00B90BA0">
        <w:trPr>
          <w:cantSplit/>
          <w:trHeight w:val="255"/>
        </w:trPr>
        <w:tc>
          <w:tcPr>
            <w:tcW w:w="6960" w:type="dxa"/>
            <w:vMerge/>
            <w:noWrap/>
            <w:vAlign w:val="center"/>
          </w:tcPr>
          <w:p w:rsidR="0049442F" w:rsidRDefault="0049442F" w:rsidP="00B90BA0">
            <w:pPr>
              <w:rPr>
                <w:sz w:val="24"/>
                <w:szCs w:val="24"/>
              </w:rPr>
            </w:pPr>
          </w:p>
        </w:tc>
        <w:tc>
          <w:tcPr>
            <w:tcW w:w="1800" w:type="dxa"/>
            <w:noWrap/>
            <w:vAlign w:val="bottom"/>
          </w:tcPr>
          <w:p w:rsidR="0049442F" w:rsidRDefault="0049442F" w:rsidP="00B90BA0">
            <w:pPr>
              <w:jc w:val="center"/>
              <w:rPr>
                <w:sz w:val="24"/>
                <w:szCs w:val="24"/>
                <w:lang w:val="uk-UA"/>
              </w:rPr>
            </w:pPr>
            <w:r>
              <w:rPr>
                <w:sz w:val="24"/>
                <w:szCs w:val="24"/>
              </w:rPr>
              <w:sym w:font="Symbol" w:char="F0B3"/>
            </w:r>
            <w:r>
              <w:rPr>
                <w:sz w:val="24"/>
                <w:szCs w:val="24"/>
                <w:lang w:val="uk-UA"/>
              </w:rPr>
              <w:t>ІІ</w:t>
            </w:r>
          </w:p>
        </w:tc>
        <w:tc>
          <w:tcPr>
            <w:tcW w:w="1320" w:type="dxa"/>
            <w:noWrap/>
            <w:vAlign w:val="bottom"/>
          </w:tcPr>
          <w:p w:rsidR="0049442F" w:rsidRDefault="0049442F" w:rsidP="00B90BA0">
            <w:pPr>
              <w:jc w:val="center"/>
              <w:rPr>
                <w:sz w:val="24"/>
                <w:szCs w:val="24"/>
              </w:rPr>
            </w:pPr>
            <w:r>
              <w:rPr>
                <w:sz w:val="24"/>
                <w:szCs w:val="24"/>
              </w:rPr>
              <w:t>4</w:t>
            </w:r>
          </w:p>
        </w:tc>
      </w:tr>
      <w:tr w:rsidR="0049442F" w:rsidTr="00B90BA0">
        <w:trPr>
          <w:trHeight w:val="255"/>
        </w:trPr>
        <w:tc>
          <w:tcPr>
            <w:tcW w:w="6960" w:type="dxa"/>
            <w:noWrap/>
            <w:vAlign w:val="center"/>
          </w:tcPr>
          <w:p w:rsidR="0049442F" w:rsidRDefault="0049442F" w:rsidP="00B90BA0">
            <w:pPr>
              <w:jc w:val="center"/>
              <w:rPr>
                <w:b/>
                <w:i/>
                <w:sz w:val="24"/>
                <w:szCs w:val="24"/>
              </w:rPr>
            </w:pPr>
            <w:r>
              <w:rPr>
                <w:b/>
                <w:i/>
                <w:sz w:val="24"/>
                <w:szCs w:val="24"/>
                <w:lang w:val="uk-UA"/>
              </w:rPr>
              <w:t>Фактори ризику ГСУ</w:t>
            </w:r>
          </w:p>
        </w:tc>
        <w:tc>
          <w:tcPr>
            <w:tcW w:w="1800" w:type="dxa"/>
            <w:noWrap/>
            <w:vAlign w:val="center"/>
          </w:tcPr>
          <w:p w:rsidR="0049442F" w:rsidRDefault="0049442F" w:rsidP="00B90BA0">
            <w:pPr>
              <w:jc w:val="center"/>
              <w:rPr>
                <w:b/>
                <w:i/>
                <w:sz w:val="24"/>
                <w:szCs w:val="24"/>
              </w:rPr>
            </w:pPr>
            <w:r>
              <w:rPr>
                <w:b/>
                <w:i/>
                <w:sz w:val="24"/>
                <w:szCs w:val="24"/>
                <w:lang w:val="uk-UA"/>
              </w:rPr>
              <w:t>ранг</w:t>
            </w:r>
          </w:p>
        </w:tc>
        <w:tc>
          <w:tcPr>
            <w:tcW w:w="1320" w:type="dxa"/>
            <w:noWrap/>
            <w:vAlign w:val="center"/>
          </w:tcPr>
          <w:p w:rsidR="0049442F" w:rsidRDefault="0049442F" w:rsidP="00B90BA0">
            <w:pPr>
              <w:jc w:val="center"/>
              <w:rPr>
                <w:b/>
                <w:i/>
                <w:sz w:val="24"/>
                <w:szCs w:val="24"/>
              </w:rPr>
            </w:pPr>
            <w:r>
              <w:rPr>
                <w:b/>
                <w:i/>
                <w:sz w:val="24"/>
                <w:szCs w:val="24"/>
              </w:rPr>
              <w:t>бал</w:t>
            </w:r>
          </w:p>
        </w:tc>
      </w:tr>
      <w:tr w:rsidR="0049442F" w:rsidTr="00B90BA0">
        <w:trPr>
          <w:cantSplit/>
          <w:trHeight w:val="255"/>
        </w:trPr>
        <w:tc>
          <w:tcPr>
            <w:tcW w:w="6960" w:type="dxa"/>
            <w:vMerge w:val="restart"/>
            <w:noWrap/>
            <w:vAlign w:val="center"/>
          </w:tcPr>
          <w:p w:rsidR="0049442F" w:rsidRDefault="0049442F" w:rsidP="00B90BA0">
            <w:pPr>
              <w:rPr>
                <w:sz w:val="24"/>
                <w:szCs w:val="24"/>
              </w:rPr>
            </w:pPr>
            <w:r>
              <w:rPr>
                <w:sz w:val="24"/>
                <w:szCs w:val="24"/>
              </w:rPr>
              <w:t>Кат</w:t>
            </w:r>
            <w:r>
              <w:rPr>
                <w:sz w:val="24"/>
                <w:szCs w:val="24"/>
                <w:lang w:val="uk-UA"/>
              </w:rPr>
              <w:t xml:space="preserve">етеризація </w:t>
            </w:r>
            <w:r>
              <w:rPr>
                <w:sz w:val="24"/>
                <w:szCs w:val="24"/>
              </w:rPr>
              <w:t>центр</w:t>
            </w:r>
            <w:r>
              <w:rPr>
                <w:sz w:val="24"/>
                <w:szCs w:val="24"/>
                <w:lang w:val="uk-UA"/>
              </w:rPr>
              <w:t>альної</w:t>
            </w:r>
            <w:r>
              <w:rPr>
                <w:sz w:val="24"/>
                <w:szCs w:val="24"/>
              </w:rPr>
              <w:t xml:space="preserve"> </w:t>
            </w:r>
            <w:r>
              <w:rPr>
                <w:sz w:val="24"/>
                <w:szCs w:val="24"/>
                <w:lang w:val="uk-UA"/>
              </w:rPr>
              <w:t>вени</w:t>
            </w:r>
            <w:r>
              <w:rPr>
                <w:sz w:val="24"/>
                <w:szCs w:val="24"/>
              </w:rPr>
              <w:t xml:space="preserve"> </w:t>
            </w:r>
          </w:p>
        </w:tc>
        <w:tc>
          <w:tcPr>
            <w:tcW w:w="1800" w:type="dxa"/>
            <w:noWrap/>
            <w:vAlign w:val="bottom"/>
          </w:tcPr>
          <w:p w:rsidR="0049442F" w:rsidRDefault="0049442F" w:rsidP="00B90BA0">
            <w:pPr>
              <w:jc w:val="center"/>
              <w:rPr>
                <w:sz w:val="24"/>
                <w:szCs w:val="24"/>
              </w:rPr>
            </w:pPr>
            <w:r>
              <w:rPr>
                <w:sz w:val="24"/>
                <w:szCs w:val="24"/>
              </w:rPr>
              <w:t>ні</w:t>
            </w:r>
          </w:p>
        </w:tc>
        <w:tc>
          <w:tcPr>
            <w:tcW w:w="1320" w:type="dxa"/>
            <w:noWrap/>
            <w:vAlign w:val="bottom"/>
          </w:tcPr>
          <w:p w:rsidR="0049442F" w:rsidRDefault="0049442F" w:rsidP="00B90BA0">
            <w:pPr>
              <w:jc w:val="center"/>
              <w:rPr>
                <w:sz w:val="24"/>
                <w:szCs w:val="24"/>
              </w:rPr>
            </w:pPr>
            <w:r>
              <w:rPr>
                <w:sz w:val="24"/>
                <w:szCs w:val="24"/>
              </w:rPr>
              <w:t>-3</w:t>
            </w:r>
          </w:p>
        </w:tc>
      </w:tr>
      <w:tr w:rsidR="0049442F" w:rsidTr="00B90BA0">
        <w:trPr>
          <w:cantSplit/>
          <w:trHeight w:val="255"/>
        </w:trPr>
        <w:tc>
          <w:tcPr>
            <w:tcW w:w="6960" w:type="dxa"/>
            <w:vMerge/>
            <w:noWrap/>
            <w:vAlign w:val="center"/>
          </w:tcPr>
          <w:p w:rsidR="0049442F" w:rsidRDefault="0049442F" w:rsidP="00B90BA0">
            <w:pPr>
              <w:rPr>
                <w:sz w:val="24"/>
                <w:szCs w:val="24"/>
              </w:rPr>
            </w:pPr>
          </w:p>
        </w:tc>
        <w:tc>
          <w:tcPr>
            <w:tcW w:w="1800" w:type="dxa"/>
            <w:noWrap/>
            <w:vAlign w:val="bottom"/>
          </w:tcPr>
          <w:p w:rsidR="0049442F" w:rsidRDefault="0049442F" w:rsidP="00B90BA0">
            <w:pPr>
              <w:jc w:val="center"/>
              <w:rPr>
                <w:sz w:val="24"/>
                <w:szCs w:val="24"/>
              </w:rPr>
            </w:pPr>
            <w:r>
              <w:rPr>
                <w:sz w:val="24"/>
                <w:szCs w:val="24"/>
              </w:rPr>
              <w:t>так</w:t>
            </w:r>
          </w:p>
        </w:tc>
        <w:tc>
          <w:tcPr>
            <w:tcW w:w="1320" w:type="dxa"/>
            <w:noWrap/>
            <w:vAlign w:val="bottom"/>
          </w:tcPr>
          <w:p w:rsidR="0049442F" w:rsidRDefault="0049442F" w:rsidP="00B90BA0">
            <w:pPr>
              <w:jc w:val="center"/>
              <w:rPr>
                <w:sz w:val="24"/>
                <w:szCs w:val="24"/>
              </w:rPr>
            </w:pPr>
            <w:r>
              <w:rPr>
                <w:sz w:val="24"/>
                <w:szCs w:val="24"/>
              </w:rPr>
              <w:t>6,5</w:t>
            </w:r>
          </w:p>
        </w:tc>
      </w:tr>
      <w:tr w:rsidR="0049442F" w:rsidTr="00B90BA0">
        <w:trPr>
          <w:cantSplit/>
          <w:trHeight w:val="255"/>
        </w:trPr>
        <w:tc>
          <w:tcPr>
            <w:tcW w:w="6960" w:type="dxa"/>
            <w:vMerge w:val="restart"/>
            <w:noWrap/>
            <w:vAlign w:val="center"/>
          </w:tcPr>
          <w:p w:rsidR="0049442F" w:rsidRDefault="0049442F" w:rsidP="00B90BA0">
            <w:pPr>
              <w:rPr>
                <w:sz w:val="24"/>
                <w:szCs w:val="24"/>
              </w:rPr>
            </w:pPr>
            <w:r>
              <w:rPr>
                <w:sz w:val="24"/>
                <w:szCs w:val="24"/>
              </w:rPr>
              <w:t>Кат</w:t>
            </w:r>
            <w:r>
              <w:rPr>
                <w:sz w:val="24"/>
                <w:szCs w:val="24"/>
                <w:lang w:val="uk-UA"/>
              </w:rPr>
              <w:t xml:space="preserve">етеризація </w:t>
            </w:r>
            <w:r>
              <w:rPr>
                <w:sz w:val="24"/>
                <w:szCs w:val="24"/>
              </w:rPr>
              <w:t>сечов</w:t>
            </w:r>
            <w:r>
              <w:rPr>
                <w:sz w:val="24"/>
                <w:szCs w:val="24"/>
                <w:lang w:val="uk-UA"/>
              </w:rPr>
              <w:t>ого</w:t>
            </w:r>
            <w:r>
              <w:rPr>
                <w:sz w:val="24"/>
                <w:szCs w:val="24"/>
              </w:rPr>
              <w:t xml:space="preserve"> </w:t>
            </w:r>
            <w:r>
              <w:rPr>
                <w:sz w:val="24"/>
                <w:szCs w:val="24"/>
                <w:lang w:val="uk-UA"/>
              </w:rPr>
              <w:t>міхура</w:t>
            </w:r>
            <w:r>
              <w:rPr>
                <w:sz w:val="24"/>
                <w:szCs w:val="24"/>
              </w:rPr>
              <w:t xml:space="preserve"> </w:t>
            </w:r>
          </w:p>
        </w:tc>
        <w:tc>
          <w:tcPr>
            <w:tcW w:w="1800" w:type="dxa"/>
            <w:noWrap/>
            <w:vAlign w:val="bottom"/>
          </w:tcPr>
          <w:p w:rsidR="0049442F" w:rsidRDefault="0049442F" w:rsidP="00B90BA0">
            <w:pPr>
              <w:jc w:val="center"/>
              <w:rPr>
                <w:sz w:val="24"/>
                <w:szCs w:val="24"/>
              </w:rPr>
            </w:pPr>
            <w:r>
              <w:rPr>
                <w:sz w:val="24"/>
                <w:szCs w:val="24"/>
              </w:rPr>
              <w:t>ні</w:t>
            </w:r>
          </w:p>
        </w:tc>
        <w:tc>
          <w:tcPr>
            <w:tcW w:w="1320" w:type="dxa"/>
            <w:noWrap/>
            <w:vAlign w:val="bottom"/>
          </w:tcPr>
          <w:p w:rsidR="0049442F" w:rsidRDefault="0049442F" w:rsidP="00B90BA0">
            <w:pPr>
              <w:jc w:val="center"/>
              <w:rPr>
                <w:sz w:val="24"/>
                <w:szCs w:val="24"/>
              </w:rPr>
            </w:pPr>
            <w:r>
              <w:rPr>
                <w:sz w:val="24"/>
                <w:szCs w:val="24"/>
              </w:rPr>
              <w:t>-1,5</w:t>
            </w:r>
          </w:p>
        </w:tc>
      </w:tr>
      <w:tr w:rsidR="0049442F" w:rsidTr="00B90BA0">
        <w:trPr>
          <w:cantSplit/>
          <w:trHeight w:val="255"/>
        </w:trPr>
        <w:tc>
          <w:tcPr>
            <w:tcW w:w="6960" w:type="dxa"/>
            <w:vMerge/>
            <w:noWrap/>
            <w:vAlign w:val="center"/>
          </w:tcPr>
          <w:p w:rsidR="0049442F" w:rsidRDefault="0049442F" w:rsidP="00B90BA0">
            <w:pPr>
              <w:rPr>
                <w:sz w:val="24"/>
                <w:szCs w:val="24"/>
              </w:rPr>
            </w:pPr>
          </w:p>
        </w:tc>
        <w:tc>
          <w:tcPr>
            <w:tcW w:w="1800" w:type="dxa"/>
            <w:noWrap/>
            <w:vAlign w:val="bottom"/>
          </w:tcPr>
          <w:p w:rsidR="0049442F" w:rsidRDefault="0049442F" w:rsidP="00B90BA0">
            <w:pPr>
              <w:jc w:val="center"/>
              <w:rPr>
                <w:sz w:val="24"/>
                <w:szCs w:val="24"/>
              </w:rPr>
            </w:pPr>
            <w:r>
              <w:rPr>
                <w:sz w:val="24"/>
                <w:szCs w:val="24"/>
              </w:rPr>
              <w:t>так</w:t>
            </w:r>
          </w:p>
        </w:tc>
        <w:tc>
          <w:tcPr>
            <w:tcW w:w="1320" w:type="dxa"/>
            <w:noWrap/>
            <w:vAlign w:val="bottom"/>
          </w:tcPr>
          <w:p w:rsidR="0049442F" w:rsidRDefault="0049442F" w:rsidP="00B90BA0">
            <w:pPr>
              <w:jc w:val="center"/>
              <w:rPr>
                <w:sz w:val="24"/>
                <w:szCs w:val="24"/>
              </w:rPr>
            </w:pPr>
            <w:r>
              <w:rPr>
                <w:sz w:val="24"/>
                <w:szCs w:val="24"/>
              </w:rPr>
              <w:t>3</w:t>
            </w:r>
          </w:p>
        </w:tc>
      </w:tr>
      <w:tr w:rsidR="0049442F" w:rsidTr="00B90BA0">
        <w:trPr>
          <w:cantSplit/>
          <w:trHeight w:val="255"/>
        </w:trPr>
        <w:tc>
          <w:tcPr>
            <w:tcW w:w="6960" w:type="dxa"/>
            <w:vMerge w:val="restart"/>
            <w:noWrap/>
            <w:vAlign w:val="center"/>
          </w:tcPr>
          <w:p w:rsidR="0049442F" w:rsidRDefault="0049442F" w:rsidP="00B90BA0">
            <w:pPr>
              <w:rPr>
                <w:sz w:val="24"/>
                <w:szCs w:val="24"/>
              </w:rPr>
            </w:pPr>
            <w:r>
              <w:rPr>
                <w:sz w:val="24"/>
                <w:szCs w:val="24"/>
                <w:lang w:val="uk-UA"/>
              </w:rPr>
              <w:t>Назогастральна інтубація</w:t>
            </w:r>
            <w:r>
              <w:rPr>
                <w:sz w:val="24"/>
                <w:szCs w:val="24"/>
              </w:rPr>
              <w:t xml:space="preserve"> </w:t>
            </w:r>
          </w:p>
        </w:tc>
        <w:tc>
          <w:tcPr>
            <w:tcW w:w="1800" w:type="dxa"/>
            <w:noWrap/>
            <w:vAlign w:val="bottom"/>
          </w:tcPr>
          <w:p w:rsidR="0049442F" w:rsidRDefault="0049442F" w:rsidP="00B90BA0">
            <w:pPr>
              <w:jc w:val="center"/>
              <w:rPr>
                <w:sz w:val="24"/>
                <w:szCs w:val="24"/>
              </w:rPr>
            </w:pPr>
            <w:r>
              <w:rPr>
                <w:sz w:val="24"/>
                <w:szCs w:val="24"/>
              </w:rPr>
              <w:t>ні</w:t>
            </w:r>
          </w:p>
        </w:tc>
        <w:tc>
          <w:tcPr>
            <w:tcW w:w="1320" w:type="dxa"/>
            <w:noWrap/>
            <w:vAlign w:val="bottom"/>
          </w:tcPr>
          <w:p w:rsidR="0049442F" w:rsidRDefault="0049442F" w:rsidP="00B90BA0">
            <w:pPr>
              <w:jc w:val="center"/>
              <w:rPr>
                <w:sz w:val="24"/>
                <w:szCs w:val="24"/>
              </w:rPr>
            </w:pPr>
            <w:r>
              <w:rPr>
                <w:sz w:val="24"/>
                <w:szCs w:val="24"/>
              </w:rPr>
              <w:t>-2</w:t>
            </w:r>
          </w:p>
        </w:tc>
      </w:tr>
      <w:tr w:rsidR="0049442F" w:rsidTr="00B90BA0">
        <w:trPr>
          <w:cantSplit/>
          <w:trHeight w:val="255"/>
        </w:trPr>
        <w:tc>
          <w:tcPr>
            <w:tcW w:w="6960" w:type="dxa"/>
            <w:vMerge/>
            <w:noWrap/>
            <w:vAlign w:val="center"/>
          </w:tcPr>
          <w:p w:rsidR="0049442F" w:rsidRDefault="0049442F" w:rsidP="00B90BA0">
            <w:pPr>
              <w:rPr>
                <w:sz w:val="24"/>
                <w:szCs w:val="24"/>
              </w:rPr>
            </w:pPr>
          </w:p>
        </w:tc>
        <w:tc>
          <w:tcPr>
            <w:tcW w:w="1800" w:type="dxa"/>
            <w:noWrap/>
            <w:vAlign w:val="bottom"/>
          </w:tcPr>
          <w:p w:rsidR="0049442F" w:rsidRDefault="0049442F" w:rsidP="00B90BA0">
            <w:pPr>
              <w:jc w:val="center"/>
              <w:rPr>
                <w:sz w:val="24"/>
                <w:szCs w:val="24"/>
              </w:rPr>
            </w:pPr>
            <w:r>
              <w:rPr>
                <w:sz w:val="24"/>
                <w:szCs w:val="24"/>
              </w:rPr>
              <w:t>так</w:t>
            </w:r>
          </w:p>
        </w:tc>
        <w:tc>
          <w:tcPr>
            <w:tcW w:w="1320" w:type="dxa"/>
            <w:noWrap/>
            <w:vAlign w:val="bottom"/>
          </w:tcPr>
          <w:p w:rsidR="0049442F" w:rsidRDefault="0049442F" w:rsidP="00B90BA0">
            <w:pPr>
              <w:jc w:val="center"/>
              <w:rPr>
                <w:sz w:val="24"/>
                <w:szCs w:val="24"/>
              </w:rPr>
            </w:pPr>
            <w:r>
              <w:rPr>
                <w:sz w:val="24"/>
                <w:szCs w:val="24"/>
              </w:rPr>
              <w:t>8</w:t>
            </w:r>
          </w:p>
        </w:tc>
      </w:tr>
      <w:tr w:rsidR="0049442F" w:rsidTr="00B90BA0">
        <w:trPr>
          <w:cantSplit/>
          <w:trHeight w:val="255"/>
        </w:trPr>
        <w:tc>
          <w:tcPr>
            <w:tcW w:w="6960" w:type="dxa"/>
            <w:vMerge w:val="restart"/>
            <w:noWrap/>
            <w:vAlign w:val="center"/>
          </w:tcPr>
          <w:p w:rsidR="0049442F" w:rsidRDefault="0049442F" w:rsidP="00B90BA0">
            <w:pPr>
              <w:rPr>
                <w:sz w:val="24"/>
                <w:szCs w:val="24"/>
              </w:rPr>
            </w:pPr>
            <w:r>
              <w:rPr>
                <w:sz w:val="24"/>
                <w:szCs w:val="24"/>
              </w:rPr>
              <w:t>Назоєюн</w:t>
            </w:r>
            <w:r>
              <w:rPr>
                <w:sz w:val="24"/>
                <w:szCs w:val="24"/>
                <w:lang w:val="uk-UA"/>
              </w:rPr>
              <w:t>альна інтубація</w:t>
            </w:r>
            <w:r>
              <w:rPr>
                <w:sz w:val="24"/>
                <w:szCs w:val="24"/>
              </w:rPr>
              <w:t xml:space="preserve"> </w:t>
            </w:r>
          </w:p>
        </w:tc>
        <w:tc>
          <w:tcPr>
            <w:tcW w:w="1800" w:type="dxa"/>
            <w:noWrap/>
            <w:vAlign w:val="bottom"/>
          </w:tcPr>
          <w:p w:rsidR="0049442F" w:rsidRDefault="0049442F" w:rsidP="00B90BA0">
            <w:pPr>
              <w:jc w:val="center"/>
              <w:rPr>
                <w:sz w:val="24"/>
                <w:szCs w:val="24"/>
              </w:rPr>
            </w:pPr>
            <w:r>
              <w:rPr>
                <w:sz w:val="24"/>
                <w:szCs w:val="24"/>
              </w:rPr>
              <w:t>ні</w:t>
            </w:r>
          </w:p>
        </w:tc>
        <w:tc>
          <w:tcPr>
            <w:tcW w:w="1320" w:type="dxa"/>
            <w:noWrap/>
            <w:vAlign w:val="bottom"/>
          </w:tcPr>
          <w:p w:rsidR="0049442F" w:rsidRDefault="0049442F" w:rsidP="00B90BA0">
            <w:pPr>
              <w:jc w:val="center"/>
              <w:rPr>
                <w:sz w:val="24"/>
                <w:szCs w:val="24"/>
              </w:rPr>
            </w:pPr>
            <w:r>
              <w:rPr>
                <w:sz w:val="24"/>
                <w:szCs w:val="24"/>
              </w:rPr>
              <w:t>-1</w:t>
            </w:r>
          </w:p>
        </w:tc>
      </w:tr>
      <w:tr w:rsidR="0049442F" w:rsidTr="00B90BA0">
        <w:trPr>
          <w:cantSplit/>
          <w:trHeight w:val="255"/>
        </w:trPr>
        <w:tc>
          <w:tcPr>
            <w:tcW w:w="6960" w:type="dxa"/>
            <w:vMerge/>
            <w:noWrap/>
            <w:vAlign w:val="center"/>
          </w:tcPr>
          <w:p w:rsidR="0049442F" w:rsidRDefault="0049442F" w:rsidP="00B90BA0">
            <w:pPr>
              <w:rPr>
                <w:sz w:val="24"/>
                <w:szCs w:val="24"/>
              </w:rPr>
            </w:pPr>
          </w:p>
        </w:tc>
        <w:tc>
          <w:tcPr>
            <w:tcW w:w="1800" w:type="dxa"/>
            <w:noWrap/>
            <w:vAlign w:val="bottom"/>
          </w:tcPr>
          <w:p w:rsidR="0049442F" w:rsidRDefault="0049442F" w:rsidP="00B90BA0">
            <w:pPr>
              <w:jc w:val="center"/>
              <w:rPr>
                <w:sz w:val="24"/>
                <w:szCs w:val="24"/>
              </w:rPr>
            </w:pPr>
            <w:r>
              <w:rPr>
                <w:sz w:val="24"/>
                <w:szCs w:val="24"/>
              </w:rPr>
              <w:t>так</w:t>
            </w:r>
          </w:p>
        </w:tc>
        <w:tc>
          <w:tcPr>
            <w:tcW w:w="1320" w:type="dxa"/>
            <w:noWrap/>
            <w:vAlign w:val="bottom"/>
          </w:tcPr>
          <w:p w:rsidR="0049442F" w:rsidRDefault="0049442F" w:rsidP="00B90BA0">
            <w:pPr>
              <w:jc w:val="center"/>
              <w:rPr>
                <w:sz w:val="24"/>
                <w:szCs w:val="24"/>
              </w:rPr>
            </w:pPr>
            <w:r>
              <w:rPr>
                <w:sz w:val="24"/>
                <w:szCs w:val="24"/>
              </w:rPr>
              <w:t>9</w:t>
            </w:r>
          </w:p>
        </w:tc>
      </w:tr>
      <w:tr w:rsidR="0049442F" w:rsidTr="00B90BA0">
        <w:trPr>
          <w:cantSplit/>
          <w:trHeight w:val="255"/>
        </w:trPr>
        <w:tc>
          <w:tcPr>
            <w:tcW w:w="6960" w:type="dxa"/>
            <w:vMerge w:val="restart"/>
            <w:noWrap/>
            <w:vAlign w:val="center"/>
          </w:tcPr>
          <w:p w:rsidR="0049442F" w:rsidRDefault="0049442F" w:rsidP="00B90BA0">
            <w:pPr>
              <w:rPr>
                <w:sz w:val="24"/>
                <w:szCs w:val="24"/>
              </w:rPr>
            </w:pPr>
            <w:r>
              <w:rPr>
                <w:sz w:val="24"/>
                <w:szCs w:val="24"/>
                <w:lang w:val="uk-UA"/>
              </w:rPr>
              <w:t xml:space="preserve">Післяопераційна ШВЛ </w:t>
            </w:r>
          </w:p>
        </w:tc>
        <w:tc>
          <w:tcPr>
            <w:tcW w:w="1800" w:type="dxa"/>
            <w:noWrap/>
            <w:vAlign w:val="bottom"/>
          </w:tcPr>
          <w:p w:rsidR="0049442F" w:rsidRDefault="0049442F" w:rsidP="00B90BA0">
            <w:pPr>
              <w:jc w:val="center"/>
              <w:rPr>
                <w:sz w:val="24"/>
                <w:szCs w:val="24"/>
              </w:rPr>
            </w:pPr>
            <w:r>
              <w:rPr>
                <w:sz w:val="24"/>
                <w:szCs w:val="24"/>
              </w:rPr>
              <w:t>ні</w:t>
            </w:r>
          </w:p>
        </w:tc>
        <w:tc>
          <w:tcPr>
            <w:tcW w:w="1320" w:type="dxa"/>
            <w:noWrap/>
            <w:vAlign w:val="bottom"/>
          </w:tcPr>
          <w:p w:rsidR="0049442F" w:rsidRDefault="0049442F" w:rsidP="00B90BA0">
            <w:pPr>
              <w:jc w:val="center"/>
              <w:rPr>
                <w:sz w:val="24"/>
                <w:szCs w:val="24"/>
              </w:rPr>
            </w:pPr>
            <w:r>
              <w:rPr>
                <w:sz w:val="24"/>
                <w:szCs w:val="24"/>
              </w:rPr>
              <w:t>-2</w:t>
            </w:r>
          </w:p>
        </w:tc>
      </w:tr>
      <w:tr w:rsidR="0049442F" w:rsidTr="00B90BA0">
        <w:trPr>
          <w:cantSplit/>
          <w:trHeight w:val="255"/>
        </w:trPr>
        <w:tc>
          <w:tcPr>
            <w:tcW w:w="6960" w:type="dxa"/>
            <w:vMerge/>
            <w:noWrap/>
            <w:vAlign w:val="bottom"/>
          </w:tcPr>
          <w:p w:rsidR="0049442F" w:rsidRDefault="0049442F" w:rsidP="00B90BA0">
            <w:pPr>
              <w:rPr>
                <w:sz w:val="24"/>
                <w:szCs w:val="24"/>
              </w:rPr>
            </w:pPr>
          </w:p>
        </w:tc>
        <w:tc>
          <w:tcPr>
            <w:tcW w:w="1800" w:type="dxa"/>
            <w:noWrap/>
            <w:vAlign w:val="bottom"/>
          </w:tcPr>
          <w:p w:rsidR="0049442F" w:rsidRDefault="0049442F" w:rsidP="00B90BA0">
            <w:pPr>
              <w:jc w:val="center"/>
              <w:rPr>
                <w:sz w:val="24"/>
                <w:szCs w:val="24"/>
              </w:rPr>
            </w:pPr>
            <w:r>
              <w:rPr>
                <w:sz w:val="24"/>
                <w:szCs w:val="24"/>
              </w:rPr>
              <w:t>так</w:t>
            </w:r>
          </w:p>
        </w:tc>
        <w:tc>
          <w:tcPr>
            <w:tcW w:w="1320" w:type="dxa"/>
            <w:noWrap/>
            <w:vAlign w:val="bottom"/>
          </w:tcPr>
          <w:p w:rsidR="0049442F" w:rsidRDefault="0049442F" w:rsidP="00B90BA0">
            <w:pPr>
              <w:jc w:val="center"/>
              <w:rPr>
                <w:sz w:val="24"/>
                <w:szCs w:val="24"/>
              </w:rPr>
            </w:pPr>
            <w:r>
              <w:rPr>
                <w:sz w:val="24"/>
                <w:szCs w:val="24"/>
              </w:rPr>
              <w:t>6</w:t>
            </w:r>
          </w:p>
        </w:tc>
      </w:tr>
    </w:tbl>
    <w:p w:rsidR="0049442F" w:rsidRDefault="0049442F" w:rsidP="0049442F">
      <w:pPr>
        <w:ind w:firstLine="700"/>
        <w:jc w:val="both"/>
        <w:rPr>
          <w:sz w:val="24"/>
          <w:szCs w:val="24"/>
          <w:lang w:val="uk-UA"/>
        </w:rPr>
      </w:pPr>
    </w:p>
    <w:p w:rsidR="0049442F" w:rsidRDefault="0049442F" w:rsidP="0049442F">
      <w:pPr>
        <w:spacing w:line="360" w:lineRule="auto"/>
        <w:ind w:firstLine="700"/>
        <w:jc w:val="both"/>
        <w:rPr>
          <w:sz w:val="24"/>
          <w:szCs w:val="24"/>
          <w:lang w:val="uk-UA"/>
        </w:rPr>
      </w:pPr>
      <w:r>
        <w:rPr>
          <w:sz w:val="24"/>
          <w:szCs w:val="24"/>
          <w:lang w:val="uk-UA"/>
        </w:rPr>
        <w:t xml:space="preserve">Кількісне визначення ступенів ризику у хворого здійснюється шляхом додавання наявних у нього балів. Статистичним аналізом виокремлено три ступені ризику виникнення гнійно-септичних ускладнень у хворих на гострі </w:t>
      </w:r>
      <w:r>
        <w:rPr>
          <w:bCs/>
          <w:sz w:val="24"/>
          <w:szCs w:val="24"/>
          <w:lang w:val="uk-UA"/>
        </w:rPr>
        <w:t xml:space="preserve">захворювання та ушкодження </w:t>
      </w:r>
      <w:r>
        <w:rPr>
          <w:sz w:val="24"/>
          <w:szCs w:val="24"/>
          <w:lang w:val="uk-UA"/>
        </w:rPr>
        <w:t>тонкої та товстої кишок: низький (&lt;-10 балів), середній (від -10 до 10 балів) та високий (&gt;10 балів). Зв’</w:t>
      </w:r>
      <w:r>
        <w:rPr>
          <w:sz w:val="24"/>
          <w:szCs w:val="24"/>
        </w:rPr>
        <w:t>я</w:t>
      </w:r>
      <w:r>
        <w:rPr>
          <w:sz w:val="24"/>
          <w:szCs w:val="24"/>
          <w:lang w:val="uk-UA"/>
        </w:rPr>
        <w:t xml:space="preserve">зок між кількістю балів і частотою гнійно-септичних ускладнень представлено </w:t>
      </w:r>
      <w:r>
        <w:rPr>
          <w:sz w:val="24"/>
          <w:szCs w:val="24"/>
        </w:rPr>
        <w:t>на рис</w:t>
      </w:r>
      <w:r>
        <w:rPr>
          <w:sz w:val="24"/>
          <w:szCs w:val="24"/>
          <w:lang w:val="uk-UA"/>
        </w:rPr>
        <w:t>.1. Розпрацьований спосіб засвідчив чутливість 90,9%, специфічність 69,8% та точність 72,8%.</w:t>
      </w:r>
    </w:p>
    <w:p w:rsidR="0049442F" w:rsidRDefault="0049442F" w:rsidP="0049442F">
      <w:pPr>
        <w:spacing w:line="360" w:lineRule="auto"/>
        <w:ind w:firstLine="700"/>
        <w:jc w:val="both"/>
        <w:rPr>
          <w:sz w:val="24"/>
          <w:szCs w:val="24"/>
          <w:lang w:val="uk-UA"/>
        </w:rPr>
      </w:pPr>
      <w:r>
        <w:rPr>
          <w:sz w:val="24"/>
          <w:szCs w:val="24"/>
          <w:lang w:val="uk-UA"/>
        </w:rPr>
        <w:t>У профілактиці гнійно-септичних ускладнень у невідкладній хірургії тонкої та товстої кишок базовими способами залишаються ретельне дотримання правил асептики й антисептики, ощадне відношення до тканин під час операційного втручання, адекватні санація та дренування черевної порожнини.</w:t>
      </w:r>
    </w:p>
    <w:p w:rsidR="0049442F" w:rsidRDefault="0049442F" w:rsidP="0049442F">
      <w:pPr>
        <w:pStyle w:val="22"/>
        <w:spacing w:line="360" w:lineRule="auto"/>
        <w:jc w:val="center"/>
        <w:rPr>
          <w:lang w:val="uk-UA"/>
        </w:rPr>
      </w:pPr>
    </w:p>
    <w:p w:rsidR="0049442F" w:rsidRDefault="0049442F" w:rsidP="0049442F">
      <w:pPr>
        <w:pStyle w:val="22"/>
        <w:spacing w:line="360" w:lineRule="auto"/>
        <w:jc w:val="center"/>
        <w:rPr>
          <w:lang w:val="uk-UA"/>
        </w:rPr>
      </w:pPr>
    </w:p>
    <w:p w:rsidR="0049442F" w:rsidRDefault="0049442F" w:rsidP="0049442F">
      <w:pPr>
        <w:pStyle w:val="22"/>
        <w:tabs>
          <w:tab w:val="left" w:pos="6480"/>
        </w:tabs>
        <w:spacing w:line="360" w:lineRule="auto"/>
        <w:rPr>
          <w:lang w:val="uk-UA"/>
        </w:rPr>
      </w:pPr>
      <w:r>
        <w:rPr>
          <w:lang w:val="uk-UA"/>
        </w:rPr>
        <w:tab/>
      </w:r>
    </w:p>
    <w:p w:rsidR="0049442F" w:rsidRDefault="0049442F" w:rsidP="0049442F">
      <w:pPr>
        <w:pStyle w:val="22"/>
        <w:spacing w:line="360" w:lineRule="auto"/>
        <w:jc w:val="center"/>
        <w:rPr>
          <w:lang w:val="uk-UA"/>
        </w:rPr>
      </w:pPr>
    </w:p>
    <w:p w:rsidR="0049442F" w:rsidRDefault="0049442F" w:rsidP="0049442F">
      <w:pPr>
        <w:pStyle w:val="22"/>
        <w:spacing w:line="360" w:lineRule="auto"/>
        <w:jc w:val="center"/>
        <w:rPr>
          <w:lang w:val="uk-UA"/>
        </w:rPr>
      </w:pPr>
      <w:r>
        <w:rPr>
          <w:noProof/>
        </w:rPr>
        <w:drawing>
          <wp:anchor distT="0" distB="0" distL="114300" distR="114300" simplePos="0" relativeHeight="251659264" behindDoc="1" locked="0" layoutInCell="1" allowOverlap="1">
            <wp:simplePos x="0" y="0"/>
            <wp:positionH relativeFrom="column">
              <wp:posOffset>355600</wp:posOffset>
            </wp:positionH>
            <wp:positionV relativeFrom="page">
              <wp:posOffset>478155</wp:posOffset>
            </wp:positionV>
            <wp:extent cx="5793740" cy="3575050"/>
            <wp:effectExtent l="0" t="1905" r="2540" b="0"/>
            <wp:wrapNone/>
            <wp:docPr id="1081" name="Диаграмма 108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49442F" w:rsidRDefault="0049442F" w:rsidP="0049442F">
      <w:pPr>
        <w:pStyle w:val="22"/>
        <w:spacing w:line="360" w:lineRule="auto"/>
        <w:jc w:val="center"/>
        <w:rPr>
          <w:lang w:val="uk-UA"/>
        </w:rPr>
      </w:pPr>
    </w:p>
    <w:p w:rsidR="0049442F" w:rsidRDefault="0049442F" w:rsidP="0049442F">
      <w:pPr>
        <w:pStyle w:val="22"/>
        <w:spacing w:line="360" w:lineRule="auto"/>
        <w:jc w:val="center"/>
        <w:rPr>
          <w:lang w:val="uk-UA"/>
        </w:rPr>
      </w:pPr>
    </w:p>
    <w:p w:rsidR="0049442F" w:rsidRDefault="0049442F" w:rsidP="0049442F">
      <w:pPr>
        <w:pStyle w:val="22"/>
        <w:spacing w:line="240" w:lineRule="auto"/>
        <w:jc w:val="center"/>
        <w:rPr>
          <w:lang w:val="uk-UA"/>
        </w:rPr>
      </w:pPr>
    </w:p>
    <w:p w:rsidR="0049442F" w:rsidRDefault="0049442F" w:rsidP="0049442F">
      <w:pPr>
        <w:pStyle w:val="22"/>
        <w:spacing w:line="360" w:lineRule="auto"/>
        <w:ind w:left="1416"/>
        <w:rPr>
          <w:lang w:val="uk-UA"/>
        </w:rPr>
      </w:pPr>
    </w:p>
    <w:p w:rsidR="0049442F" w:rsidRDefault="0049442F" w:rsidP="0049442F">
      <w:pPr>
        <w:pStyle w:val="22"/>
        <w:spacing w:line="360" w:lineRule="auto"/>
        <w:ind w:left="1416"/>
        <w:rPr>
          <w:lang w:val="uk-UA"/>
        </w:rPr>
      </w:pPr>
    </w:p>
    <w:p w:rsidR="0049442F" w:rsidRDefault="0049442F" w:rsidP="0049442F">
      <w:pPr>
        <w:pStyle w:val="22"/>
        <w:spacing w:line="360" w:lineRule="auto"/>
        <w:ind w:left="696"/>
        <w:rPr>
          <w:lang w:val="uk-UA"/>
        </w:rPr>
      </w:pPr>
    </w:p>
    <w:p w:rsidR="0049442F" w:rsidRDefault="0049442F" w:rsidP="0049442F">
      <w:pPr>
        <w:pStyle w:val="22"/>
        <w:spacing w:line="360" w:lineRule="auto"/>
        <w:ind w:left="696"/>
        <w:rPr>
          <w:lang w:val="uk-UA"/>
        </w:rPr>
      </w:pPr>
      <w:r>
        <w:rPr>
          <w:lang w:val="uk-UA"/>
        </w:rPr>
        <w:t xml:space="preserve">           &lt;-10 </w:t>
      </w:r>
      <w:r>
        <w:rPr>
          <w:lang w:val="uk-UA"/>
        </w:rPr>
        <w:tab/>
        <w:t xml:space="preserve">              від -10 до 10</w:t>
      </w:r>
      <w:r>
        <w:rPr>
          <w:lang w:val="uk-UA"/>
        </w:rPr>
        <w:tab/>
      </w:r>
      <w:r>
        <w:rPr>
          <w:lang w:val="en-US"/>
        </w:rPr>
        <w:t xml:space="preserve">          </w:t>
      </w:r>
      <w:r>
        <w:rPr>
          <w:lang w:val="uk-UA"/>
        </w:rPr>
        <w:t>&gt;10</w:t>
      </w:r>
    </w:p>
    <w:p w:rsidR="0049442F" w:rsidRDefault="0049442F" w:rsidP="0049442F">
      <w:pPr>
        <w:pStyle w:val="22"/>
        <w:spacing w:line="360" w:lineRule="auto"/>
        <w:jc w:val="center"/>
        <w:rPr>
          <w:lang w:val="uk-UA"/>
        </w:rPr>
      </w:pPr>
      <w:r>
        <w:rPr>
          <w:lang w:val="uk-UA"/>
        </w:rPr>
        <w:t>Рис.1. Розподіл хворих за кількістю балів та фактом розвитку ГСУ (%)</w:t>
      </w:r>
    </w:p>
    <w:p w:rsidR="0049442F" w:rsidRDefault="0049442F" w:rsidP="0049442F">
      <w:pPr>
        <w:spacing w:line="360" w:lineRule="auto"/>
        <w:ind w:firstLine="700"/>
        <w:jc w:val="both"/>
        <w:rPr>
          <w:sz w:val="24"/>
          <w:szCs w:val="24"/>
        </w:rPr>
      </w:pPr>
      <w:r>
        <w:rPr>
          <w:sz w:val="24"/>
          <w:szCs w:val="24"/>
          <w:lang w:val="uk-UA"/>
        </w:rPr>
        <w:t xml:space="preserve">Із 15 факторів ризику тільки 2 (13,3%) можна вважати такими, які не піддаються модифікації в умовах хірургічного стаціонару: Мангеймський індекс перитоніту та вміст </w:t>
      </w:r>
      <w:r>
        <w:rPr>
          <w:sz w:val="24"/>
          <w:szCs w:val="24"/>
          <w:lang w:val="uk-UA"/>
        </w:rPr>
        <w:lastRenderedPageBreak/>
        <w:t xml:space="preserve">БСММ. </w:t>
      </w:r>
      <w:r>
        <w:rPr>
          <w:sz w:val="24"/>
          <w:szCs w:val="24"/>
        </w:rPr>
        <w:t xml:space="preserve">Перспектива їх корекції лежить у площині покращання санітарно-освітнього рівня населення (увага до власного здоров’я, своєчасне звернення за медичною допомогою, відмова від безвідповідального самолікування) </w:t>
      </w:r>
      <w:r>
        <w:rPr>
          <w:sz w:val="24"/>
          <w:szCs w:val="24"/>
          <w:lang w:val="uk-UA"/>
        </w:rPr>
        <w:t>й</w:t>
      </w:r>
      <w:r>
        <w:rPr>
          <w:sz w:val="24"/>
          <w:szCs w:val="24"/>
        </w:rPr>
        <w:t xml:space="preserve"> оптимізації функціонування лікувально-профілактичних закладів (дієва диспансеризація населення з виявлення захворювань тонкої та товстої кишок перед виникненням ускладнень). Більшість (86,7%) із чинників ризику ГСУ </w:t>
      </w:r>
      <w:r>
        <w:rPr>
          <w:sz w:val="24"/>
          <w:szCs w:val="24"/>
          <w:lang w:val="uk-UA"/>
        </w:rPr>
        <w:t>в</w:t>
      </w:r>
      <w:r>
        <w:rPr>
          <w:sz w:val="24"/>
          <w:szCs w:val="24"/>
        </w:rPr>
        <w:t xml:space="preserve"> невідкладній хірургії тонкої та товстої кишок можуть бути модифікованими продуманими й цілеспрямованими діями хірургів та анестезіологів. Отож, максимально об’єктивізованими повинні бути показання до назоєюнальної інтубації. В разі абсолютної необхідності в її застосуванні доцільно проводити зонд лише у початкові відділи порожньої кишки. З першими ознаками відновлення моторики шлунково-кишкового каналу назоєюнальний зонд слід видалити. Назогастральна інтубація повинна бути не постійною, а періодичною – після відмивання „застійного” вмісту шлунка зонд необхідно видалити. Катетеризацію центральної вени (підключичної, югулярної) бажано замінити венепункцією або венесекцією периферійної (наприклад, кубітальної вени), якщо ситуація не вимагає частого вимірювання центрального венозного тиску. Катетеризацію сечового міхура слід виконувати з</w:t>
      </w:r>
      <w:r>
        <w:rPr>
          <w:sz w:val="24"/>
          <w:szCs w:val="24"/>
          <w:lang w:val="uk-UA"/>
        </w:rPr>
        <w:t>і</w:t>
      </w:r>
      <w:r>
        <w:rPr>
          <w:sz w:val="24"/>
          <w:szCs w:val="24"/>
        </w:rPr>
        <w:t xml:space="preserve"> застосуванням найсуворіших заходів асептики. Тривала катетеризація сечового міхура доцільна у випадках важкого шоку або ниркової недостатності. В інших випадках катетеризацію доцільно виконувати періодично при появі відповідних показань. Перебування оперованих у РАВ пов’язане з максимальним ризиком контамінації нозокоміальною флорою. З цього огляду після неважких операційних втручань та при помірних порушеннях функції життєзабезпечувальних систем організму (передовсім, серцево-судинної та легеневої) хворих бажано зосереджувати у палатах інтенсивної терапії та лікувати в межах хірургічних відділень із відповідним моніторингом лікарями, середнім і молодшим медичним персоналом.</w:t>
      </w:r>
    </w:p>
    <w:p w:rsidR="0049442F" w:rsidRDefault="0049442F" w:rsidP="0049442F">
      <w:pPr>
        <w:spacing w:line="360" w:lineRule="auto"/>
        <w:ind w:firstLine="700"/>
        <w:jc w:val="both"/>
        <w:rPr>
          <w:sz w:val="24"/>
          <w:szCs w:val="24"/>
        </w:rPr>
      </w:pPr>
      <w:r>
        <w:rPr>
          <w:sz w:val="24"/>
          <w:szCs w:val="24"/>
        </w:rPr>
        <w:t xml:space="preserve">Разом із цим, у наших дослідженнях виявлено зміни гомеостазу, які мали істотний зв’язок із розвитком </w:t>
      </w:r>
      <w:r>
        <w:rPr>
          <w:sz w:val="24"/>
          <w:szCs w:val="24"/>
          <w:lang w:val="uk-UA"/>
        </w:rPr>
        <w:t xml:space="preserve">гнійно-септичних ускладнень </w:t>
      </w:r>
      <w:r>
        <w:rPr>
          <w:sz w:val="24"/>
          <w:szCs w:val="24"/>
        </w:rPr>
        <w:t xml:space="preserve">у хворих на гострі захворювання тонкої та товстої кишок: дистресорна реакція організму, латентна адренокортикальна недостатність та підвищений тромбогенний потенціал. В опрацюванні медикаментної корекції наведених змін невід’ємними вимогами до вибору лікарських засобів ми вважали відповідність інструкціям із медичного застосування, затверджених МОЗ України, та припустимість їх використання у хірургічних хворих. До таких медикаментів, на нашу думку, належать діазепам, пентоксифілін та гідрокортизон. </w:t>
      </w:r>
    </w:p>
    <w:p w:rsidR="0049442F" w:rsidRDefault="0049442F" w:rsidP="0049442F">
      <w:pPr>
        <w:spacing w:line="360" w:lineRule="auto"/>
        <w:ind w:firstLine="700"/>
        <w:jc w:val="both"/>
        <w:rPr>
          <w:sz w:val="24"/>
          <w:szCs w:val="24"/>
        </w:rPr>
      </w:pPr>
      <w:r>
        <w:rPr>
          <w:sz w:val="24"/>
          <w:szCs w:val="24"/>
        </w:rPr>
        <w:lastRenderedPageBreak/>
        <w:t xml:space="preserve">Діазепам є представником фармакотерапевтичної групи анксіолітиків, для нього характерні анксіолітична, седативна та снодійна дії. Діазепам </w:t>
      </w:r>
      <w:r>
        <w:rPr>
          <w:sz w:val="24"/>
          <w:szCs w:val="24"/>
          <w:lang w:val="uk-UA"/>
        </w:rPr>
        <w:t>послаблює</w:t>
      </w:r>
      <w:r>
        <w:rPr>
          <w:sz w:val="24"/>
          <w:szCs w:val="24"/>
        </w:rPr>
        <w:t xml:space="preserve"> емоційне напруження та зменшує відчуття тривоги у випадках нервово-психічних стресів. Діазепам широко використовують в анестезіології при премедикації, перед операційними втручаннями та хірургічними маніпуляціями. </w:t>
      </w:r>
    </w:p>
    <w:p w:rsidR="0049442F" w:rsidRDefault="0049442F" w:rsidP="0049442F">
      <w:pPr>
        <w:spacing w:line="360" w:lineRule="auto"/>
        <w:ind w:firstLine="700"/>
        <w:jc w:val="both"/>
        <w:rPr>
          <w:sz w:val="24"/>
          <w:szCs w:val="24"/>
        </w:rPr>
      </w:pPr>
      <w:r>
        <w:rPr>
          <w:sz w:val="24"/>
          <w:szCs w:val="24"/>
        </w:rPr>
        <w:t xml:space="preserve">Пентоксифілін належить до засобів, які покращують мікроциркуляцію крові. Засіб гальмує агрегацію та адгезію тромбоцитів і еритроцитів, підвищує їх еластичність, знижує рівень фібриногену в плазмі та посилює фібриноліз, чим знижує в’язкість крові та покращує її реологічні властивості. Виявляє слабку міотропну судинорозширювальну дію, сприяє покращанню забезпечення тканин киснем. </w:t>
      </w:r>
    </w:p>
    <w:p w:rsidR="0049442F" w:rsidRDefault="0049442F" w:rsidP="0049442F">
      <w:pPr>
        <w:autoSpaceDE w:val="0"/>
        <w:autoSpaceDN w:val="0"/>
        <w:adjustRightInd w:val="0"/>
        <w:spacing w:line="360" w:lineRule="auto"/>
        <w:ind w:firstLine="709"/>
        <w:jc w:val="both"/>
        <w:rPr>
          <w:sz w:val="24"/>
          <w:szCs w:val="24"/>
          <w:lang w:val="uk-UA"/>
        </w:rPr>
      </w:pPr>
      <w:r>
        <w:rPr>
          <w:sz w:val="24"/>
          <w:szCs w:val="24"/>
          <w:lang w:val="uk-UA"/>
        </w:rPr>
        <w:t>Гідрокортизон є представником групи глюкокортикостероїдів природнього походження, придатним для системного використання. Має протишокову, антитоксичну, антиексудативну, протизапальну та імуносупресивну дію. Гідрокортизон показаний для корекції латентної адренокортикальної недостатності, а також профілактики та лікування травматичного і геморагічного шоків.</w:t>
      </w:r>
    </w:p>
    <w:p w:rsidR="0049442F" w:rsidRDefault="0049442F" w:rsidP="0049442F">
      <w:pPr>
        <w:autoSpaceDE w:val="0"/>
        <w:autoSpaceDN w:val="0"/>
        <w:adjustRightInd w:val="0"/>
        <w:spacing w:line="360" w:lineRule="auto"/>
        <w:ind w:firstLine="709"/>
        <w:jc w:val="both"/>
        <w:rPr>
          <w:sz w:val="24"/>
          <w:szCs w:val="24"/>
          <w:lang w:val="uk-UA"/>
        </w:rPr>
      </w:pPr>
      <w:r>
        <w:rPr>
          <w:sz w:val="24"/>
          <w:szCs w:val="24"/>
          <w:lang w:val="uk-UA"/>
        </w:rPr>
        <w:t>Діазепам, пентоксифілін та гідрокортизон не мають перехресної взаємодії.</w:t>
      </w:r>
    </w:p>
    <w:p w:rsidR="0049442F" w:rsidRDefault="0049442F" w:rsidP="0049442F">
      <w:pPr>
        <w:spacing w:line="360" w:lineRule="auto"/>
        <w:ind w:firstLine="700"/>
        <w:jc w:val="both"/>
        <w:rPr>
          <w:sz w:val="24"/>
          <w:szCs w:val="24"/>
        </w:rPr>
      </w:pPr>
      <w:r>
        <w:rPr>
          <w:sz w:val="24"/>
          <w:szCs w:val="24"/>
        </w:rPr>
        <w:t xml:space="preserve">Спосіб розпрацьованої нами фармакопрофілактики ГСУ у невідкладній хірургії тонкої та товстої кишок (деклараційний патент України №34192) використовується наступним чином. Після виявлення </w:t>
      </w:r>
      <w:r>
        <w:rPr>
          <w:sz w:val="24"/>
          <w:szCs w:val="24"/>
          <w:lang w:val="uk-UA"/>
        </w:rPr>
        <w:t>в</w:t>
      </w:r>
      <w:r>
        <w:rPr>
          <w:sz w:val="24"/>
          <w:szCs w:val="24"/>
        </w:rPr>
        <w:t xml:space="preserve"> оперованого високого ризику </w:t>
      </w:r>
      <w:r>
        <w:rPr>
          <w:sz w:val="24"/>
          <w:szCs w:val="24"/>
          <w:lang w:val="uk-UA"/>
        </w:rPr>
        <w:t xml:space="preserve">виникнення гнійно-септичних ускладнень </w:t>
      </w:r>
      <w:r>
        <w:rPr>
          <w:sz w:val="24"/>
          <w:szCs w:val="24"/>
        </w:rPr>
        <w:t xml:space="preserve">глибоко внутрішньом’язово вводять 100 мг гідрокортизону, після чого здійснюють дві послідовні внутрішньовенні крапельні інфузії 100 мг пентоксифіліну та 10 мг діазепаму на 200 мл 0,9% розчину натрію хлориду кожен. Дозування та частота введення гідрокортизону обумовлюється рівнем кортизолемії. Профілактичну схему застосовували 3 дні поспіль. Обов’язковою умовою використання розпрацьованого нами способу фармакопрофілактики </w:t>
      </w:r>
      <w:r>
        <w:rPr>
          <w:sz w:val="24"/>
          <w:szCs w:val="24"/>
          <w:lang w:val="uk-UA"/>
        </w:rPr>
        <w:t xml:space="preserve">гнійно-септичних ускладнень </w:t>
      </w:r>
      <w:r>
        <w:rPr>
          <w:sz w:val="24"/>
          <w:szCs w:val="24"/>
        </w:rPr>
        <w:t xml:space="preserve">була поінформованість і згода пацієнта. </w:t>
      </w:r>
    </w:p>
    <w:p w:rsidR="0049442F" w:rsidRDefault="0049442F" w:rsidP="0049442F">
      <w:pPr>
        <w:spacing w:line="360" w:lineRule="auto"/>
        <w:ind w:firstLine="720"/>
        <w:jc w:val="both"/>
        <w:rPr>
          <w:sz w:val="24"/>
          <w:szCs w:val="24"/>
          <w:lang w:val="uk-UA"/>
        </w:rPr>
      </w:pPr>
      <w:r>
        <w:rPr>
          <w:sz w:val="24"/>
          <w:szCs w:val="24"/>
          <w:lang w:val="uk-UA"/>
        </w:rPr>
        <w:t xml:space="preserve">Для дослідження впливу запропонованого способу фармакопрофілактики гнійно-септичних ускладнень сформовано основну (15 осіб) та контрольну (17 осіб) групи пацієнтів із гострими захворюваннями та ушкодженнями тонкої та товстої кишок і високим ризиком виникнення гнійно-септичних ускладнень. В основну групу віднесено хворих, яким застосовано розпрацьований спосіб фармакопрофілактики гнійно-септичних ускладнень. У </w:t>
      </w:r>
      <w:r>
        <w:rPr>
          <w:sz w:val="24"/>
          <w:szCs w:val="24"/>
          <w:lang w:val="uk-UA"/>
        </w:rPr>
        <w:lastRenderedPageBreak/>
        <w:t>контрольну групу ввійшли пацієнти проспективної групи, які були оперовані в період часу перед з’ясуванням характеру змін гормональної дистресорної реакції організму, виокремленням ступенів ризику виникнення гнійно-септичних ускладнень та опрацюванням способу їх медикаментної профілактики. Пацієнти обох груп були порівняльними за віком, характером основної та супровідної патології, отримували антибактерійні лікарські засоби з профілактичною та терапевтичною метою. Впродовж усього періоду госпіталізації хворим були створені умови, які сприяли мінімізації негативного психоемоційного навантаження (передопераційна седатація, менші за чисельністю ліжок палати, спілкування з рідними, механічно ощадні заміни пов’язок).</w:t>
      </w:r>
    </w:p>
    <w:p w:rsidR="0049442F" w:rsidRDefault="0049442F" w:rsidP="0049442F">
      <w:pPr>
        <w:spacing w:line="360" w:lineRule="auto"/>
        <w:ind w:firstLine="700"/>
        <w:jc w:val="both"/>
        <w:rPr>
          <w:sz w:val="24"/>
          <w:szCs w:val="24"/>
          <w:lang w:val="uk-UA"/>
        </w:rPr>
      </w:pPr>
      <w:r>
        <w:rPr>
          <w:sz w:val="24"/>
          <w:szCs w:val="24"/>
          <w:lang w:val="uk-UA"/>
        </w:rPr>
        <w:t>При порівняльному аналізі встановлено, що у пацієнтів основної групи післяопераційні гнійно-септичні ускладнення розвинулись статистично вірогідно рідше (1,2% проти 5,1%; p&lt;0,05), ніж у хворих контрольної групи.</w:t>
      </w:r>
    </w:p>
    <w:p w:rsidR="0049442F" w:rsidRDefault="0049442F" w:rsidP="0049442F">
      <w:pPr>
        <w:jc w:val="both"/>
        <w:rPr>
          <w:sz w:val="24"/>
          <w:szCs w:val="24"/>
          <w:lang w:val="uk-UA"/>
        </w:rPr>
      </w:pPr>
    </w:p>
    <w:p w:rsidR="0049442F" w:rsidRDefault="0049442F" w:rsidP="0049442F">
      <w:pPr>
        <w:spacing w:line="360" w:lineRule="auto"/>
        <w:jc w:val="center"/>
        <w:rPr>
          <w:b/>
          <w:sz w:val="24"/>
          <w:szCs w:val="24"/>
          <w:lang w:val="uk-UA"/>
        </w:rPr>
      </w:pPr>
      <w:r>
        <w:rPr>
          <w:b/>
          <w:sz w:val="24"/>
          <w:szCs w:val="24"/>
          <w:lang w:val="uk-UA"/>
        </w:rPr>
        <w:t>ВИСНОВКИ</w:t>
      </w:r>
    </w:p>
    <w:p w:rsidR="0049442F" w:rsidRDefault="0049442F" w:rsidP="0049442F">
      <w:pPr>
        <w:spacing w:line="360" w:lineRule="auto"/>
        <w:ind w:firstLine="684"/>
        <w:jc w:val="both"/>
        <w:rPr>
          <w:sz w:val="24"/>
          <w:szCs w:val="24"/>
          <w:lang w:val="uk-UA"/>
        </w:rPr>
      </w:pPr>
      <w:r>
        <w:rPr>
          <w:sz w:val="24"/>
          <w:szCs w:val="24"/>
          <w:lang w:val="uk-UA"/>
        </w:rPr>
        <w:t>У дисертаційній роботі досягнуто нового вирішення актуального завдання невідкладної абдомінальної хірургії – зниження частоти післяопераційних ГСУ шляхом об’єктивізованого визначення прогностичності факторів і на їх основі опрацювання способу оцінки ризику виникнення ГСУ та застосування медикаментної їх профілактики.</w:t>
      </w:r>
    </w:p>
    <w:p w:rsidR="0049442F" w:rsidRDefault="0049442F" w:rsidP="0049442F">
      <w:pPr>
        <w:numPr>
          <w:ilvl w:val="0"/>
          <w:numId w:val="9"/>
        </w:numPr>
        <w:tabs>
          <w:tab w:val="clear" w:pos="1404"/>
          <w:tab w:val="left" w:pos="969"/>
        </w:tabs>
        <w:spacing w:after="0" w:line="360" w:lineRule="auto"/>
        <w:ind w:left="0" w:firstLine="684"/>
        <w:jc w:val="both"/>
        <w:rPr>
          <w:sz w:val="24"/>
          <w:szCs w:val="24"/>
          <w:lang w:val="uk-UA"/>
        </w:rPr>
      </w:pPr>
      <w:r>
        <w:rPr>
          <w:sz w:val="24"/>
          <w:szCs w:val="24"/>
          <w:lang w:val="uk-UA"/>
        </w:rPr>
        <w:t>Впродовж двох періодів наукового дослідження (ретроспективного – 2000-2003 р.р. та проспективного – 2004-2008 р.р.) відбулось зростання частоти післяопераційних ГСУ (від 7,65% до 10,7%; р&gt;0,05) та сиґніфікантно – сепсису (від 0,2% до 4,8%; р&lt;0,01) у хворих на гострі хірургічні захворювання тонкої та товстої кишок. Перитоніт є найчастішим ГСУ у невідкладній хірургії тонкої та товстої кишок.</w:t>
      </w:r>
    </w:p>
    <w:p w:rsidR="0049442F" w:rsidRDefault="0049442F" w:rsidP="0049442F">
      <w:pPr>
        <w:numPr>
          <w:ilvl w:val="0"/>
          <w:numId w:val="9"/>
        </w:numPr>
        <w:tabs>
          <w:tab w:val="clear" w:pos="1404"/>
          <w:tab w:val="left" w:pos="969"/>
        </w:tabs>
        <w:spacing w:after="0" w:line="360" w:lineRule="auto"/>
        <w:ind w:left="0" w:firstLine="684"/>
        <w:jc w:val="both"/>
        <w:rPr>
          <w:sz w:val="24"/>
          <w:szCs w:val="24"/>
          <w:lang w:val="uk-UA"/>
        </w:rPr>
      </w:pPr>
      <w:r>
        <w:rPr>
          <w:sz w:val="24"/>
          <w:szCs w:val="24"/>
          <w:lang w:val="uk-UA"/>
        </w:rPr>
        <w:t xml:space="preserve">У більшості випадків (63,6%) післяопераційні ГСУ спричинені нозокоміальною мікрофлорою: </w:t>
      </w:r>
      <w:r>
        <w:rPr>
          <w:sz w:val="24"/>
          <w:szCs w:val="24"/>
          <w:lang w:val="en-GB"/>
        </w:rPr>
        <w:t>Staphylococcus</w:t>
      </w:r>
      <w:r>
        <w:rPr>
          <w:sz w:val="24"/>
          <w:szCs w:val="24"/>
          <w:lang w:val="uk-UA"/>
        </w:rPr>
        <w:t xml:space="preserve"> </w:t>
      </w:r>
      <w:r>
        <w:rPr>
          <w:sz w:val="24"/>
          <w:szCs w:val="24"/>
          <w:lang w:val="en-GB"/>
        </w:rPr>
        <w:t>epidermidis</w:t>
      </w:r>
      <w:r>
        <w:rPr>
          <w:sz w:val="24"/>
          <w:szCs w:val="24"/>
          <w:lang w:val="uk-UA"/>
        </w:rPr>
        <w:t xml:space="preserve">, </w:t>
      </w:r>
      <w:r>
        <w:rPr>
          <w:sz w:val="24"/>
          <w:szCs w:val="24"/>
          <w:lang w:val="en-GB"/>
        </w:rPr>
        <w:t>Staphylococcus</w:t>
      </w:r>
      <w:r>
        <w:rPr>
          <w:sz w:val="24"/>
          <w:szCs w:val="24"/>
          <w:lang w:val="uk-UA"/>
        </w:rPr>
        <w:t xml:space="preserve"> </w:t>
      </w:r>
      <w:r>
        <w:rPr>
          <w:sz w:val="24"/>
          <w:szCs w:val="24"/>
          <w:lang w:val="en-GB"/>
        </w:rPr>
        <w:t>aureus</w:t>
      </w:r>
      <w:r>
        <w:rPr>
          <w:sz w:val="24"/>
          <w:szCs w:val="24"/>
          <w:lang w:val="uk-UA"/>
        </w:rPr>
        <w:t xml:space="preserve">, </w:t>
      </w:r>
      <w:r>
        <w:rPr>
          <w:sz w:val="24"/>
          <w:szCs w:val="24"/>
          <w:lang w:val="en-GB"/>
        </w:rPr>
        <w:t>Escherichia</w:t>
      </w:r>
      <w:r>
        <w:rPr>
          <w:sz w:val="24"/>
          <w:szCs w:val="24"/>
          <w:lang w:val="uk-UA"/>
        </w:rPr>
        <w:t xml:space="preserve"> с</w:t>
      </w:r>
      <w:r>
        <w:rPr>
          <w:sz w:val="24"/>
          <w:szCs w:val="24"/>
          <w:lang w:val="en-GB"/>
        </w:rPr>
        <w:t>oli</w:t>
      </w:r>
      <w:r>
        <w:rPr>
          <w:sz w:val="24"/>
          <w:szCs w:val="24"/>
          <w:lang w:val="uk-UA"/>
        </w:rPr>
        <w:t xml:space="preserve"> та </w:t>
      </w:r>
      <w:r>
        <w:rPr>
          <w:sz w:val="24"/>
          <w:szCs w:val="24"/>
          <w:lang w:val="en-GB"/>
        </w:rPr>
        <w:t>Pseudomonas</w:t>
      </w:r>
      <w:r>
        <w:rPr>
          <w:sz w:val="24"/>
          <w:szCs w:val="24"/>
          <w:lang w:val="uk-UA"/>
        </w:rPr>
        <w:t xml:space="preserve"> </w:t>
      </w:r>
      <w:r>
        <w:rPr>
          <w:sz w:val="24"/>
          <w:szCs w:val="24"/>
          <w:lang w:val="en-GB"/>
        </w:rPr>
        <w:t>aeruginosa</w:t>
      </w:r>
      <w:r>
        <w:rPr>
          <w:sz w:val="24"/>
          <w:szCs w:val="24"/>
          <w:lang w:val="uk-UA"/>
        </w:rPr>
        <w:t>. Найвищу чутливість висіяної мікрофлори виявлено до карбапенемів.</w:t>
      </w:r>
    </w:p>
    <w:p w:rsidR="0049442F" w:rsidRDefault="0049442F" w:rsidP="0049442F">
      <w:pPr>
        <w:numPr>
          <w:ilvl w:val="0"/>
          <w:numId w:val="9"/>
        </w:numPr>
        <w:tabs>
          <w:tab w:val="clear" w:pos="1404"/>
          <w:tab w:val="left" w:pos="969"/>
        </w:tabs>
        <w:spacing w:after="0" w:line="360" w:lineRule="auto"/>
        <w:ind w:left="0" w:firstLine="684"/>
        <w:jc w:val="both"/>
        <w:rPr>
          <w:sz w:val="24"/>
          <w:szCs w:val="24"/>
          <w:lang w:val="uk-UA"/>
        </w:rPr>
      </w:pPr>
      <w:r>
        <w:rPr>
          <w:sz w:val="24"/>
          <w:szCs w:val="24"/>
          <w:lang w:val="uk-UA"/>
        </w:rPr>
        <w:t>Розвиток ГСУ не супроводжується статистично вірогідними змінами фагоцитарної активності нейтрофільних лейкоцитів та концентрацій Ig M і G. Дослідженням виявлено сиґніфікантне збільшення рівня Ig А у хворих з післяопераційними ГСУ у порівнянні з пацієнтами без ускладнень (від 2,58±1,02 г/л до 3,54±0,64 г/л; р&lt;0,05).</w:t>
      </w:r>
    </w:p>
    <w:p w:rsidR="0049442F" w:rsidRDefault="0049442F" w:rsidP="0049442F">
      <w:pPr>
        <w:numPr>
          <w:ilvl w:val="0"/>
          <w:numId w:val="9"/>
        </w:numPr>
        <w:tabs>
          <w:tab w:val="clear" w:pos="1404"/>
          <w:tab w:val="left" w:pos="969"/>
        </w:tabs>
        <w:spacing w:after="0" w:line="360" w:lineRule="auto"/>
        <w:ind w:left="0" w:firstLine="684"/>
        <w:jc w:val="both"/>
        <w:rPr>
          <w:sz w:val="24"/>
          <w:szCs w:val="24"/>
          <w:lang w:val="uk-UA"/>
        </w:rPr>
      </w:pPr>
      <w:r>
        <w:rPr>
          <w:sz w:val="24"/>
          <w:szCs w:val="24"/>
          <w:lang w:val="uk-UA"/>
        </w:rPr>
        <w:lastRenderedPageBreak/>
        <w:t>Виникнення післяопераційних ГСУ у пацієнтів з гострою хірургічною патологією тонкої та товстої кишок супроводжується активуванням зсідальної системи крові, зокрема статистично вірогідно нижчими ступенем спонтанного лізису кров’яного згустка (4,30±3,40% проти 11,72±7,05%; p&lt;0,05) та рівнем антитромбіну-ІІІ (61,05±10,84% проти 72,15±10,33%; p&lt;0,05) і, навпаки, зростанням кількості тромбоцитів (321,0±99,21∙10</w:t>
      </w:r>
      <w:r>
        <w:rPr>
          <w:sz w:val="24"/>
          <w:szCs w:val="24"/>
          <w:vertAlign w:val="superscript"/>
          <w:lang w:val="uk-UA"/>
        </w:rPr>
        <w:t>6</w:t>
      </w:r>
      <w:r>
        <w:rPr>
          <w:sz w:val="24"/>
          <w:szCs w:val="24"/>
          <w:lang w:val="uk-UA"/>
        </w:rPr>
        <w:t>/л проти 272,53±71,18∙10</w:t>
      </w:r>
      <w:r>
        <w:rPr>
          <w:sz w:val="24"/>
          <w:szCs w:val="24"/>
          <w:vertAlign w:val="superscript"/>
          <w:lang w:val="uk-UA"/>
        </w:rPr>
        <w:t>6</w:t>
      </w:r>
      <w:r>
        <w:rPr>
          <w:sz w:val="24"/>
          <w:szCs w:val="24"/>
          <w:lang w:val="uk-UA"/>
        </w:rPr>
        <w:t>/л; p&lt;0,05) та ступеня ретракції кров’яного згустка (61,43±22,53% проти 43,23±11,15%; p&lt;0,05).</w:t>
      </w:r>
    </w:p>
    <w:p w:rsidR="0049442F" w:rsidRDefault="0049442F" w:rsidP="0049442F">
      <w:pPr>
        <w:numPr>
          <w:ilvl w:val="0"/>
          <w:numId w:val="9"/>
        </w:numPr>
        <w:tabs>
          <w:tab w:val="clear" w:pos="1404"/>
          <w:tab w:val="left" w:pos="969"/>
        </w:tabs>
        <w:spacing w:after="0" w:line="360" w:lineRule="auto"/>
        <w:ind w:left="0" w:firstLine="684"/>
        <w:jc w:val="both"/>
        <w:rPr>
          <w:sz w:val="24"/>
          <w:szCs w:val="24"/>
          <w:lang w:val="uk-UA"/>
        </w:rPr>
      </w:pPr>
      <w:r>
        <w:rPr>
          <w:sz w:val="24"/>
          <w:szCs w:val="24"/>
          <w:lang w:val="uk-UA"/>
        </w:rPr>
        <w:t xml:space="preserve">Розвиток післяопераційних ГСУ відбувається при істотному збільшенні концентрації адреналіну в сечі (від 11,51±4,44 мкг/л/доба до 19,61±11,18 мкг/л/доба; p&lt;0,05) та зниженні рівня 17-КС у сечі (від 53,75±38,28 мг/доба до 38,42±19,76 мг/доба; p&lt;0,05), що свідчить про наявність дистресорної реакції організму хворого. </w:t>
      </w:r>
    </w:p>
    <w:p w:rsidR="0049442F" w:rsidRDefault="0049442F" w:rsidP="0049442F">
      <w:pPr>
        <w:numPr>
          <w:ilvl w:val="0"/>
          <w:numId w:val="9"/>
        </w:numPr>
        <w:tabs>
          <w:tab w:val="clear" w:pos="1404"/>
          <w:tab w:val="left" w:pos="969"/>
        </w:tabs>
        <w:spacing w:after="0" w:line="360" w:lineRule="auto"/>
        <w:ind w:left="0" w:firstLine="684"/>
        <w:jc w:val="both"/>
        <w:rPr>
          <w:sz w:val="24"/>
          <w:szCs w:val="24"/>
          <w:lang w:val="uk-UA"/>
        </w:rPr>
      </w:pPr>
      <w:r>
        <w:rPr>
          <w:sz w:val="24"/>
          <w:szCs w:val="24"/>
          <w:lang w:val="uk-UA"/>
        </w:rPr>
        <w:t>Із 15 чинників ризику у хворих на гострі хірургічні захворювання тонкої та товстої кишок, які мали статистично вірогідний (</w:t>
      </w:r>
      <w:r>
        <w:rPr>
          <w:sz w:val="24"/>
          <w:szCs w:val="24"/>
          <w:lang w:val="en-US"/>
        </w:rPr>
        <w:t>p</w:t>
      </w:r>
      <w:r>
        <w:rPr>
          <w:sz w:val="24"/>
          <w:szCs w:val="24"/>
          <w:lang w:val="uk-UA"/>
        </w:rPr>
        <w:t>&lt;0,05) зв’язок із розвитком післяопераційних ГСУ, 10 є параметричними та 5 – ранговими. Серед параметричних найвищу прогностичність мають показники гормональної стресорної реакції та зсідальної системи крові, з рангових – назоєюнальна інтубація. Мультифакторним аналізом визначено прогностичну вагомість кожного з факторів у балах.</w:t>
      </w:r>
    </w:p>
    <w:p w:rsidR="0049442F" w:rsidRDefault="0049442F" w:rsidP="0049442F">
      <w:pPr>
        <w:numPr>
          <w:ilvl w:val="0"/>
          <w:numId w:val="9"/>
        </w:numPr>
        <w:tabs>
          <w:tab w:val="clear" w:pos="1404"/>
          <w:tab w:val="left" w:pos="969"/>
        </w:tabs>
        <w:spacing w:after="0" w:line="360" w:lineRule="auto"/>
        <w:ind w:left="0" w:firstLine="684"/>
        <w:jc w:val="both"/>
        <w:rPr>
          <w:sz w:val="24"/>
          <w:szCs w:val="24"/>
          <w:lang w:val="uk-UA"/>
        </w:rPr>
      </w:pPr>
      <w:r>
        <w:rPr>
          <w:sz w:val="24"/>
          <w:szCs w:val="24"/>
          <w:lang w:val="uk-UA"/>
        </w:rPr>
        <w:t>Визначення ступеня ризику розвитку ГСУ здійснюється шляхом додавання бальних значень факторів ризику. Низькому ризику (ГСУ – 1,5%) відповідає кількість балів &lt;-10, помірному (ГСУ – 17,8%) – від -10 до 10, високому (ГСУ – 55,6%) – &gt;10 балів.</w:t>
      </w:r>
    </w:p>
    <w:p w:rsidR="0049442F" w:rsidRDefault="0049442F" w:rsidP="0049442F">
      <w:pPr>
        <w:numPr>
          <w:ilvl w:val="0"/>
          <w:numId w:val="9"/>
        </w:numPr>
        <w:tabs>
          <w:tab w:val="clear" w:pos="1404"/>
          <w:tab w:val="left" w:pos="969"/>
        </w:tabs>
        <w:spacing w:after="0" w:line="360" w:lineRule="auto"/>
        <w:ind w:left="0" w:firstLine="684"/>
        <w:jc w:val="both"/>
        <w:rPr>
          <w:sz w:val="24"/>
          <w:szCs w:val="24"/>
          <w:lang w:val="uk-UA"/>
        </w:rPr>
      </w:pPr>
      <w:r>
        <w:rPr>
          <w:sz w:val="24"/>
          <w:szCs w:val="24"/>
          <w:lang w:val="uk-UA"/>
        </w:rPr>
        <w:t>При високому ризику ГСУ показана медикаментна їх профілактика шляхом парентерального введення діазепаму, пентоксифіліну та гідрокортизону впродовж перших 3 діб періопераційного періоду. Застосування опрацьованого способу профілактики дозволило сиґніфікантно знизити частоту післяопераційних ГСУ у хворих на гострі хірургічні захворювання та ушкодження тонкої та товстої кишок з 5,1% до 1,2% (p&lt;0,05).</w:t>
      </w:r>
    </w:p>
    <w:p w:rsidR="0049442F" w:rsidRDefault="0049442F" w:rsidP="0049442F">
      <w:pPr>
        <w:ind w:firstLine="560"/>
        <w:jc w:val="center"/>
        <w:rPr>
          <w:b/>
          <w:bCs/>
          <w:sz w:val="16"/>
          <w:szCs w:val="16"/>
          <w:lang w:val="uk-UA"/>
        </w:rPr>
      </w:pPr>
    </w:p>
    <w:p w:rsidR="0049442F" w:rsidRDefault="0049442F" w:rsidP="0049442F">
      <w:pPr>
        <w:spacing w:line="360" w:lineRule="auto"/>
        <w:ind w:firstLine="560"/>
        <w:jc w:val="center"/>
        <w:rPr>
          <w:b/>
          <w:bCs/>
          <w:sz w:val="24"/>
          <w:szCs w:val="24"/>
          <w:lang w:val="uk-UA"/>
        </w:rPr>
      </w:pPr>
      <w:r>
        <w:rPr>
          <w:b/>
          <w:bCs/>
          <w:sz w:val="24"/>
          <w:szCs w:val="24"/>
          <w:lang w:val="uk-UA"/>
        </w:rPr>
        <w:t>СПИСОК ОПУБЛІКОВАНИХ ПРАЦЬ ЗА ТЕМОЮ ДИСЕРТАЦІЇ</w:t>
      </w:r>
    </w:p>
    <w:p w:rsidR="0049442F" w:rsidRDefault="0049442F" w:rsidP="0049442F">
      <w:pPr>
        <w:numPr>
          <w:ilvl w:val="0"/>
          <w:numId w:val="10"/>
        </w:numPr>
        <w:tabs>
          <w:tab w:val="clear" w:pos="720"/>
        </w:tabs>
        <w:spacing w:after="0" w:line="360" w:lineRule="auto"/>
        <w:ind w:left="420" w:hanging="420"/>
        <w:jc w:val="both"/>
        <w:rPr>
          <w:sz w:val="24"/>
          <w:szCs w:val="24"/>
          <w:lang w:val="uk-UA"/>
        </w:rPr>
      </w:pPr>
      <w:r>
        <w:rPr>
          <w:bCs/>
          <w:sz w:val="24"/>
          <w:szCs w:val="24"/>
          <w:lang w:val="uk-UA"/>
        </w:rPr>
        <w:t>Рівень прозапальних цитокінів (</w:t>
      </w:r>
      <w:r>
        <w:rPr>
          <w:bCs/>
          <w:sz w:val="24"/>
          <w:szCs w:val="24"/>
          <w:lang w:val="en-US"/>
        </w:rPr>
        <w:t>IL</w:t>
      </w:r>
      <w:r>
        <w:rPr>
          <w:bCs/>
          <w:sz w:val="24"/>
          <w:szCs w:val="24"/>
          <w:lang w:val="uk-UA"/>
        </w:rPr>
        <w:t>-1</w:t>
      </w:r>
      <w:r>
        <w:rPr>
          <w:bCs/>
          <w:sz w:val="24"/>
          <w:szCs w:val="24"/>
          <w:lang w:val="en-US"/>
        </w:rPr>
        <w:sym w:font="Symbol" w:char="F062"/>
      </w:r>
      <w:r>
        <w:rPr>
          <w:bCs/>
          <w:sz w:val="24"/>
          <w:szCs w:val="24"/>
          <w:lang w:val="uk-UA"/>
        </w:rPr>
        <w:t xml:space="preserve">, </w:t>
      </w:r>
      <w:r>
        <w:rPr>
          <w:bCs/>
          <w:sz w:val="24"/>
          <w:szCs w:val="24"/>
          <w:lang w:val="en-US"/>
        </w:rPr>
        <w:t>IL</w:t>
      </w:r>
      <w:r>
        <w:rPr>
          <w:bCs/>
          <w:sz w:val="24"/>
          <w:szCs w:val="24"/>
          <w:lang w:val="uk-UA"/>
        </w:rPr>
        <w:t xml:space="preserve">-6, </w:t>
      </w:r>
      <w:r>
        <w:rPr>
          <w:bCs/>
          <w:sz w:val="24"/>
          <w:szCs w:val="24"/>
          <w:lang w:val="en-US"/>
        </w:rPr>
        <w:t>TNF</w:t>
      </w:r>
      <w:r>
        <w:rPr>
          <w:bCs/>
          <w:sz w:val="24"/>
          <w:szCs w:val="24"/>
          <w:lang w:val="uk-UA"/>
        </w:rPr>
        <w:t>-</w:t>
      </w:r>
      <w:r>
        <w:rPr>
          <w:bCs/>
          <w:sz w:val="24"/>
          <w:szCs w:val="24"/>
        </w:rPr>
        <w:sym w:font="Symbol" w:char="F061"/>
      </w:r>
      <w:r>
        <w:rPr>
          <w:bCs/>
          <w:sz w:val="24"/>
          <w:szCs w:val="24"/>
          <w:lang w:val="uk-UA"/>
        </w:rPr>
        <w:t>) і кортизолу в сироватці крові хворих з невідкладною хірургічною патологією тонкого та товстого кишечника</w:t>
      </w:r>
      <w:r>
        <w:rPr>
          <w:sz w:val="24"/>
          <w:szCs w:val="24"/>
          <w:lang w:val="uk-UA"/>
        </w:rPr>
        <w:t xml:space="preserve"> / Л. Є. Лаповець, О. О. Ястремська, О. Б. Матвійчук, Л. Є. Порохнавець, А. С. Кость, Б. Д Луцик, О. Ю. Андрушевська, Г. Б. Лебедь, В. М. Акімова, Г. В. Максимюк, І. П. Кокодиняк // Лабораторна діагностика. – 2007. – №4(42). – С.30–33.</w:t>
      </w:r>
      <w:r>
        <w:rPr>
          <w:i/>
          <w:sz w:val="24"/>
          <w:szCs w:val="24"/>
          <w:lang w:val="uk-UA"/>
        </w:rPr>
        <w:t xml:space="preserve"> (Здобувач особисто здійнив набір та статистичний аналіз клінічного матеріалу, сформулював висновки).</w:t>
      </w:r>
    </w:p>
    <w:p w:rsidR="0049442F" w:rsidRDefault="0049442F" w:rsidP="0049442F">
      <w:pPr>
        <w:numPr>
          <w:ilvl w:val="0"/>
          <w:numId w:val="10"/>
        </w:numPr>
        <w:tabs>
          <w:tab w:val="clear" w:pos="720"/>
        </w:tabs>
        <w:spacing w:after="0" w:line="360" w:lineRule="auto"/>
        <w:ind w:left="420" w:hanging="420"/>
        <w:jc w:val="both"/>
        <w:rPr>
          <w:sz w:val="24"/>
          <w:szCs w:val="24"/>
          <w:lang w:val="uk-UA"/>
        </w:rPr>
      </w:pPr>
      <w:r>
        <w:rPr>
          <w:sz w:val="24"/>
          <w:szCs w:val="24"/>
          <w:lang w:val="uk-UA"/>
        </w:rPr>
        <w:lastRenderedPageBreak/>
        <w:t>Матвійчук О. Б. Розлади гемостазу як фактор ризику гнійно-септичних ускладнень у невідкладній хірургії тонкої та товстої кишок / О. Б. Матвійчук, Г. В. Максимюк, Л. Є. Лаповець // А</w:t>
      </w:r>
      <w:r>
        <w:rPr>
          <w:sz w:val="24"/>
          <w:szCs w:val="24"/>
          <w:lang w:val="en-US"/>
        </w:rPr>
        <w:t>cta</w:t>
      </w:r>
      <w:r>
        <w:rPr>
          <w:sz w:val="24"/>
          <w:szCs w:val="24"/>
          <w:lang w:val="uk-UA"/>
        </w:rPr>
        <w:t xml:space="preserve"> </w:t>
      </w:r>
      <w:r>
        <w:rPr>
          <w:sz w:val="24"/>
          <w:szCs w:val="24"/>
          <w:lang w:val="en-US"/>
        </w:rPr>
        <w:t>Medica</w:t>
      </w:r>
      <w:r>
        <w:rPr>
          <w:sz w:val="24"/>
          <w:szCs w:val="24"/>
          <w:lang w:val="uk-UA"/>
        </w:rPr>
        <w:t xml:space="preserve"> </w:t>
      </w:r>
      <w:r>
        <w:rPr>
          <w:sz w:val="24"/>
          <w:szCs w:val="24"/>
          <w:lang w:val="en-US"/>
        </w:rPr>
        <w:t>Leopoliensia</w:t>
      </w:r>
      <w:r>
        <w:rPr>
          <w:sz w:val="24"/>
          <w:szCs w:val="24"/>
          <w:lang w:val="uk-UA"/>
        </w:rPr>
        <w:t>. – 2008. – №3. – С.83–85.</w:t>
      </w:r>
      <w:r>
        <w:rPr>
          <w:i/>
          <w:sz w:val="24"/>
          <w:szCs w:val="24"/>
          <w:lang w:val="uk-UA"/>
        </w:rPr>
        <w:t xml:space="preserve"> (Автор брав безпосередню участь у зборі, аналізі клінічного матеріалу та формуванні висновків).</w:t>
      </w:r>
    </w:p>
    <w:p w:rsidR="0049442F" w:rsidRDefault="0049442F" w:rsidP="0049442F">
      <w:pPr>
        <w:numPr>
          <w:ilvl w:val="0"/>
          <w:numId w:val="10"/>
        </w:numPr>
        <w:tabs>
          <w:tab w:val="clear" w:pos="720"/>
        </w:tabs>
        <w:spacing w:after="0" w:line="360" w:lineRule="auto"/>
        <w:ind w:left="420" w:hanging="420"/>
        <w:jc w:val="both"/>
        <w:rPr>
          <w:sz w:val="24"/>
          <w:szCs w:val="24"/>
          <w:lang w:val="uk-UA"/>
        </w:rPr>
      </w:pPr>
      <w:r>
        <w:rPr>
          <w:sz w:val="24"/>
          <w:szCs w:val="24"/>
          <w:lang w:val="uk-UA"/>
        </w:rPr>
        <w:t>Матвійчук О. Б. Дистресорні зміни у хворих із гнійно-септичними ускладненнями після операцій з приводу гострих хірургічних захворювань тонкої та товстої кишок / О. Б. Матвійчук, О. В. Шамлян, Л. Є. Лаповець // Галицький лікарський вісник. – 2008. – №3. – С.63–65.</w:t>
      </w:r>
      <w:r>
        <w:rPr>
          <w:i/>
          <w:sz w:val="24"/>
          <w:szCs w:val="24"/>
          <w:lang w:val="uk-UA"/>
        </w:rPr>
        <w:t xml:space="preserve"> (Здобувачем особисто створено базу клінічних випадків, проаналізовано результати досліджень та сформульовано висновки).</w:t>
      </w:r>
    </w:p>
    <w:p w:rsidR="0049442F" w:rsidRDefault="0049442F" w:rsidP="0049442F">
      <w:pPr>
        <w:numPr>
          <w:ilvl w:val="0"/>
          <w:numId w:val="10"/>
        </w:numPr>
        <w:tabs>
          <w:tab w:val="clear" w:pos="720"/>
        </w:tabs>
        <w:spacing w:after="0" w:line="360" w:lineRule="auto"/>
        <w:ind w:left="420" w:hanging="420"/>
        <w:jc w:val="both"/>
        <w:rPr>
          <w:sz w:val="24"/>
          <w:szCs w:val="24"/>
          <w:lang w:val="uk-UA"/>
        </w:rPr>
      </w:pPr>
      <w:r>
        <w:rPr>
          <w:sz w:val="24"/>
          <w:szCs w:val="24"/>
          <w:lang w:val="uk-UA"/>
        </w:rPr>
        <w:t>Матвійчук О. Б. Стан неспецифічної резистентності у хворих із гнійно-септичними ускладненнями у невідкладній хірургії тонкої та товстої кишок / О. Б. Матвійчук, Л. Є. Лаповець, Л. Є. Порохнавець // Вісник наукових досліджень. – 2008. – №3. – С.44–46.</w:t>
      </w:r>
      <w:r>
        <w:rPr>
          <w:i/>
          <w:sz w:val="24"/>
          <w:szCs w:val="24"/>
          <w:lang w:val="uk-UA"/>
        </w:rPr>
        <w:t xml:space="preserve"> (Автор зібрав матеріал і узагальнив результати досліджень, сформулював висновки).</w:t>
      </w:r>
    </w:p>
    <w:p w:rsidR="0049442F" w:rsidRDefault="0049442F" w:rsidP="0049442F">
      <w:pPr>
        <w:numPr>
          <w:ilvl w:val="0"/>
          <w:numId w:val="10"/>
        </w:numPr>
        <w:tabs>
          <w:tab w:val="clear" w:pos="720"/>
        </w:tabs>
        <w:spacing w:after="0" w:line="360" w:lineRule="auto"/>
        <w:ind w:left="420" w:hanging="420"/>
        <w:jc w:val="both"/>
        <w:rPr>
          <w:sz w:val="24"/>
          <w:szCs w:val="24"/>
          <w:lang w:val="uk-UA"/>
        </w:rPr>
      </w:pPr>
      <w:r>
        <w:rPr>
          <w:sz w:val="24"/>
          <w:szCs w:val="24"/>
          <w:lang w:val="uk-UA"/>
        </w:rPr>
        <w:t>Патент України А61В 17/00 (</w:t>
      </w:r>
      <w:r>
        <w:rPr>
          <w:sz w:val="24"/>
          <w:szCs w:val="24"/>
          <w:lang w:val="en-US"/>
        </w:rPr>
        <w:t>UA</w:t>
      </w:r>
      <w:r>
        <w:rPr>
          <w:sz w:val="24"/>
          <w:szCs w:val="24"/>
          <w:lang w:val="uk-UA"/>
        </w:rPr>
        <w:t>). Спосіб медикаментозної профілактики гнійно-септичних ускладнень у невідкладній хірургії тонкої та товстої кишок / Матвійчук О. Б., Зіменковський А. Б. – №34192; Заявлено 11.04.2008 р., опубліковано 25.07.2008 р.</w:t>
      </w:r>
      <w:r>
        <w:rPr>
          <w:i/>
          <w:sz w:val="24"/>
          <w:szCs w:val="24"/>
          <w:lang w:val="uk-UA"/>
        </w:rPr>
        <w:t xml:space="preserve"> </w:t>
      </w:r>
      <w:r>
        <w:rPr>
          <w:sz w:val="24"/>
          <w:szCs w:val="24"/>
          <w:lang w:val="uk-UA"/>
        </w:rPr>
        <w:t>Бюл. № 14</w:t>
      </w:r>
      <w:r>
        <w:rPr>
          <w:i/>
          <w:sz w:val="24"/>
          <w:szCs w:val="24"/>
          <w:lang w:val="uk-UA"/>
        </w:rPr>
        <w:t xml:space="preserve"> (Участь автора є визначальною в ідеї, опрацюванні, опису та обгрунтуванні способу як корисної моделі).</w:t>
      </w:r>
    </w:p>
    <w:p w:rsidR="0049442F" w:rsidRDefault="0049442F" w:rsidP="0049442F">
      <w:pPr>
        <w:numPr>
          <w:ilvl w:val="0"/>
          <w:numId w:val="10"/>
        </w:numPr>
        <w:tabs>
          <w:tab w:val="clear" w:pos="720"/>
        </w:tabs>
        <w:spacing w:after="0" w:line="360" w:lineRule="auto"/>
        <w:ind w:left="420" w:hanging="420"/>
        <w:jc w:val="both"/>
        <w:rPr>
          <w:sz w:val="24"/>
          <w:szCs w:val="24"/>
          <w:lang w:val="uk-UA"/>
        </w:rPr>
      </w:pPr>
      <w:r>
        <w:rPr>
          <w:sz w:val="24"/>
          <w:szCs w:val="24"/>
          <w:lang w:val="uk-UA"/>
        </w:rPr>
        <w:t>Матвійчук О. Б. Проблеми сучасної організації діагностики та лікування гнійно-септичних ускладнень у невідкладній хірургії тонкої та товстої кишок / О. Б. Матвійчук // Клінічна фармація, фармакотерапія та медична стандартизація. – 2008. – №1. – С.28–33.</w:t>
      </w:r>
    </w:p>
    <w:p w:rsidR="0049442F" w:rsidRDefault="0049442F" w:rsidP="0049442F">
      <w:pPr>
        <w:numPr>
          <w:ilvl w:val="0"/>
          <w:numId w:val="10"/>
        </w:numPr>
        <w:tabs>
          <w:tab w:val="clear" w:pos="720"/>
        </w:tabs>
        <w:spacing w:after="0" w:line="360" w:lineRule="auto"/>
        <w:ind w:left="420" w:hanging="420"/>
        <w:jc w:val="both"/>
        <w:rPr>
          <w:sz w:val="24"/>
          <w:szCs w:val="24"/>
          <w:lang w:val="uk-UA"/>
        </w:rPr>
      </w:pPr>
      <w:r>
        <w:rPr>
          <w:sz w:val="24"/>
          <w:szCs w:val="24"/>
          <w:lang w:val="uk-UA"/>
        </w:rPr>
        <w:t xml:space="preserve">Матвійчук О. Б. </w:t>
      </w:r>
      <w:r>
        <w:rPr>
          <w:bCs/>
          <w:sz w:val="24"/>
          <w:szCs w:val="24"/>
          <w:lang w:val="uk-UA"/>
        </w:rPr>
        <w:t>До питання стандартизації антибіотикопрофілактики у невідкладній хірургії тонкої та товстої кишки</w:t>
      </w:r>
      <w:r>
        <w:rPr>
          <w:sz w:val="24"/>
          <w:szCs w:val="24"/>
          <w:lang w:val="uk-UA"/>
        </w:rPr>
        <w:t xml:space="preserve"> / О. Б. Матвійчук, А. Б. Зіменковський // Матеріали І всеукраїнської науково-практичної конференції „Актуальні проблеми стандартизації у невідкладній абдомінальній хірургії”. – Львів, 2004. – С.239–240. </w:t>
      </w:r>
      <w:r>
        <w:rPr>
          <w:i/>
          <w:sz w:val="24"/>
          <w:szCs w:val="24"/>
          <w:lang w:val="uk-UA"/>
        </w:rPr>
        <w:t>(Автор зібрав матеріал та здійснив аналіз отриманих клініко-статистичних даних, сформулював висновки роботи).</w:t>
      </w:r>
    </w:p>
    <w:p w:rsidR="0049442F" w:rsidRDefault="0049442F" w:rsidP="0049442F">
      <w:pPr>
        <w:numPr>
          <w:ilvl w:val="0"/>
          <w:numId w:val="10"/>
        </w:numPr>
        <w:tabs>
          <w:tab w:val="clear" w:pos="720"/>
        </w:tabs>
        <w:spacing w:after="0" w:line="360" w:lineRule="auto"/>
        <w:ind w:left="420" w:hanging="420"/>
        <w:jc w:val="both"/>
        <w:rPr>
          <w:sz w:val="24"/>
          <w:szCs w:val="24"/>
          <w:lang w:val="uk-UA"/>
        </w:rPr>
      </w:pPr>
      <w:r>
        <w:rPr>
          <w:sz w:val="24"/>
          <w:szCs w:val="24"/>
          <w:lang w:val="en-US"/>
        </w:rPr>
        <w:t>Matviychuk</w:t>
      </w:r>
      <w:r>
        <w:rPr>
          <w:bCs/>
          <w:sz w:val="24"/>
          <w:szCs w:val="24"/>
          <w:lang w:val="en-US"/>
        </w:rPr>
        <w:t xml:space="preserve"> </w:t>
      </w:r>
      <w:r>
        <w:rPr>
          <w:sz w:val="24"/>
          <w:szCs w:val="24"/>
          <w:lang w:val="en-US"/>
        </w:rPr>
        <w:t>O.</w:t>
      </w:r>
      <w:r>
        <w:rPr>
          <w:sz w:val="24"/>
          <w:szCs w:val="24"/>
          <w:lang w:val="uk-UA"/>
        </w:rPr>
        <w:t xml:space="preserve"> </w:t>
      </w:r>
      <w:r>
        <w:rPr>
          <w:bCs/>
          <w:sz w:val="24"/>
          <w:szCs w:val="24"/>
          <w:lang w:val="en-US"/>
        </w:rPr>
        <w:t>Postoperative wound suppuration as complication in emergency surgery of small and large bowel</w:t>
      </w:r>
      <w:r>
        <w:rPr>
          <w:sz w:val="24"/>
          <w:szCs w:val="24"/>
          <w:lang w:val="uk-UA"/>
        </w:rPr>
        <w:t xml:space="preserve"> / </w:t>
      </w:r>
      <w:r>
        <w:rPr>
          <w:sz w:val="24"/>
          <w:szCs w:val="24"/>
          <w:lang w:val="en-US"/>
        </w:rPr>
        <w:t>O.</w:t>
      </w:r>
      <w:r>
        <w:rPr>
          <w:sz w:val="24"/>
          <w:szCs w:val="24"/>
          <w:lang w:val="uk-UA"/>
        </w:rPr>
        <w:t xml:space="preserve"> </w:t>
      </w:r>
      <w:r>
        <w:rPr>
          <w:sz w:val="24"/>
          <w:szCs w:val="24"/>
          <w:lang w:val="en-US"/>
        </w:rPr>
        <w:t xml:space="preserve">Matviychuk, </w:t>
      </w:r>
      <w:r>
        <w:rPr>
          <w:sz w:val="24"/>
          <w:szCs w:val="24"/>
          <w:lang w:val="uk-UA"/>
        </w:rPr>
        <w:t>A</w:t>
      </w:r>
      <w:r>
        <w:rPr>
          <w:sz w:val="24"/>
          <w:szCs w:val="24"/>
          <w:lang w:val="en-US"/>
        </w:rPr>
        <w:t>.</w:t>
      </w:r>
      <w:r>
        <w:rPr>
          <w:sz w:val="24"/>
          <w:szCs w:val="24"/>
          <w:lang w:val="uk-UA"/>
        </w:rPr>
        <w:t xml:space="preserve"> Zimenkovsky</w:t>
      </w:r>
      <w:r>
        <w:rPr>
          <w:sz w:val="24"/>
          <w:szCs w:val="24"/>
          <w:lang w:val="en-US"/>
        </w:rPr>
        <w:t>, B.</w:t>
      </w:r>
      <w:r>
        <w:rPr>
          <w:sz w:val="24"/>
          <w:szCs w:val="24"/>
          <w:lang w:val="uk-UA"/>
        </w:rPr>
        <w:t xml:space="preserve"> </w:t>
      </w:r>
      <w:r>
        <w:rPr>
          <w:sz w:val="24"/>
          <w:szCs w:val="24"/>
          <w:lang w:val="en-US"/>
        </w:rPr>
        <w:t xml:space="preserve">Matviychuk </w:t>
      </w:r>
      <w:r>
        <w:rPr>
          <w:sz w:val="24"/>
          <w:szCs w:val="24"/>
          <w:lang w:val="uk-UA"/>
        </w:rPr>
        <w:t>// 9</w:t>
      </w:r>
      <w:r>
        <w:rPr>
          <w:sz w:val="24"/>
          <w:szCs w:val="24"/>
          <w:lang w:val="en-US"/>
        </w:rPr>
        <w:t>th</w:t>
      </w:r>
      <w:r>
        <w:rPr>
          <w:sz w:val="24"/>
          <w:szCs w:val="24"/>
          <w:lang w:val="uk-UA"/>
        </w:rPr>
        <w:t xml:space="preserve"> </w:t>
      </w:r>
      <w:r>
        <w:rPr>
          <w:sz w:val="24"/>
          <w:szCs w:val="24"/>
          <w:lang w:val="en-US"/>
        </w:rPr>
        <w:t>Annual</w:t>
      </w:r>
      <w:r>
        <w:rPr>
          <w:sz w:val="24"/>
          <w:szCs w:val="24"/>
          <w:lang w:val="uk-UA"/>
        </w:rPr>
        <w:t xml:space="preserve"> </w:t>
      </w:r>
      <w:r>
        <w:rPr>
          <w:sz w:val="24"/>
          <w:szCs w:val="24"/>
          <w:lang w:val="en-US"/>
        </w:rPr>
        <w:t>meeting</w:t>
      </w:r>
      <w:r>
        <w:rPr>
          <w:sz w:val="24"/>
          <w:szCs w:val="24"/>
          <w:lang w:val="uk-UA"/>
        </w:rPr>
        <w:t xml:space="preserve"> </w:t>
      </w:r>
      <w:r>
        <w:rPr>
          <w:sz w:val="24"/>
          <w:szCs w:val="24"/>
          <w:lang w:val="en-US"/>
        </w:rPr>
        <w:t>of</w:t>
      </w:r>
      <w:r>
        <w:rPr>
          <w:sz w:val="24"/>
          <w:szCs w:val="24"/>
          <w:lang w:val="uk-UA"/>
        </w:rPr>
        <w:t xml:space="preserve"> </w:t>
      </w:r>
      <w:r>
        <w:rPr>
          <w:sz w:val="24"/>
          <w:szCs w:val="24"/>
          <w:lang w:val="en-US"/>
        </w:rPr>
        <w:t>European</w:t>
      </w:r>
      <w:r>
        <w:rPr>
          <w:sz w:val="24"/>
          <w:szCs w:val="24"/>
          <w:lang w:val="uk-UA"/>
        </w:rPr>
        <w:t xml:space="preserve"> </w:t>
      </w:r>
      <w:r>
        <w:rPr>
          <w:sz w:val="24"/>
          <w:szCs w:val="24"/>
          <w:lang w:val="en-US"/>
        </w:rPr>
        <w:t>Society</w:t>
      </w:r>
      <w:r>
        <w:rPr>
          <w:sz w:val="24"/>
          <w:szCs w:val="24"/>
          <w:lang w:val="uk-UA"/>
        </w:rPr>
        <w:t xml:space="preserve"> </w:t>
      </w:r>
      <w:r>
        <w:rPr>
          <w:sz w:val="24"/>
          <w:szCs w:val="24"/>
          <w:lang w:val="en-US"/>
        </w:rPr>
        <w:t>of</w:t>
      </w:r>
      <w:r>
        <w:rPr>
          <w:sz w:val="24"/>
          <w:szCs w:val="24"/>
          <w:lang w:val="uk-UA"/>
        </w:rPr>
        <w:t xml:space="preserve"> </w:t>
      </w:r>
      <w:r>
        <w:rPr>
          <w:sz w:val="24"/>
          <w:szCs w:val="24"/>
          <w:lang w:val="en-US"/>
        </w:rPr>
        <w:t>Surgery</w:t>
      </w:r>
      <w:r>
        <w:rPr>
          <w:sz w:val="24"/>
          <w:szCs w:val="24"/>
          <w:lang w:val="uk-UA"/>
        </w:rPr>
        <w:t xml:space="preserve">. – </w:t>
      </w:r>
      <w:r>
        <w:rPr>
          <w:sz w:val="24"/>
          <w:szCs w:val="24"/>
          <w:lang w:val="en-US"/>
        </w:rPr>
        <w:t>Vienna, Austria</w:t>
      </w:r>
      <w:r>
        <w:rPr>
          <w:sz w:val="24"/>
          <w:szCs w:val="24"/>
          <w:lang w:val="uk-UA"/>
        </w:rPr>
        <w:t xml:space="preserve">, 2005. – </w:t>
      </w:r>
      <w:r>
        <w:rPr>
          <w:sz w:val="24"/>
          <w:szCs w:val="24"/>
          <w:lang w:val="en-GB"/>
        </w:rPr>
        <w:t>P</w:t>
      </w:r>
      <w:r>
        <w:rPr>
          <w:sz w:val="24"/>
          <w:szCs w:val="24"/>
          <w:lang w:val="uk-UA"/>
        </w:rPr>
        <w:t>.41.</w:t>
      </w:r>
      <w:r>
        <w:rPr>
          <w:i/>
          <w:sz w:val="24"/>
          <w:szCs w:val="24"/>
          <w:lang w:val="uk-UA"/>
        </w:rPr>
        <w:t xml:space="preserve"> (Здобувач особисто здійснив аналіз ретроспективних клінічних даних, сформулював висновки роботи).</w:t>
      </w:r>
    </w:p>
    <w:p w:rsidR="0049442F" w:rsidRDefault="0049442F" w:rsidP="0049442F">
      <w:pPr>
        <w:numPr>
          <w:ilvl w:val="0"/>
          <w:numId w:val="10"/>
        </w:numPr>
        <w:tabs>
          <w:tab w:val="clear" w:pos="720"/>
        </w:tabs>
        <w:spacing w:after="0" w:line="360" w:lineRule="auto"/>
        <w:ind w:left="420" w:hanging="420"/>
        <w:jc w:val="both"/>
        <w:rPr>
          <w:sz w:val="24"/>
          <w:szCs w:val="24"/>
          <w:lang w:val="uk-UA"/>
        </w:rPr>
      </w:pPr>
      <w:r>
        <w:rPr>
          <w:sz w:val="24"/>
          <w:szCs w:val="24"/>
          <w:lang w:val="uk-UA"/>
        </w:rPr>
        <w:lastRenderedPageBreak/>
        <w:t>Матвійчук Б. О.</w:t>
      </w:r>
      <w:r>
        <w:rPr>
          <w:bCs/>
          <w:sz w:val="24"/>
          <w:szCs w:val="24"/>
          <w:lang w:val="uk-UA"/>
        </w:rPr>
        <w:t xml:space="preserve"> Ускладнений рак товстої кишки – невідкладна хірургія в онкології чи онкологія в невідкладній хірургії ?</w:t>
      </w:r>
      <w:r>
        <w:rPr>
          <w:sz w:val="24"/>
          <w:szCs w:val="24"/>
          <w:lang w:val="uk-UA"/>
        </w:rPr>
        <w:t xml:space="preserve"> / Б. О. Матвійчук, О. Б. Матвійчук, В. Т. Бочар // Матеріали ІІ з’їзду колопроктологів України. – Київ, 2006. – С.315–317.</w:t>
      </w:r>
      <w:r>
        <w:rPr>
          <w:i/>
          <w:sz w:val="24"/>
          <w:szCs w:val="24"/>
          <w:lang w:val="uk-UA"/>
        </w:rPr>
        <w:t xml:space="preserve"> (Автор брав участь у аналізі клінічних випадків, обґрунтував висновки).</w:t>
      </w:r>
    </w:p>
    <w:p w:rsidR="0049442F" w:rsidRDefault="0049442F" w:rsidP="0049442F">
      <w:pPr>
        <w:numPr>
          <w:ilvl w:val="0"/>
          <w:numId w:val="10"/>
        </w:numPr>
        <w:tabs>
          <w:tab w:val="clear" w:pos="720"/>
        </w:tabs>
        <w:spacing w:after="0" w:line="360" w:lineRule="auto"/>
        <w:ind w:left="420" w:hanging="420"/>
        <w:jc w:val="both"/>
        <w:rPr>
          <w:sz w:val="24"/>
          <w:szCs w:val="24"/>
          <w:lang w:val="uk-UA"/>
        </w:rPr>
      </w:pPr>
      <w:r>
        <w:rPr>
          <w:sz w:val="24"/>
          <w:szCs w:val="24"/>
          <w:lang w:val="uk-UA"/>
        </w:rPr>
        <w:t xml:space="preserve">Матвійчук О. Б. </w:t>
      </w:r>
      <w:r>
        <w:rPr>
          <w:bCs/>
          <w:sz w:val="24"/>
          <w:szCs w:val="24"/>
          <w:lang w:val="uk-UA"/>
        </w:rPr>
        <w:t>Вміст адреналіну в сечі як фактор прогнозу ранніх післяопераційних гнійно-септичних ускладнень у невідкладній хірургії тонкої та товстої кишки</w:t>
      </w:r>
      <w:r>
        <w:rPr>
          <w:sz w:val="24"/>
          <w:szCs w:val="24"/>
          <w:lang w:val="uk-UA"/>
        </w:rPr>
        <w:t xml:space="preserve"> / О. Б. Матвійчук, О. В. Шамлян // Матеріали науково-практичної конференції „Рани, ранова інфекція, ранні післяопераційні ускладнення в абдомінальній та судинній хірургії”. – Клінічна хірургія. – 2006. – №11–12. – С.29.</w:t>
      </w:r>
      <w:r>
        <w:rPr>
          <w:i/>
          <w:sz w:val="24"/>
          <w:szCs w:val="24"/>
          <w:lang w:val="uk-UA"/>
        </w:rPr>
        <w:t xml:space="preserve"> (Здобувач особисто зібрав клінічний матеріал та проаналізував отримані результати, сформулював висновки).</w:t>
      </w:r>
    </w:p>
    <w:p w:rsidR="0049442F" w:rsidRDefault="0049442F" w:rsidP="0049442F">
      <w:pPr>
        <w:numPr>
          <w:ilvl w:val="0"/>
          <w:numId w:val="10"/>
        </w:numPr>
        <w:tabs>
          <w:tab w:val="clear" w:pos="720"/>
        </w:tabs>
        <w:spacing w:after="0" w:line="360" w:lineRule="auto"/>
        <w:ind w:left="420" w:hanging="420"/>
        <w:jc w:val="both"/>
        <w:rPr>
          <w:sz w:val="24"/>
          <w:szCs w:val="24"/>
          <w:lang w:val="uk-UA"/>
        </w:rPr>
      </w:pPr>
      <w:r>
        <w:rPr>
          <w:sz w:val="24"/>
          <w:szCs w:val="24"/>
          <w:lang w:val="uk-UA"/>
        </w:rPr>
        <w:t>Матвійчук О. Б. Рівень кетостероїдів сечі як чинник прогнозу гнійно-септичних ускладнень у невідкладній абдомінальній хірургії</w:t>
      </w:r>
      <w:r>
        <w:rPr>
          <w:b/>
          <w:sz w:val="24"/>
          <w:szCs w:val="24"/>
          <w:lang w:val="uk-UA"/>
        </w:rPr>
        <w:t xml:space="preserve"> </w:t>
      </w:r>
      <w:r>
        <w:rPr>
          <w:sz w:val="24"/>
          <w:szCs w:val="24"/>
          <w:lang w:val="uk-UA"/>
        </w:rPr>
        <w:t>/ О. Б. Матвійчук // Матеріали науково-практичної конференції „Рани м’яких тканин. Ранні післяопераційні ускладнення”. – Клінічна хірургія. – 2008. – №.11–12. – С.55.</w:t>
      </w:r>
    </w:p>
    <w:p w:rsidR="0049442F" w:rsidRDefault="0049442F" w:rsidP="0049442F">
      <w:pPr>
        <w:spacing w:line="360" w:lineRule="auto"/>
        <w:jc w:val="center"/>
        <w:rPr>
          <w:b/>
          <w:bCs/>
          <w:sz w:val="24"/>
          <w:szCs w:val="24"/>
          <w:lang w:val="uk-UA"/>
        </w:rPr>
      </w:pPr>
      <w:r>
        <w:rPr>
          <w:b/>
          <w:bCs/>
          <w:sz w:val="24"/>
          <w:szCs w:val="24"/>
          <w:lang w:val="uk-UA"/>
        </w:rPr>
        <w:t xml:space="preserve">АНОТАЦІЯ </w:t>
      </w:r>
    </w:p>
    <w:p w:rsidR="0049442F" w:rsidRDefault="0049442F" w:rsidP="0049442F">
      <w:pPr>
        <w:spacing w:line="360" w:lineRule="auto"/>
        <w:ind w:firstLine="700"/>
        <w:jc w:val="both"/>
        <w:rPr>
          <w:b/>
          <w:sz w:val="24"/>
          <w:szCs w:val="24"/>
          <w:lang w:val="uk-UA"/>
        </w:rPr>
      </w:pPr>
      <w:r>
        <w:rPr>
          <w:b/>
          <w:sz w:val="24"/>
          <w:szCs w:val="24"/>
          <w:lang w:val="uk-UA"/>
        </w:rPr>
        <w:t xml:space="preserve">Матвійчук О.Б. Оцінка ризику гнійно-септичних ускладнень у невідкладній хірургії тонкої та товстої кишок із урахуванням параметрів гормонального гомеостазу. – Рукопис. </w:t>
      </w:r>
    </w:p>
    <w:p w:rsidR="0049442F" w:rsidRDefault="0049442F" w:rsidP="0049442F">
      <w:pPr>
        <w:spacing w:line="360" w:lineRule="auto"/>
        <w:ind w:firstLine="709"/>
        <w:jc w:val="both"/>
        <w:rPr>
          <w:sz w:val="24"/>
          <w:szCs w:val="24"/>
          <w:lang w:val="uk-UA"/>
        </w:rPr>
      </w:pPr>
      <w:r>
        <w:rPr>
          <w:sz w:val="24"/>
          <w:szCs w:val="24"/>
          <w:lang w:val="uk-UA"/>
        </w:rPr>
        <w:t>Дисертація на здобуття наукового ступеня кандидата медичних наук за спеціальністю 14.01.03. – хірургія. Львівський національний медичний університет імені Данила Галицького, м. Львів, 2008 р.</w:t>
      </w:r>
    </w:p>
    <w:p w:rsidR="0049442F" w:rsidRDefault="0049442F" w:rsidP="0049442F">
      <w:pPr>
        <w:spacing w:line="360" w:lineRule="auto"/>
        <w:ind w:firstLine="720"/>
        <w:jc w:val="both"/>
        <w:rPr>
          <w:sz w:val="24"/>
          <w:szCs w:val="24"/>
          <w:lang w:val="uk-UA"/>
        </w:rPr>
      </w:pPr>
      <w:r>
        <w:rPr>
          <w:sz w:val="24"/>
          <w:szCs w:val="24"/>
          <w:lang w:val="uk-UA"/>
        </w:rPr>
        <w:t xml:space="preserve">Дисертацію присвячено проблемі оцінки ризику розвитку ГСУ у невідкладній хірургії тонкої та товстої кишок. Дослідження складалось із </w:t>
      </w:r>
      <w:r>
        <w:rPr>
          <w:bCs/>
          <w:sz w:val="24"/>
          <w:szCs w:val="24"/>
          <w:lang w:val="uk-UA"/>
        </w:rPr>
        <w:t xml:space="preserve">2 етапів: ретроспективний полягав у аналізі 849 карт стаціонарних хворих (2000-2003 р.р.), проспективний (2004-2008 р.р.) – в обстеженні 103 оперованих. </w:t>
      </w:r>
      <w:r>
        <w:rPr>
          <w:sz w:val="24"/>
          <w:szCs w:val="24"/>
          <w:lang w:val="uk-UA"/>
        </w:rPr>
        <w:t>Частота післяопераційних ГСУ зросла з 7,65% до 10,7% випадків (р&gt;0,05). Найчастішим ГСУ був перитоніт (54,5%). Встановлено, що найбільш інформаційними в оцінці дистресорної реакції організму хворого із післяопераційними ГСУ є рівні адреналіну та 17-КС у добовій сечі. На основі статистичного аналізу виокремлено 15 факторів ризику розвитку післяопераційних ГСУ та визначено прогностичну вагомість кожного з них. Опрацьовано об’єктивізований спосіб бальної оцінки ризику ГСУ із урахуванням параметрів гормональної стресорної реакції організму. Розпрацьовано адаптовану до умов невідкладної абдомінальної хірургії медикаментну профілактику ГСУ, яка зокрема передбачає корекцію дистресорного стану пацієнта.</w:t>
      </w:r>
    </w:p>
    <w:p w:rsidR="0049442F" w:rsidRDefault="0049442F" w:rsidP="0049442F">
      <w:pPr>
        <w:spacing w:line="360" w:lineRule="auto"/>
        <w:ind w:firstLine="709"/>
        <w:jc w:val="both"/>
        <w:rPr>
          <w:sz w:val="24"/>
          <w:szCs w:val="24"/>
          <w:lang w:val="uk-UA"/>
        </w:rPr>
      </w:pPr>
      <w:r>
        <w:rPr>
          <w:sz w:val="24"/>
          <w:szCs w:val="24"/>
          <w:lang w:val="uk-UA"/>
        </w:rPr>
        <w:lastRenderedPageBreak/>
        <w:t>Ключові слова: невідкладна хірургія, тонка та товста кишки, гнійно-септичне ускладнення, гормональний гомеостаз, дистресорні зміни, медикаментна профілактика.</w:t>
      </w:r>
    </w:p>
    <w:p w:rsidR="0049442F" w:rsidRDefault="0049442F" w:rsidP="0049442F">
      <w:pPr>
        <w:ind w:firstLine="709"/>
        <w:jc w:val="center"/>
        <w:rPr>
          <w:b/>
          <w:bCs/>
          <w:sz w:val="24"/>
          <w:szCs w:val="24"/>
          <w:lang w:val="uk-UA"/>
        </w:rPr>
      </w:pPr>
    </w:p>
    <w:p w:rsidR="0049442F" w:rsidRDefault="0049442F" w:rsidP="0049442F">
      <w:pPr>
        <w:spacing w:line="360" w:lineRule="auto"/>
        <w:jc w:val="center"/>
        <w:rPr>
          <w:b/>
          <w:bCs/>
          <w:sz w:val="24"/>
          <w:szCs w:val="24"/>
          <w:lang w:val="uk-UA"/>
        </w:rPr>
      </w:pPr>
      <w:r>
        <w:rPr>
          <w:b/>
          <w:bCs/>
          <w:sz w:val="24"/>
          <w:szCs w:val="24"/>
          <w:lang w:val="uk-UA"/>
        </w:rPr>
        <w:t xml:space="preserve">АННОТАЦИЯ </w:t>
      </w:r>
    </w:p>
    <w:p w:rsidR="0049442F" w:rsidRDefault="0049442F" w:rsidP="0049442F">
      <w:pPr>
        <w:spacing w:line="360" w:lineRule="auto"/>
        <w:ind w:firstLine="700"/>
        <w:jc w:val="both"/>
        <w:rPr>
          <w:b/>
          <w:sz w:val="24"/>
          <w:szCs w:val="24"/>
          <w:lang w:val="uk-UA"/>
        </w:rPr>
      </w:pPr>
      <w:r>
        <w:rPr>
          <w:b/>
          <w:sz w:val="24"/>
          <w:szCs w:val="24"/>
          <w:lang w:val="uk-UA"/>
        </w:rPr>
        <w:t xml:space="preserve">Матвийчук О.Б. Оценка риска гнойно-септических осложнений в неотложной хирургии тонкой и толстой кишок с учётом параметров гормонального гомеостаза. – Рукопись. </w:t>
      </w:r>
    </w:p>
    <w:p w:rsidR="0049442F" w:rsidRDefault="0049442F" w:rsidP="0049442F">
      <w:pPr>
        <w:spacing w:line="360" w:lineRule="auto"/>
        <w:ind w:firstLine="709"/>
        <w:jc w:val="both"/>
        <w:rPr>
          <w:sz w:val="24"/>
          <w:szCs w:val="24"/>
          <w:lang w:val="uk-UA"/>
        </w:rPr>
      </w:pPr>
      <w:r>
        <w:rPr>
          <w:sz w:val="24"/>
          <w:szCs w:val="24"/>
        </w:rPr>
        <w:t xml:space="preserve">Диссертация на соискание учёной степени кандидата медицинских наук по специальности 14.01.03 – хирургия. – Львовский национальный медицинский университет имени Данила Галицкого, </w:t>
      </w:r>
      <w:r>
        <w:rPr>
          <w:sz w:val="24"/>
          <w:szCs w:val="24"/>
          <w:lang w:val="uk-UA"/>
        </w:rPr>
        <w:t xml:space="preserve">г. </w:t>
      </w:r>
      <w:r>
        <w:rPr>
          <w:sz w:val="24"/>
          <w:szCs w:val="24"/>
        </w:rPr>
        <w:t>Львов, 2008.</w:t>
      </w:r>
    </w:p>
    <w:p w:rsidR="0049442F" w:rsidRDefault="0049442F" w:rsidP="0049442F">
      <w:pPr>
        <w:spacing w:line="360" w:lineRule="auto"/>
        <w:ind w:firstLine="720"/>
        <w:jc w:val="both"/>
        <w:rPr>
          <w:sz w:val="24"/>
          <w:szCs w:val="24"/>
          <w:lang w:val="uk-UA"/>
        </w:rPr>
      </w:pPr>
      <w:r>
        <w:rPr>
          <w:sz w:val="24"/>
          <w:szCs w:val="24"/>
          <w:lang w:val="uk-UA"/>
        </w:rPr>
        <w:t>Ретроспективн</w:t>
      </w:r>
      <w:r>
        <w:rPr>
          <w:sz w:val="24"/>
          <w:szCs w:val="24"/>
        </w:rPr>
        <w:t>ым</w:t>
      </w:r>
      <w:r>
        <w:rPr>
          <w:sz w:val="24"/>
          <w:szCs w:val="24"/>
          <w:lang w:val="uk-UA"/>
        </w:rPr>
        <w:t xml:space="preserve"> анализом (2000-2003 г.г.) изучено 849 карт стационарных больных с острой хирургической патологией тонкой и толстой кишок. Проспективное исследование (2004-2008 г.г.) состояло в обследовании 103 пациентов с острыми хирургическими заболеваниями тонкой и толстой кишок. В проспективной группе больных выявлено увеличение частоты развития сепсиса (от 0,2% до 4,8%; р&lt;0,01) и послеоперационной летальности (от 7,65% до 10,7%; р</w:t>
      </w:r>
      <w:r>
        <w:rPr>
          <w:sz w:val="24"/>
          <w:szCs w:val="24"/>
        </w:rPr>
        <w:t>&gt;0,05</w:t>
      </w:r>
      <w:r>
        <w:rPr>
          <w:sz w:val="24"/>
          <w:szCs w:val="24"/>
          <w:lang w:val="uk-UA"/>
        </w:rPr>
        <w:t>) в сравнении с ретроспективной.</w:t>
      </w:r>
    </w:p>
    <w:p w:rsidR="0049442F" w:rsidRDefault="0049442F" w:rsidP="0049442F">
      <w:pPr>
        <w:spacing w:line="360" w:lineRule="auto"/>
        <w:ind w:firstLine="720"/>
        <w:jc w:val="both"/>
        <w:rPr>
          <w:sz w:val="24"/>
          <w:szCs w:val="24"/>
          <w:lang w:val="uk-UA"/>
        </w:rPr>
      </w:pPr>
      <w:r>
        <w:rPr>
          <w:sz w:val="24"/>
          <w:szCs w:val="24"/>
          <w:lang w:val="uk-UA"/>
        </w:rPr>
        <w:t>У 11 (10,7%)</w:t>
      </w:r>
      <w:r>
        <w:rPr>
          <w:color w:val="FF0000"/>
          <w:sz w:val="24"/>
          <w:szCs w:val="24"/>
          <w:lang w:val="uk-UA"/>
        </w:rPr>
        <w:t xml:space="preserve"> </w:t>
      </w:r>
      <w:r>
        <w:rPr>
          <w:sz w:val="24"/>
          <w:szCs w:val="24"/>
          <w:lang w:val="uk-UA"/>
        </w:rPr>
        <w:t>пациентов на 6-12 сутки (в среднем – 7,7</w:t>
      </w:r>
      <w:r>
        <w:rPr>
          <w:sz w:val="24"/>
          <w:szCs w:val="24"/>
          <w:lang w:val="uk-UA"/>
        </w:rPr>
        <w:sym w:font="Symbol" w:char="F0B1"/>
      </w:r>
      <w:r>
        <w:rPr>
          <w:sz w:val="24"/>
          <w:szCs w:val="24"/>
          <w:lang w:val="uk-UA"/>
        </w:rPr>
        <w:t>1,2) после операции развились гнойно-септические осложнения (ГСО).</w:t>
      </w:r>
      <w:r>
        <w:rPr>
          <w:color w:val="FF0000"/>
          <w:sz w:val="24"/>
          <w:szCs w:val="24"/>
          <w:lang w:val="uk-UA"/>
        </w:rPr>
        <w:t xml:space="preserve"> </w:t>
      </w:r>
      <w:r>
        <w:rPr>
          <w:sz w:val="24"/>
          <w:szCs w:val="24"/>
          <w:lang w:val="uk-UA"/>
        </w:rPr>
        <w:t>С целью</w:t>
      </w:r>
      <w:r>
        <w:rPr>
          <w:color w:val="FF0000"/>
          <w:sz w:val="24"/>
          <w:szCs w:val="24"/>
          <w:lang w:val="uk-UA"/>
        </w:rPr>
        <w:t xml:space="preserve"> </w:t>
      </w:r>
      <w:r>
        <w:rPr>
          <w:sz w:val="24"/>
          <w:szCs w:val="24"/>
          <w:lang w:val="uk-UA"/>
        </w:rPr>
        <w:t>оценки изменений гомеостаза использовано общеклинические, микробиологические, гемостазиологические, иммунологические исследования, определение показателей фагоцитарной активности нейтрофилов и цитокинового статуса, гормонов стрессового ответа (кортизола в сыворотке крови, адреналина, 17-кетостероидов (17-КС) и 17-кетогенных стероидов (17-КГС) в суточной моче).</w:t>
      </w:r>
    </w:p>
    <w:p w:rsidR="0049442F" w:rsidRDefault="0049442F" w:rsidP="0049442F">
      <w:pPr>
        <w:spacing w:line="360" w:lineRule="auto"/>
        <w:ind w:firstLine="720"/>
        <w:jc w:val="both"/>
        <w:rPr>
          <w:sz w:val="24"/>
          <w:szCs w:val="24"/>
          <w:lang w:val="uk-UA"/>
        </w:rPr>
      </w:pPr>
      <w:r>
        <w:rPr>
          <w:sz w:val="24"/>
          <w:szCs w:val="24"/>
          <w:lang w:val="uk-UA"/>
        </w:rPr>
        <w:t>Исследованием не обнаружено статистически достоверной разницы между уровнями общеклинических лабораторных показателей между группами пациентов с неосложнённым послеоперационным периодом и ГСО.</w:t>
      </w:r>
    </w:p>
    <w:p w:rsidR="0049442F" w:rsidRDefault="0049442F" w:rsidP="0049442F">
      <w:pPr>
        <w:spacing w:line="360" w:lineRule="auto"/>
        <w:ind w:firstLine="720"/>
        <w:jc w:val="both"/>
        <w:rPr>
          <w:sz w:val="24"/>
          <w:szCs w:val="24"/>
          <w:lang w:val="uk-UA"/>
        </w:rPr>
      </w:pPr>
      <w:r>
        <w:rPr>
          <w:sz w:val="24"/>
          <w:szCs w:val="24"/>
          <w:lang w:val="uk-UA"/>
        </w:rPr>
        <w:t xml:space="preserve">Самыми частыми возбудителями инфекционных осложнений оказались из Грам-положительных </w:t>
      </w:r>
      <w:r>
        <w:rPr>
          <w:sz w:val="24"/>
          <w:szCs w:val="24"/>
          <w:lang w:val="en-GB"/>
        </w:rPr>
        <w:t>Staphylococcus</w:t>
      </w:r>
      <w:r>
        <w:rPr>
          <w:sz w:val="24"/>
          <w:szCs w:val="24"/>
          <w:lang w:val="uk-UA"/>
        </w:rPr>
        <w:t xml:space="preserve"> </w:t>
      </w:r>
      <w:r>
        <w:rPr>
          <w:sz w:val="24"/>
          <w:szCs w:val="24"/>
          <w:lang w:val="en-GB"/>
        </w:rPr>
        <w:t>epidermidis</w:t>
      </w:r>
      <w:r>
        <w:rPr>
          <w:sz w:val="24"/>
          <w:szCs w:val="24"/>
          <w:lang w:val="uk-UA"/>
        </w:rPr>
        <w:t xml:space="preserve"> и </w:t>
      </w:r>
      <w:r>
        <w:rPr>
          <w:sz w:val="24"/>
          <w:szCs w:val="24"/>
          <w:lang w:val="en-GB"/>
        </w:rPr>
        <w:t>Staphylococcus</w:t>
      </w:r>
      <w:r>
        <w:rPr>
          <w:sz w:val="24"/>
          <w:szCs w:val="24"/>
          <w:lang w:val="uk-UA"/>
        </w:rPr>
        <w:t xml:space="preserve"> </w:t>
      </w:r>
      <w:r>
        <w:rPr>
          <w:sz w:val="24"/>
          <w:szCs w:val="24"/>
          <w:lang w:val="en-GB"/>
        </w:rPr>
        <w:t>aureus</w:t>
      </w:r>
      <w:r>
        <w:rPr>
          <w:sz w:val="24"/>
          <w:szCs w:val="24"/>
          <w:lang w:val="uk-UA"/>
        </w:rPr>
        <w:t xml:space="preserve">, из Грам-отрицательных – </w:t>
      </w:r>
      <w:r>
        <w:rPr>
          <w:sz w:val="24"/>
          <w:szCs w:val="24"/>
          <w:lang w:val="en-GB"/>
        </w:rPr>
        <w:t>E</w:t>
      </w:r>
      <w:r>
        <w:rPr>
          <w:sz w:val="24"/>
          <w:szCs w:val="24"/>
          <w:lang w:val="en-US"/>
        </w:rPr>
        <w:t>scherichia</w:t>
      </w:r>
      <w:r>
        <w:rPr>
          <w:sz w:val="24"/>
          <w:szCs w:val="24"/>
          <w:lang w:val="uk-UA"/>
        </w:rPr>
        <w:t xml:space="preserve"> с</w:t>
      </w:r>
      <w:r>
        <w:rPr>
          <w:sz w:val="24"/>
          <w:szCs w:val="24"/>
          <w:lang w:val="en-GB"/>
        </w:rPr>
        <w:t>oli</w:t>
      </w:r>
      <w:r>
        <w:rPr>
          <w:sz w:val="24"/>
          <w:szCs w:val="24"/>
          <w:lang w:val="uk-UA"/>
        </w:rPr>
        <w:t xml:space="preserve"> и </w:t>
      </w:r>
      <w:r>
        <w:rPr>
          <w:sz w:val="24"/>
          <w:szCs w:val="24"/>
          <w:lang w:val="en-GB"/>
        </w:rPr>
        <w:t>Pseudomonas</w:t>
      </w:r>
      <w:r>
        <w:rPr>
          <w:sz w:val="24"/>
          <w:szCs w:val="24"/>
          <w:lang w:val="uk-UA"/>
        </w:rPr>
        <w:t xml:space="preserve"> </w:t>
      </w:r>
      <w:r>
        <w:rPr>
          <w:sz w:val="24"/>
          <w:szCs w:val="24"/>
          <w:lang w:val="en-GB"/>
        </w:rPr>
        <w:t>aeruginosa</w:t>
      </w:r>
      <w:r>
        <w:rPr>
          <w:sz w:val="24"/>
          <w:szCs w:val="24"/>
          <w:lang w:val="uk-UA"/>
        </w:rPr>
        <w:t xml:space="preserve">. В 63,6% случаев ГСО высеянная флора имела </w:t>
      </w:r>
      <w:r>
        <w:rPr>
          <w:sz w:val="24"/>
          <w:szCs w:val="24"/>
          <w:lang w:val="uk-UA"/>
        </w:rPr>
        <w:lastRenderedPageBreak/>
        <w:t>нозокомиальный характер. Самую высшую чувствительность микрофлоры обнаружено к карбапенемам.</w:t>
      </w:r>
    </w:p>
    <w:p w:rsidR="0049442F" w:rsidRDefault="0049442F" w:rsidP="0049442F">
      <w:pPr>
        <w:spacing w:line="360" w:lineRule="auto"/>
        <w:ind w:firstLine="720"/>
        <w:jc w:val="both"/>
        <w:rPr>
          <w:sz w:val="24"/>
          <w:szCs w:val="24"/>
          <w:lang w:val="uk-UA"/>
        </w:rPr>
      </w:pPr>
      <w:r>
        <w:rPr>
          <w:sz w:val="24"/>
          <w:szCs w:val="24"/>
          <w:lang w:val="uk-UA"/>
        </w:rPr>
        <w:t xml:space="preserve">Установлено, что развитие ГСО сопровождается активированием </w:t>
      </w:r>
      <w:r>
        <w:rPr>
          <w:sz w:val="24"/>
          <w:szCs w:val="24"/>
        </w:rPr>
        <w:t>свёртывающей</w:t>
      </w:r>
      <w:r>
        <w:rPr>
          <w:sz w:val="24"/>
          <w:szCs w:val="24"/>
          <w:lang w:val="uk-UA"/>
        </w:rPr>
        <w:t xml:space="preserve"> системы крови: статистически сигнификантным снижением уровней спонтанного лизиса кровяного сгустка и антитромбина-ІІІ, а также возрастанием количества тромбоцитов и степени ретракции кровяного сгустка.</w:t>
      </w:r>
    </w:p>
    <w:p w:rsidR="0049442F" w:rsidRDefault="0049442F" w:rsidP="0049442F">
      <w:pPr>
        <w:spacing w:line="360" w:lineRule="auto"/>
        <w:ind w:firstLine="720"/>
        <w:jc w:val="both"/>
        <w:rPr>
          <w:sz w:val="24"/>
          <w:szCs w:val="24"/>
          <w:lang w:val="uk-UA"/>
        </w:rPr>
      </w:pPr>
      <w:r>
        <w:rPr>
          <w:sz w:val="24"/>
          <w:szCs w:val="24"/>
          <w:lang w:val="uk-UA"/>
        </w:rPr>
        <w:t>Обнаружено тенденцию к увеличению содержания С-реактивного белка на 3-и сутки и статистичекси достоверное снижение на 7-е сутки в группе без ГСО. Концентрации интерлейкина-6 и фактора некроза опухолей-</w:t>
      </w:r>
      <w:r>
        <w:rPr>
          <w:sz w:val="24"/>
          <w:szCs w:val="24"/>
          <w:lang w:val="uk-UA"/>
        </w:rPr>
        <w:sym w:font="Symbol" w:char="F061"/>
      </w:r>
      <w:r>
        <w:rPr>
          <w:sz w:val="24"/>
          <w:szCs w:val="24"/>
          <w:lang w:val="uk-UA"/>
        </w:rPr>
        <w:t xml:space="preserve"> были самыми высокими периоперационно и постепенно снижались ко дню выписки из стационара. Отмечено сигнификантное увеличение только уровня интерлейкина-1β. Достоверной разницы в показателях провоспалительных цитокинов в группах сравнения не установлено.</w:t>
      </w:r>
    </w:p>
    <w:p w:rsidR="0049442F" w:rsidRDefault="0049442F" w:rsidP="0049442F">
      <w:pPr>
        <w:spacing w:line="360" w:lineRule="auto"/>
        <w:ind w:firstLine="720"/>
        <w:jc w:val="both"/>
        <w:rPr>
          <w:sz w:val="24"/>
          <w:szCs w:val="24"/>
          <w:lang w:val="uk-UA"/>
        </w:rPr>
      </w:pPr>
      <w:r>
        <w:rPr>
          <w:sz w:val="24"/>
          <w:szCs w:val="24"/>
          <w:lang w:val="uk-UA"/>
        </w:rPr>
        <w:t>Констатировано статистически сигнификантно высшие уровни белков средней молекулярной массы в группе пациєнтов с ГСО периоперационно и на 3-и сутки после вмешательства. Исследование фагоцитарной активности нейтрофилов, а именно фагоцитарного индекса и фагоцитарного числа, не выявило значительных изменений между показателями внутри каждой из групп сравнения, а также между ними как периоперационно, так и на 7-е сутки после вмешательства. Установлено достоверно низшее периоперационное содержание Ig A в группе больных с ГСО сравнительно с пациентами, послеоперационный период которых был неосложнённым.</w:t>
      </w:r>
    </w:p>
    <w:p w:rsidR="0049442F" w:rsidRDefault="0049442F" w:rsidP="0049442F">
      <w:pPr>
        <w:spacing w:line="360" w:lineRule="auto"/>
        <w:ind w:firstLine="720"/>
        <w:jc w:val="both"/>
        <w:rPr>
          <w:sz w:val="24"/>
          <w:szCs w:val="24"/>
          <w:lang w:val="uk-UA"/>
        </w:rPr>
      </w:pPr>
      <w:r>
        <w:rPr>
          <w:sz w:val="24"/>
          <w:szCs w:val="24"/>
          <w:lang w:val="uk-UA"/>
        </w:rPr>
        <w:t>Определение концентрации адреналина в суточной моче выявило сигнификантно высшую её величину при появлении послеоперационных ГСО в сравнении с периоперационным. В группе больных с ГСО отмечено статистически достоверное снижение уровня кортизола сыворотки крови с периоперационного к 7-м суткам и дальнейшее достоверное возрастание к моменту развития ГСО. Выявлено увеличение концентрации 17-КГС в суточной моче и снижение коэффициента 17-КС/17-КГС при появлении ГСО, чего не наблюдали при неосложнённом течении послеоперационного периода.</w:t>
      </w:r>
    </w:p>
    <w:p w:rsidR="0049442F" w:rsidRDefault="0049442F" w:rsidP="0049442F">
      <w:pPr>
        <w:spacing w:line="360" w:lineRule="auto"/>
        <w:ind w:firstLine="720"/>
        <w:jc w:val="both"/>
        <w:rPr>
          <w:sz w:val="24"/>
          <w:szCs w:val="24"/>
          <w:lang w:val="uk-UA"/>
        </w:rPr>
      </w:pPr>
      <w:r>
        <w:rPr>
          <w:sz w:val="24"/>
          <w:szCs w:val="24"/>
          <w:lang w:val="uk-UA"/>
        </w:rPr>
        <w:t>Из 54 показателей 15 (27,8%) имели статистически сигнификантное влияние на развитие послеоперационных ГСО: содержание БСММ</w:t>
      </w:r>
      <w:r>
        <w:rPr>
          <w:bCs/>
          <w:sz w:val="24"/>
          <w:szCs w:val="24"/>
          <w:lang w:val="uk-UA"/>
        </w:rPr>
        <w:t xml:space="preserve"> </w:t>
      </w:r>
      <w:r>
        <w:rPr>
          <w:sz w:val="24"/>
          <w:szCs w:val="24"/>
          <w:lang w:val="uk-UA"/>
        </w:rPr>
        <w:t>в сыворотке крови</w:t>
      </w:r>
      <w:r>
        <w:rPr>
          <w:bCs/>
          <w:sz w:val="24"/>
          <w:szCs w:val="24"/>
          <w:lang w:val="uk-UA"/>
        </w:rPr>
        <w:t xml:space="preserve">, </w:t>
      </w:r>
      <w:r>
        <w:rPr>
          <w:sz w:val="24"/>
          <w:szCs w:val="24"/>
          <w:lang w:val="uk-UA"/>
        </w:rPr>
        <w:t xml:space="preserve">количество тромбоцитов крови, степень ретракции и спонтанного лизиса кровяного сгустка, </w:t>
      </w:r>
      <w:r>
        <w:rPr>
          <w:sz w:val="24"/>
          <w:szCs w:val="24"/>
          <w:lang w:val="uk-UA"/>
        </w:rPr>
        <w:lastRenderedPageBreak/>
        <w:t xml:space="preserve">содержание антитромбина-ІІІ в сыворотке крови, уровень </w:t>
      </w:r>
      <w:r>
        <w:rPr>
          <w:sz w:val="24"/>
          <w:szCs w:val="24"/>
          <w:lang w:val="en-GB"/>
        </w:rPr>
        <w:t>Ig</w:t>
      </w:r>
      <w:r>
        <w:rPr>
          <w:sz w:val="24"/>
          <w:szCs w:val="24"/>
          <w:lang w:val="uk-UA"/>
        </w:rPr>
        <w:t xml:space="preserve"> </w:t>
      </w:r>
      <w:r>
        <w:rPr>
          <w:sz w:val="24"/>
          <w:szCs w:val="24"/>
          <w:lang w:val="en-GB"/>
        </w:rPr>
        <w:t>A</w:t>
      </w:r>
      <w:r>
        <w:rPr>
          <w:sz w:val="24"/>
          <w:szCs w:val="24"/>
          <w:lang w:val="uk-UA"/>
        </w:rPr>
        <w:t xml:space="preserve"> в сыворотке крови, содержание адреналина и 17-КС в суточной моче, пребывание в РАО, Мангеймский индекс перитонита, использование центрального венозного и мочевого катетеров, назогастрального и назоеюнального зондов, проведение послеоперационной ИВЛ. Мультифакторным анализом по методу Вальда каждому из факторов риска определено соответствующий прогностический балл. Суммирование имеющихся у больного баллов определяет индивидуальную степень риска послеоперационных ГСО. Низкому риску (частота ГСО – 1,5%) соответствует сумма баллов </w:t>
      </w:r>
      <w:r>
        <w:rPr>
          <w:sz w:val="24"/>
          <w:szCs w:val="24"/>
        </w:rPr>
        <w:t>&lt;</w:t>
      </w:r>
      <w:r>
        <w:rPr>
          <w:sz w:val="24"/>
          <w:szCs w:val="24"/>
          <w:lang w:val="uk-UA"/>
        </w:rPr>
        <w:t xml:space="preserve">-10, умеренному (17,8%) – от -10 до 10, высокому (55,6%) – </w:t>
      </w:r>
      <w:r>
        <w:rPr>
          <w:sz w:val="24"/>
          <w:szCs w:val="24"/>
        </w:rPr>
        <w:t>&gt;</w:t>
      </w:r>
      <w:r>
        <w:rPr>
          <w:sz w:val="24"/>
          <w:szCs w:val="24"/>
          <w:lang w:val="uk-UA"/>
        </w:rPr>
        <w:t xml:space="preserve">10. Способ балльного определения степени риска ГСО выявил чувствительность 90,9%, специфичность 69,8% и точность 72,8%. Наличие таких факторов риска развития ГСО, как катетеризация центральной вены и мочевого пузыря, назогастральная интубация и послеоперационная ИВЛ, должно максимально объективизировать показания к их использованию, в особенности длительного. Разработан способ медикаментной профилактики ГСО (парэнтеральное введение гидрокортизона, пентоксифилина и диазепама) у больных с высоким степенем риска их развития. Применение способа дало возможность статистически сигнификантно снизить частоту ГСО сравнительно с контрольной группой с </w:t>
      </w:r>
      <w:r>
        <w:rPr>
          <w:sz w:val="24"/>
          <w:szCs w:val="24"/>
        </w:rPr>
        <w:t xml:space="preserve">5,1% </w:t>
      </w:r>
      <w:r>
        <w:rPr>
          <w:sz w:val="24"/>
          <w:szCs w:val="24"/>
          <w:lang w:val="uk-UA"/>
        </w:rPr>
        <w:t>до 1</w:t>
      </w:r>
      <w:r>
        <w:rPr>
          <w:sz w:val="24"/>
          <w:szCs w:val="24"/>
        </w:rPr>
        <w:t>,2%</w:t>
      </w:r>
      <w:r>
        <w:rPr>
          <w:sz w:val="24"/>
          <w:szCs w:val="24"/>
          <w:lang w:val="uk-UA"/>
        </w:rPr>
        <w:t>, (p&lt;0,05).</w:t>
      </w:r>
    </w:p>
    <w:p w:rsidR="0049442F" w:rsidRDefault="0049442F" w:rsidP="0049442F">
      <w:pPr>
        <w:spacing w:line="360" w:lineRule="auto"/>
        <w:ind w:firstLine="709"/>
        <w:jc w:val="both"/>
        <w:rPr>
          <w:sz w:val="24"/>
          <w:szCs w:val="24"/>
          <w:lang w:val="uk-UA"/>
        </w:rPr>
      </w:pPr>
      <w:r>
        <w:rPr>
          <w:sz w:val="24"/>
          <w:szCs w:val="24"/>
        </w:rPr>
        <w:t>Ключевые слова:</w:t>
      </w:r>
      <w:r>
        <w:rPr>
          <w:sz w:val="24"/>
          <w:szCs w:val="24"/>
          <w:lang w:val="uk-UA"/>
        </w:rPr>
        <w:t xml:space="preserve"> неотложная хирургия, тонкая и толстая кишка, гнойно-септическое осложнение, гормональн</w:t>
      </w:r>
      <w:r>
        <w:rPr>
          <w:sz w:val="24"/>
          <w:szCs w:val="24"/>
        </w:rPr>
        <w:t>ы</w:t>
      </w:r>
      <w:r>
        <w:rPr>
          <w:sz w:val="24"/>
          <w:szCs w:val="24"/>
          <w:lang w:val="uk-UA"/>
        </w:rPr>
        <w:t>й гомеостаз, дистрессорн</w:t>
      </w:r>
      <w:r>
        <w:rPr>
          <w:sz w:val="24"/>
          <w:szCs w:val="24"/>
        </w:rPr>
        <w:t>ы</w:t>
      </w:r>
      <w:r>
        <w:rPr>
          <w:sz w:val="24"/>
          <w:szCs w:val="24"/>
          <w:lang w:val="uk-UA"/>
        </w:rPr>
        <w:t>е изменения, медикаментная профилактика.</w:t>
      </w:r>
    </w:p>
    <w:p w:rsidR="0049442F" w:rsidRDefault="0049442F" w:rsidP="0049442F">
      <w:pPr>
        <w:spacing w:line="360" w:lineRule="auto"/>
        <w:jc w:val="center"/>
        <w:rPr>
          <w:b/>
          <w:sz w:val="24"/>
          <w:szCs w:val="24"/>
          <w:lang w:val="en-US"/>
        </w:rPr>
      </w:pPr>
      <w:r>
        <w:rPr>
          <w:b/>
          <w:sz w:val="24"/>
          <w:szCs w:val="24"/>
          <w:lang w:val="en-US"/>
        </w:rPr>
        <w:t>ANNOTATION</w:t>
      </w:r>
    </w:p>
    <w:p w:rsidR="0049442F" w:rsidRDefault="0049442F" w:rsidP="0049442F">
      <w:pPr>
        <w:spacing w:line="360" w:lineRule="auto"/>
        <w:ind w:firstLine="700"/>
        <w:jc w:val="both"/>
        <w:rPr>
          <w:b/>
          <w:sz w:val="24"/>
          <w:szCs w:val="24"/>
          <w:lang w:val="uk-UA"/>
        </w:rPr>
      </w:pPr>
      <w:r>
        <w:rPr>
          <w:b/>
          <w:sz w:val="24"/>
          <w:szCs w:val="24"/>
          <w:lang w:val="en-GB"/>
        </w:rPr>
        <w:t xml:space="preserve">Matviychuk O.B. Evaluation of risk of </w:t>
      </w:r>
      <w:r>
        <w:rPr>
          <w:b/>
          <w:sz w:val="24"/>
          <w:szCs w:val="24"/>
          <w:lang w:val="uk-UA"/>
        </w:rPr>
        <w:t>pyo</w:t>
      </w:r>
      <w:r>
        <w:rPr>
          <w:b/>
          <w:sz w:val="24"/>
          <w:szCs w:val="24"/>
          <w:lang w:val="en-GB"/>
        </w:rPr>
        <w:t xml:space="preserve">-septic complications in emergency surgery of small and large bowel </w:t>
      </w:r>
      <w:r>
        <w:rPr>
          <w:b/>
          <w:sz w:val="24"/>
          <w:szCs w:val="24"/>
          <w:lang w:val="en-US"/>
        </w:rPr>
        <w:t>with consideration of parameters of</w:t>
      </w:r>
      <w:r>
        <w:rPr>
          <w:b/>
          <w:sz w:val="24"/>
          <w:szCs w:val="24"/>
          <w:lang w:val="uk-UA"/>
        </w:rPr>
        <w:t xml:space="preserve"> </w:t>
      </w:r>
      <w:r>
        <w:rPr>
          <w:b/>
          <w:sz w:val="24"/>
          <w:szCs w:val="24"/>
          <w:lang w:val="en-GB"/>
        </w:rPr>
        <w:t>hormonal homeostasis</w:t>
      </w:r>
      <w:r>
        <w:rPr>
          <w:b/>
          <w:sz w:val="24"/>
          <w:szCs w:val="24"/>
          <w:lang w:val="uk-UA"/>
        </w:rPr>
        <w:t xml:space="preserve">. – </w:t>
      </w:r>
      <w:r>
        <w:rPr>
          <w:b/>
          <w:sz w:val="24"/>
          <w:szCs w:val="24"/>
          <w:lang w:val="en-GB"/>
        </w:rPr>
        <w:t>Manuscript</w:t>
      </w:r>
      <w:r>
        <w:rPr>
          <w:b/>
          <w:sz w:val="24"/>
          <w:szCs w:val="24"/>
          <w:lang w:val="uk-UA"/>
        </w:rPr>
        <w:t xml:space="preserve">. </w:t>
      </w:r>
    </w:p>
    <w:p w:rsidR="0049442F" w:rsidRDefault="0049442F" w:rsidP="0049442F">
      <w:pPr>
        <w:spacing w:line="360" w:lineRule="auto"/>
        <w:ind w:firstLine="709"/>
        <w:jc w:val="both"/>
        <w:rPr>
          <w:sz w:val="24"/>
          <w:szCs w:val="24"/>
          <w:lang w:val="uk-UA"/>
        </w:rPr>
      </w:pPr>
      <w:r>
        <w:rPr>
          <w:sz w:val="24"/>
          <w:szCs w:val="24"/>
          <w:lang w:val="uk-UA"/>
        </w:rPr>
        <w:t xml:space="preserve">Thesis for obtaining </w:t>
      </w:r>
      <w:r>
        <w:rPr>
          <w:sz w:val="24"/>
          <w:szCs w:val="24"/>
          <w:lang w:val="en-US"/>
        </w:rPr>
        <w:t xml:space="preserve">the </w:t>
      </w:r>
      <w:r>
        <w:rPr>
          <w:sz w:val="24"/>
          <w:szCs w:val="24"/>
          <w:lang w:val="uk-UA"/>
        </w:rPr>
        <w:t xml:space="preserve">academic </w:t>
      </w:r>
      <w:r>
        <w:rPr>
          <w:sz w:val="24"/>
          <w:szCs w:val="24"/>
          <w:lang w:val="en-US"/>
        </w:rPr>
        <w:t>degree “C</w:t>
      </w:r>
      <w:r>
        <w:rPr>
          <w:sz w:val="24"/>
          <w:szCs w:val="24"/>
          <w:lang w:val="uk-UA"/>
        </w:rPr>
        <w:t>andidate of medical sciences” by speciality „</w:t>
      </w:r>
      <w:r>
        <w:rPr>
          <w:sz w:val="24"/>
          <w:szCs w:val="24"/>
          <w:lang w:val="en-US"/>
        </w:rPr>
        <w:t>S</w:t>
      </w:r>
      <w:r>
        <w:rPr>
          <w:sz w:val="24"/>
          <w:szCs w:val="24"/>
          <w:lang w:val="uk-UA"/>
        </w:rPr>
        <w:t>urgery” (14.01.03). Danylo Halytsky National Medical University, Lviv, 2008.</w:t>
      </w:r>
    </w:p>
    <w:p w:rsidR="0049442F" w:rsidRDefault="0049442F" w:rsidP="0049442F">
      <w:pPr>
        <w:spacing w:line="360" w:lineRule="auto"/>
        <w:ind w:firstLine="720"/>
        <w:jc w:val="both"/>
        <w:rPr>
          <w:sz w:val="24"/>
          <w:szCs w:val="24"/>
          <w:lang w:val="uk-UA"/>
        </w:rPr>
      </w:pPr>
      <w:r>
        <w:rPr>
          <w:sz w:val="24"/>
          <w:szCs w:val="24"/>
          <w:lang w:val="en-US"/>
        </w:rPr>
        <w:t>The</w:t>
      </w:r>
      <w:r>
        <w:rPr>
          <w:sz w:val="24"/>
          <w:szCs w:val="24"/>
          <w:lang w:val="uk-UA"/>
        </w:rPr>
        <w:t xml:space="preserve"> </w:t>
      </w:r>
      <w:r>
        <w:rPr>
          <w:sz w:val="24"/>
          <w:szCs w:val="24"/>
          <w:lang w:val="en-US"/>
        </w:rPr>
        <w:t>thesis</w:t>
      </w:r>
      <w:r>
        <w:rPr>
          <w:sz w:val="24"/>
          <w:szCs w:val="24"/>
          <w:lang w:val="uk-UA"/>
        </w:rPr>
        <w:t xml:space="preserve"> </w:t>
      </w:r>
      <w:r>
        <w:rPr>
          <w:sz w:val="24"/>
          <w:szCs w:val="24"/>
          <w:lang w:val="en-US"/>
        </w:rPr>
        <w:t>is</w:t>
      </w:r>
      <w:r>
        <w:rPr>
          <w:sz w:val="24"/>
          <w:szCs w:val="24"/>
          <w:lang w:val="uk-UA"/>
        </w:rPr>
        <w:t xml:space="preserve"> </w:t>
      </w:r>
      <w:r>
        <w:rPr>
          <w:sz w:val="24"/>
          <w:szCs w:val="24"/>
          <w:lang w:val="en-US"/>
        </w:rPr>
        <w:t>devoted</w:t>
      </w:r>
      <w:r>
        <w:rPr>
          <w:sz w:val="24"/>
          <w:szCs w:val="24"/>
          <w:lang w:val="uk-UA"/>
        </w:rPr>
        <w:t xml:space="preserve"> </w:t>
      </w:r>
      <w:r>
        <w:rPr>
          <w:sz w:val="24"/>
          <w:szCs w:val="24"/>
          <w:lang w:val="en-US"/>
        </w:rPr>
        <w:t>to</w:t>
      </w:r>
      <w:r>
        <w:rPr>
          <w:sz w:val="24"/>
          <w:szCs w:val="24"/>
          <w:lang w:val="uk-UA"/>
        </w:rPr>
        <w:t xml:space="preserve"> </w:t>
      </w:r>
      <w:r>
        <w:rPr>
          <w:sz w:val="24"/>
          <w:szCs w:val="24"/>
          <w:lang w:val="en-US"/>
        </w:rPr>
        <w:t>the</w:t>
      </w:r>
      <w:r>
        <w:rPr>
          <w:sz w:val="24"/>
          <w:szCs w:val="24"/>
          <w:lang w:val="uk-UA"/>
        </w:rPr>
        <w:t xml:space="preserve"> </w:t>
      </w:r>
      <w:r>
        <w:rPr>
          <w:sz w:val="24"/>
          <w:szCs w:val="24"/>
          <w:lang w:val="en-US"/>
        </w:rPr>
        <w:t>problem</w:t>
      </w:r>
      <w:r>
        <w:rPr>
          <w:sz w:val="24"/>
          <w:szCs w:val="24"/>
          <w:lang w:val="uk-UA"/>
        </w:rPr>
        <w:t xml:space="preserve"> </w:t>
      </w:r>
      <w:r>
        <w:rPr>
          <w:sz w:val="24"/>
          <w:szCs w:val="24"/>
          <w:lang w:val="en-US"/>
        </w:rPr>
        <w:t>of</w:t>
      </w:r>
      <w:r>
        <w:rPr>
          <w:sz w:val="24"/>
          <w:szCs w:val="24"/>
          <w:lang w:val="uk-UA"/>
        </w:rPr>
        <w:t xml:space="preserve"> </w:t>
      </w:r>
      <w:r>
        <w:rPr>
          <w:sz w:val="24"/>
          <w:szCs w:val="24"/>
          <w:lang w:val="en-US"/>
        </w:rPr>
        <w:t>risk</w:t>
      </w:r>
      <w:r>
        <w:rPr>
          <w:sz w:val="24"/>
          <w:szCs w:val="24"/>
          <w:lang w:val="uk-UA"/>
        </w:rPr>
        <w:t xml:space="preserve"> </w:t>
      </w:r>
      <w:r>
        <w:rPr>
          <w:sz w:val="24"/>
          <w:szCs w:val="24"/>
          <w:lang w:val="en-US"/>
        </w:rPr>
        <w:t>evaluation</w:t>
      </w:r>
      <w:r>
        <w:rPr>
          <w:sz w:val="24"/>
          <w:szCs w:val="24"/>
          <w:lang w:val="uk-UA"/>
        </w:rPr>
        <w:t xml:space="preserve"> </w:t>
      </w:r>
      <w:r>
        <w:rPr>
          <w:sz w:val="24"/>
          <w:szCs w:val="24"/>
          <w:lang w:val="en-US"/>
        </w:rPr>
        <w:t>of</w:t>
      </w:r>
      <w:r>
        <w:rPr>
          <w:sz w:val="24"/>
          <w:szCs w:val="24"/>
          <w:lang w:val="uk-UA"/>
        </w:rPr>
        <w:t xml:space="preserve"> </w:t>
      </w:r>
      <w:r>
        <w:rPr>
          <w:sz w:val="24"/>
          <w:szCs w:val="24"/>
          <w:lang w:val="en-US"/>
        </w:rPr>
        <w:t>pyo</w:t>
      </w:r>
      <w:r>
        <w:rPr>
          <w:sz w:val="24"/>
          <w:szCs w:val="24"/>
          <w:lang w:val="uk-UA"/>
        </w:rPr>
        <w:t>-</w:t>
      </w:r>
      <w:r>
        <w:rPr>
          <w:sz w:val="24"/>
          <w:szCs w:val="24"/>
          <w:lang w:val="en-US"/>
        </w:rPr>
        <w:t>septic</w:t>
      </w:r>
      <w:r>
        <w:rPr>
          <w:sz w:val="24"/>
          <w:szCs w:val="24"/>
          <w:lang w:val="uk-UA"/>
        </w:rPr>
        <w:t xml:space="preserve"> </w:t>
      </w:r>
      <w:r>
        <w:rPr>
          <w:sz w:val="24"/>
          <w:szCs w:val="24"/>
          <w:lang w:val="en-US"/>
        </w:rPr>
        <w:t>complications</w:t>
      </w:r>
      <w:r>
        <w:rPr>
          <w:sz w:val="24"/>
          <w:szCs w:val="24"/>
          <w:lang w:val="uk-UA"/>
        </w:rPr>
        <w:t xml:space="preserve"> </w:t>
      </w:r>
      <w:r>
        <w:rPr>
          <w:sz w:val="24"/>
          <w:szCs w:val="24"/>
          <w:lang w:val="en-GB"/>
        </w:rPr>
        <w:t>in</w:t>
      </w:r>
      <w:r>
        <w:rPr>
          <w:sz w:val="24"/>
          <w:szCs w:val="24"/>
          <w:lang w:val="uk-UA"/>
        </w:rPr>
        <w:t xml:space="preserve"> </w:t>
      </w:r>
      <w:r>
        <w:rPr>
          <w:sz w:val="24"/>
          <w:szCs w:val="24"/>
          <w:lang w:val="en-GB"/>
        </w:rPr>
        <w:t>emergency</w:t>
      </w:r>
      <w:r>
        <w:rPr>
          <w:sz w:val="24"/>
          <w:szCs w:val="24"/>
          <w:lang w:val="uk-UA"/>
        </w:rPr>
        <w:t xml:space="preserve"> </w:t>
      </w:r>
      <w:r>
        <w:rPr>
          <w:sz w:val="24"/>
          <w:szCs w:val="24"/>
          <w:lang w:val="en-GB"/>
        </w:rPr>
        <w:t>surgery</w:t>
      </w:r>
      <w:r>
        <w:rPr>
          <w:sz w:val="24"/>
          <w:szCs w:val="24"/>
          <w:lang w:val="uk-UA"/>
        </w:rPr>
        <w:t xml:space="preserve"> </w:t>
      </w:r>
      <w:r>
        <w:rPr>
          <w:sz w:val="24"/>
          <w:szCs w:val="24"/>
          <w:lang w:val="en-GB"/>
        </w:rPr>
        <w:t>of</w:t>
      </w:r>
      <w:r>
        <w:rPr>
          <w:sz w:val="24"/>
          <w:szCs w:val="24"/>
          <w:lang w:val="uk-UA"/>
        </w:rPr>
        <w:t xml:space="preserve"> </w:t>
      </w:r>
      <w:r>
        <w:rPr>
          <w:sz w:val="24"/>
          <w:szCs w:val="24"/>
          <w:lang w:val="en-GB"/>
        </w:rPr>
        <w:t>small</w:t>
      </w:r>
      <w:r>
        <w:rPr>
          <w:sz w:val="24"/>
          <w:szCs w:val="24"/>
          <w:lang w:val="uk-UA"/>
        </w:rPr>
        <w:t xml:space="preserve"> </w:t>
      </w:r>
      <w:r>
        <w:rPr>
          <w:sz w:val="24"/>
          <w:szCs w:val="24"/>
          <w:lang w:val="en-GB"/>
        </w:rPr>
        <w:t>and</w:t>
      </w:r>
      <w:r>
        <w:rPr>
          <w:sz w:val="24"/>
          <w:szCs w:val="24"/>
          <w:lang w:val="uk-UA"/>
        </w:rPr>
        <w:t xml:space="preserve"> </w:t>
      </w:r>
      <w:r>
        <w:rPr>
          <w:sz w:val="24"/>
          <w:szCs w:val="24"/>
          <w:lang w:val="en-GB"/>
        </w:rPr>
        <w:t>large</w:t>
      </w:r>
      <w:r>
        <w:rPr>
          <w:sz w:val="24"/>
          <w:szCs w:val="24"/>
          <w:lang w:val="uk-UA"/>
        </w:rPr>
        <w:t xml:space="preserve"> </w:t>
      </w:r>
      <w:r>
        <w:rPr>
          <w:sz w:val="24"/>
          <w:szCs w:val="24"/>
          <w:lang w:val="en-GB"/>
        </w:rPr>
        <w:t>bowel</w:t>
      </w:r>
      <w:r>
        <w:rPr>
          <w:sz w:val="24"/>
          <w:szCs w:val="24"/>
          <w:lang w:val="uk-UA"/>
        </w:rPr>
        <w:t>.</w:t>
      </w:r>
      <w:r>
        <w:rPr>
          <w:b/>
          <w:sz w:val="24"/>
          <w:szCs w:val="24"/>
          <w:lang w:val="uk-UA"/>
        </w:rPr>
        <w:t xml:space="preserve"> </w:t>
      </w:r>
      <w:r>
        <w:rPr>
          <w:sz w:val="24"/>
          <w:szCs w:val="24"/>
          <w:lang w:val="en-US"/>
        </w:rPr>
        <w:t>The</w:t>
      </w:r>
      <w:r>
        <w:rPr>
          <w:sz w:val="24"/>
          <w:szCs w:val="24"/>
          <w:lang w:val="uk-UA"/>
        </w:rPr>
        <w:t xml:space="preserve"> </w:t>
      </w:r>
      <w:r>
        <w:rPr>
          <w:sz w:val="24"/>
          <w:szCs w:val="24"/>
          <w:lang w:val="en-US"/>
        </w:rPr>
        <w:t>scientific work</w:t>
      </w:r>
      <w:r>
        <w:rPr>
          <w:sz w:val="24"/>
          <w:szCs w:val="24"/>
          <w:lang w:val="uk-UA"/>
        </w:rPr>
        <w:t xml:space="preserve"> </w:t>
      </w:r>
      <w:r>
        <w:rPr>
          <w:sz w:val="24"/>
          <w:szCs w:val="24"/>
          <w:lang w:val="en-US"/>
        </w:rPr>
        <w:t>consisted</w:t>
      </w:r>
      <w:r>
        <w:rPr>
          <w:sz w:val="24"/>
          <w:szCs w:val="24"/>
          <w:lang w:val="uk-UA"/>
        </w:rPr>
        <w:t xml:space="preserve"> </w:t>
      </w:r>
      <w:r>
        <w:rPr>
          <w:sz w:val="24"/>
          <w:szCs w:val="24"/>
          <w:lang w:val="en-US"/>
        </w:rPr>
        <w:t>of</w:t>
      </w:r>
      <w:r>
        <w:rPr>
          <w:sz w:val="24"/>
          <w:szCs w:val="24"/>
          <w:lang w:val="uk-UA"/>
        </w:rPr>
        <w:t xml:space="preserve"> </w:t>
      </w:r>
      <w:r>
        <w:rPr>
          <w:sz w:val="24"/>
          <w:szCs w:val="24"/>
          <w:lang w:val="en-US"/>
        </w:rPr>
        <w:t>two</w:t>
      </w:r>
      <w:r>
        <w:rPr>
          <w:sz w:val="24"/>
          <w:szCs w:val="24"/>
          <w:lang w:val="uk-UA"/>
        </w:rPr>
        <w:t xml:space="preserve"> </w:t>
      </w:r>
      <w:r>
        <w:rPr>
          <w:sz w:val="24"/>
          <w:szCs w:val="24"/>
          <w:lang w:val="en-US"/>
        </w:rPr>
        <w:t>stages</w:t>
      </w:r>
      <w:r>
        <w:rPr>
          <w:sz w:val="24"/>
          <w:szCs w:val="24"/>
          <w:lang w:val="uk-UA"/>
        </w:rPr>
        <w:t xml:space="preserve">: </w:t>
      </w:r>
      <w:r>
        <w:rPr>
          <w:sz w:val="24"/>
          <w:szCs w:val="24"/>
          <w:lang w:val="en-US"/>
        </w:rPr>
        <w:t>retrospective</w:t>
      </w:r>
      <w:r>
        <w:rPr>
          <w:sz w:val="24"/>
          <w:szCs w:val="24"/>
          <w:lang w:val="uk-UA"/>
        </w:rPr>
        <w:t xml:space="preserve"> </w:t>
      </w:r>
      <w:r>
        <w:rPr>
          <w:bCs/>
          <w:sz w:val="24"/>
          <w:szCs w:val="24"/>
          <w:lang w:val="uk-UA"/>
        </w:rPr>
        <w:t xml:space="preserve">(2000-2003) </w:t>
      </w:r>
      <w:r>
        <w:rPr>
          <w:sz w:val="24"/>
          <w:szCs w:val="24"/>
          <w:lang w:val="en-US"/>
        </w:rPr>
        <w:t>involved</w:t>
      </w:r>
      <w:r>
        <w:rPr>
          <w:sz w:val="24"/>
          <w:szCs w:val="24"/>
          <w:lang w:val="uk-UA"/>
        </w:rPr>
        <w:t xml:space="preserve"> </w:t>
      </w:r>
      <w:r>
        <w:rPr>
          <w:sz w:val="24"/>
          <w:szCs w:val="24"/>
          <w:lang w:val="en-US"/>
        </w:rPr>
        <w:t>analysis</w:t>
      </w:r>
      <w:r>
        <w:rPr>
          <w:sz w:val="24"/>
          <w:szCs w:val="24"/>
          <w:lang w:val="uk-UA"/>
        </w:rPr>
        <w:t xml:space="preserve"> </w:t>
      </w:r>
      <w:r>
        <w:rPr>
          <w:sz w:val="24"/>
          <w:szCs w:val="24"/>
          <w:lang w:val="en-US"/>
        </w:rPr>
        <w:t>of</w:t>
      </w:r>
      <w:r>
        <w:rPr>
          <w:bCs/>
          <w:sz w:val="24"/>
          <w:szCs w:val="24"/>
          <w:lang w:val="uk-UA"/>
        </w:rPr>
        <w:t xml:space="preserve"> 849 </w:t>
      </w:r>
      <w:r>
        <w:rPr>
          <w:bCs/>
          <w:sz w:val="24"/>
          <w:szCs w:val="24"/>
          <w:lang w:val="en-US"/>
        </w:rPr>
        <w:t>case</w:t>
      </w:r>
      <w:r>
        <w:rPr>
          <w:bCs/>
          <w:sz w:val="24"/>
          <w:szCs w:val="24"/>
          <w:lang w:val="uk-UA"/>
        </w:rPr>
        <w:t xml:space="preserve"> </w:t>
      </w:r>
      <w:r>
        <w:rPr>
          <w:bCs/>
          <w:sz w:val="24"/>
          <w:szCs w:val="24"/>
          <w:lang w:val="en-US"/>
        </w:rPr>
        <w:t>histories</w:t>
      </w:r>
      <w:r>
        <w:rPr>
          <w:bCs/>
          <w:sz w:val="24"/>
          <w:szCs w:val="24"/>
          <w:lang w:val="uk-UA"/>
        </w:rPr>
        <w:t xml:space="preserve">, </w:t>
      </w:r>
      <w:r>
        <w:rPr>
          <w:bCs/>
          <w:sz w:val="24"/>
          <w:szCs w:val="24"/>
          <w:lang w:val="en-US"/>
        </w:rPr>
        <w:t xml:space="preserve">prospective </w:t>
      </w:r>
      <w:r>
        <w:rPr>
          <w:bCs/>
          <w:sz w:val="24"/>
          <w:szCs w:val="24"/>
          <w:lang w:val="uk-UA"/>
        </w:rPr>
        <w:t xml:space="preserve">(2004-2008) – </w:t>
      </w:r>
      <w:r>
        <w:rPr>
          <w:bCs/>
          <w:sz w:val="24"/>
          <w:szCs w:val="24"/>
          <w:lang w:val="en-US"/>
        </w:rPr>
        <w:t>investigation of</w:t>
      </w:r>
      <w:r>
        <w:rPr>
          <w:bCs/>
          <w:sz w:val="24"/>
          <w:szCs w:val="24"/>
          <w:lang w:val="uk-UA"/>
        </w:rPr>
        <w:t xml:space="preserve"> 103 </w:t>
      </w:r>
      <w:r>
        <w:rPr>
          <w:bCs/>
          <w:sz w:val="24"/>
          <w:szCs w:val="24"/>
          <w:lang w:val="en-US"/>
        </w:rPr>
        <w:t>surgical patients</w:t>
      </w:r>
      <w:r>
        <w:rPr>
          <w:bCs/>
          <w:sz w:val="24"/>
          <w:szCs w:val="24"/>
          <w:lang w:val="uk-UA"/>
        </w:rPr>
        <w:t xml:space="preserve">. </w:t>
      </w:r>
      <w:r>
        <w:rPr>
          <w:sz w:val="24"/>
          <w:szCs w:val="24"/>
          <w:lang w:val="en-US"/>
        </w:rPr>
        <w:t>The</w:t>
      </w:r>
      <w:r>
        <w:rPr>
          <w:sz w:val="24"/>
          <w:szCs w:val="24"/>
          <w:lang w:val="uk-UA"/>
        </w:rPr>
        <w:t xml:space="preserve"> </w:t>
      </w:r>
      <w:r>
        <w:rPr>
          <w:sz w:val="24"/>
          <w:szCs w:val="24"/>
          <w:lang w:val="en-US"/>
        </w:rPr>
        <w:t>frequency</w:t>
      </w:r>
      <w:r>
        <w:rPr>
          <w:sz w:val="24"/>
          <w:szCs w:val="24"/>
          <w:lang w:val="uk-UA"/>
        </w:rPr>
        <w:t xml:space="preserve"> </w:t>
      </w:r>
      <w:r>
        <w:rPr>
          <w:sz w:val="24"/>
          <w:szCs w:val="24"/>
          <w:lang w:val="en-US"/>
        </w:rPr>
        <w:t>of</w:t>
      </w:r>
      <w:r>
        <w:rPr>
          <w:sz w:val="24"/>
          <w:szCs w:val="24"/>
          <w:lang w:val="uk-UA"/>
        </w:rPr>
        <w:t xml:space="preserve"> </w:t>
      </w:r>
      <w:r>
        <w:rPr>
          <w:sz w:val="24"/>
          <w:szCs w:val="24"/>
          <w:lang w:val="en-US"/>
        </w:rPr>
        <w:t>pyo</w:t>
      </w:r>
      <w:r>
        <w:rPr>
          <w:sz w:val="24"/>
          <w:szCs w:val="24"/>
          <w:lang w:val="uk-UA"/>
        </w:rPr>
        <w:t>-</w:t>
      </w:r>
      <w:r>
        <w:rPr>
          <w:sz w:val="24"/>
          <w:szCs w:val="24"/>
          <w:lang w:val="en-US"/>
        </w:rPr>
        <w:t>septic</w:t>
      </w:r>
      <w:r>
        <w:rPr>
          <w:sz w:val="24"/>
          <w:szCs w:val="24"/>
          <w:lang w:val="uk-UA"/>
        </w:rPr>
        <w:t xml:space="preserve"> </w:t>
      </w:r>
      <w:r>
        <w:rPr>
          <w:sz w:val="24"/>
          <w:szCs w:val="24"/>
          <w:lang w:val="en-US"/>
        </w:rPr>
        <w:t>complications</w:t>
      </w:r>
      <w:r>
        <w:rPr>
          <w:sz w:val="24"/>
          <w:szCs w:val="24"/>
          <w:lang w:val="uk-UA"/>
        </w:rPr>
        <w:t xml:space="preserve"> </w:t>
      </w:r>
      <w:r>
        <w:rPr>
          <w:sz w:val="24"/>
          <w:szCs w:val="24"/>
          <w:lang w:val="en-US"/>
        </w:rPr>
        <w:t>increased from</w:t>
      </w:r>
      <w:r>
        <w:rPr>
          <w:sz w:val="24"/>
          <w:szCs w:val="24"/>
          <w:lang w:val="uk-UA"/>
        </w:rPr>
        <w:t xml:space="preserve"> 7,65% </w:t>
      </w:r>
      <w:r>
        <w:rPr>
          <w:sz w:val="24"/>
          <w:szCs w:val="24"/>
          <w:lang w:val="en-US"/>
        </w:rPr>
        <w:t>to</w:t>
      </w:r>
      <w:r>
        <w:rPr>
          <w:sz w:val="24"/>
          <w:szCs w:val="24"/>
          <w:lang w:val="uk-UA"/>
        </w:rPr>
        <w:t xml:space="preserve"> 10,7% (р&gt;0,05). </w:t>
      </w:r>
      <w:r>
        <w:rPr>
          <w:sz w:val="24"/>
          <w:szCs w:val="24"/>
          <w:lang w:val="en-US"/>
        </w:rPr>
        <w:t>Peritonitis</w:t>
      </w:r>
      <w:r>
        <w:rPr>
          <w:sz w:val="24"/>
          <w:szCs w:val="24"/>
          <w:lang w:val="uk-UA"/>
        </w:rPr>
        <w:t xml:space="preserve"> </w:t>
      </w:r>
      <w:r>
        <w:rPr>
          <w:sz w:val="24"/>
          <w:szCs w:val="24"/>
          <w:lang w:val="en-US"/>
        </w:rPr>
        <w:t>turned</w:t>
      </w:r>
      <w:r>
        <w:rPr>
          <w:sz w:val="24"/>
          <w:szCs w:val="24"/>
          <w:lang w:val="uk-UA"/>
        </w:rPr>
        <w:t xml:space="preserve"> </w:t>
      </w:r>
      <w:r>
        <w:rPr>
          <w:sz w:val="24"/>
          <w:szCs w:val="24"/>
          <w:lang w:val="en-US"/>
        </w:rPr>
        <w:t>out</w:t>
      </w:r>
      <w:r>
        <w:rPr>
          <w:sz w:val="24"/>
          <w:szCs w:val="24"/>
          <w:lang w:val="uk-UA"/>
        </w:rPr>
        <w:t xml:space="preserve"> </w:t>
      </w:r>
      <w:r>
        <w:rPr>
          <w:sz w:val="24"/>
          <w:szCs w:val="24"/>
          <w:lang w:val="en-US"/>
        </w:rPr>
        <w:t>to</w:t>
      </w:r>
      <w:r>
        <w:rPr>
          <w:sz w:val="24"/>
          <w:szCs w:val="24"/>
          <w:lang w:val="uk-UA"/>
        </w:rPr>
        <w:t xml:space="preserve"> </w:t>
      </w:r>
      <w:r>
        <w:rPr>
          <w:sz w:val="24"/>
          <w:szCs w:val="24"/>
          <w:lang w:val="en-US"/>
        </w:rPr>
        <w:t>be</w:t>
      </w:r>
      <w:r>
        <w:rPr>
          <w:sz w:val="24"/>
          <w:szCs w:val="24"/>
          <w:lang w:val="uk-UA"/>
        </w:rPr>
        <w:t xml:space="preserve"> </w:t>
      </w:r>
      <w:r>
        <w:rPr>
          <w:sz w:val="24"/>
          <w:szCs w:val="24"/>
          <w:lang w:val="en-US"/>
        </w:rPr>
        <w:t>the</w:t>
      </w:r>
      <w:r>
        <w:rPr>
          <w:sz w:val="24"/>
          <w:szCs w:val="24"/>
          <w:lang w:val="uk-UA"/>
        </w:rPr>
        <w:t xml:space="preserve"> </w:t>
      </w:r>
      <w:r>
        <w:rPr>
          <w:sz w:val="24"/>
          <w:szCs w:val="24"/>
          <w:lang w:val="en-US"/>
        </w:rPr>
        <w:t>most</w:t>
      </w:r>
      <w:r>
        <w:rPr>
          <w:sz w:val="24"/>
          <w:szCs w:val="24"/>
          <w:lang w:val="uk-UA"/>
        </w:rPr>
        <w:t xml:space="preserve"> </w:t>
      </w:r>
      <w:r>
        <w:rPr>
          <w:sz w:val="24"/>
          <w:szCs w:val="24"/>
          <w:lang w:val="en-US"/>
        </w:rPr>
        <w:t>frequent</w:t>
      </w:r>
      <w:r>
        <w:rPr>
          <w:sz w:val="24"/>
          <w:szCs w:val="24"/>
          <w:lang w:val="uk-UA"/>
        </w:rPr>
        <w:t xml:space="preserve"> </w:t>
      </w:r>
      <w:r>
        <w:rPr>
          <w:sz w:val="24"/>
          <w:szCs w:val="24"/>
          <w:lang w:val="en-US"/>
        </w:rPr>
        <w:t>complication</w:t>
      </w:r>
      <w:r>
        <w:rPr>
          <w:sz w:val="24"/>
          <w:szCs w:val="24"/>
          <w:lang w:val="uk-UA"/>
        </w:rPr>
        <w:t xml:space="preserve"> (54,5%). </w:t>
      </w:r>
      <w:r>
        <w:rPr>
          <w:sz w:val="24"/>
          <w:szCs w:val="24"/>
          <w:lang w:val="en-US"/>
        </w:rPr>
        <w:lastRenderedPageBreak/>
        <w:t>The</w:t>
      </w:r>
      <w:r>
        <w:rPr>
          <w:sz w:val="24"/>
          <w:szCs w:val="24"/>
          <w:lang w:val="uk-UA"/>
        </w:rPr>
        <w:t xml:space="preserve"> </w:t>
      </w:r>
      <w:r>
        <w:rPr>
          <w:sz w:val="24"/>
          <w:szCs w:val="24"/>
          <w:lang w:val="en-US"/>
        </w:rPr>
        <w:t>most</w:t>
      </w:r>
      <w:r>
        <w:rPr>
          <w:sz w:val="24"/>
          <w:szCs w:val="24"/>
          <w:lang w:val="uk-UA"/>
        </w:rPr>
        <w:t xml:space="preserve"> </w:t>
      </w:r>
      <w:r>
        <w:rPr>
          <w:sz w:val="24"/>
          <w:szCs w:val="24"/>
          <w:lang w:val="en-US"/>
        </w:rPr>
        <w:t>informative</w:t>
      </w:r>
      <w:r>
        <w:rPr>
          <w:sz w:val="24"/>
          <w:szCs w:val="24"/>
          <w:lang w:val="uk-UA"/>
        </w:rPr>
        <w:t xml:space="preserve"> </w:t>
      </w:r>
      <w:r>
        <w:rPr>
          <w:sz w:val="24"/>
          <w:szCs w:val="24"/>
          <w:lang w:val="en-US"/>
        </w:rPr>
        <w:t>in</w:t>
      </w:r>
      <w:r>
        <w:rPr>
          <w:sz w:val="24"/>
          <w:szCs w:val="24"/>
          <w:lang w:val="uk-UA"/>
        </w:rPr>
        <w:t xml:space="preserve"> </w:t>
      </w:r>
      <w:r>
        <w:rPr>
          <w:sz w:val="24"/>
          <w:szCs w:val="24"/>
          <w:lang w:val="en-US"/>
        </w:rPr>
        <w:t>evaluation</w:t>
      </w:r>
      <w:r>
        <w:rPr>
          <w:sz w:val="24"/>
          <w:szCs w:val="24"/>
          <w:lang w:val="uk-UA"/>
        </w:rPr>
        <w:t xml:space="preserve"> </w:t>
      </w:r>
      <w:r>
        <w:rPr>
          <w:sz w:val="24"/>
          <w:szCs w:val="24"/>
          <w:lang w:val="en-US"/>
        </w:rPr>
        <w:t>of</w:t>
      </w:r>
      <w:r>
        <w:rPr>
          <w:sz w:val="24"/>
          <w:szCs w:val="24"/>
          <w:lang w:val="uk-UA"/>
        </w:rPr>
        <w:t xml:space="preserve"> </w:t>
      </w:r>
      <w:r>
        <w:rPr>
          <w:sz w:val="24"/>
          <w:szCs w:val="24"/>
          <w:lang w:val="en-US"/>
        </w:rPr>
        <w:t>distressory</w:t>
      </w:r>
      <w:r>
        <w:rPr>
          <w:sz w:val="24"/>
          <w:szCs w:val="24"/>
          <w:lang w:val="uk-UA"/>
        </w:rPr>
        <w:t xml:space="preserve"> </w:t>
      </w:r>
      <w:r>
        <w:rPr>
          <w:sz w:val="24"/>
          <w:szCs w:val="24"/>
          <w:lang w:val="en-US"/>
        </w:rPr>
        <w:t>reaction</w:t>
      </w:r>
      <w:r>
        <w:rPr>
          <w:sz w:val="24"/>
          <w:szCs w:val="24"/>
          <w:lang w:val="uk-UA"/>
        </w:rPr>
        <w:t xml:space="preserve"> </w:t>
      </w:r>
      <w:r>
        <w:rPr>
          <w:sz w:val="24"/>
          <w:szCs w:val="24"/>
          <w:lang w:val="en-US"/>
        </w:rPr>
        <w:t>of</w:t>
      </w:r>
      <w:r>
        <w:rPr>
          <w:sz w:val="24"/>
          <w:szCs w:val="24"/>
          <w:lang w:val="uk-UA"/>
        </w:rPr>
        <w:t xml:space="preserve"> </w:t>
      </w:r>
      <w:r>
        <w:rPr>
          <w:sz w:val="24"/>
          <w:szCs w:val="24"/>
          <w:lang w:val="en-US"/>
        </w:rPr>
        <w:t>patients</w:t>
      </w:r>
      <w:r>
        <w:rPr>
          <w:sz w:val="24"/>
          <w:szCs w:val="24"/>
          <w:lang w:val="uk-UA"/>
        </w:rPr>
        <w:t xml:space="preserve"> </w:t>
      </w:r>
      <w:r>
        <w:rPr>
          <w:sz w:val="24"/>
          <w:szCs w:val="24"/>
          <w:lang w:val="en-US"/>
        </w:rPr>
        <w:t>with</w:t>
      </w:r>
      <w:r>
        <w:rPr>
          <w:sz w:val="24"/>
          <w:szCs w:val="24"/>
          <w:lang w:val="uk-UA"/>
        </w:rPr>
        <w:t xml:space="preserve"> </w:t>
      </w:r>
      <w:r>
        <w:rPr>
          <w:sz w:val="24"/>
          <w:szCs w:val="24"/>
          <w:lang w:val="en-US"/>
        </w:rPr>
        <w:t>pyo</w:t>
      </w:r>
      <w:r>
        <w:rPr>
          <w:sz w:val="24"/>
          <w:szCs w:val="24"/>
          <w:lang w:val="uk-UA"/>
        </w:rPr>
        <w:t>-</w:t>
      </w:r>
      <w:r>
        <w:rPr>
          <w:sz w:val="24"/>
          <w:szCs w:val="24"/>
          <w:lang w:val="en-US"/>
        </w:rPr>
        <w:t>septic</w:t>
      </w:r>
      <w:r>
        <w:rPr>
          <w:sz w:val="24"/>
          <w:szCs w:val="24"/>
          <w:lang w:val="uk-UA"/>
        </w:rPr>
        <w:t xml:space="preserve"> </w:t>
      </w:r>
      <w:r>
        <w:rPr>
          <w:sz w:val="24"/>
          <w:szCs w:val="24"/>
          <w:lang w:val="en-US"/>
        </w:rPr>
        <w:t xml:space="preserve">complication are levels of adrenaline and </w:t>
      </w:r>
      <w:r>
        <w:rPr>
          <w:sz w:val="24"/>
          <w:szCs w:val="24"/>
          <w:lang w:val="uk-UA"/>
        </w:rPr>
        <w:t>17-</w:t>
      </w:r>
      <w:r>
        <w:rPr>
          <w:sz w:val="24"/>
          <w:szCs w:val="24"/>
          <w:lang w:val="en-US"/>
        </w:rPr>
        <w:t>ketosteroids in daily urine.</w:t>
      </w:r>
      <w:r>
        <w:rPr>
          <w:sz w:val="24"/>
          <w:szCs w:val="24"/>
          <w:lang w:val="uk-UA"/>
        </w:rPr>
        <w:t xml:space="preserve"> </w:t>
      </w:r>
      <w:r>
        <w:rPr>
          <w:sz w:val="24"/>
          <w:szCs w:val="24"/>
          <w:lang w:val="en-US"/>
        </w:rPr>
        <w:t>The</w:t>
      </w:r>
      <w:r>
        <w:rPr>
          <w:sz w:val="24"/>
          <w:szCs w:val="24"/>
          <w:lang w:val="uk-UA"/>
        </w:rPr>
        <w:t xml:space="preserve"> </w:t>
      </w:r>
      <w:r>
        <w:rPr>
          <w:sz w:val="24"/>
          <w:szCs w:val="24"/>
          <w:lang w:val="en-US"/>
        </w:rPr>
        <w:t>statistical</w:t>
      </w:r>
      <w:r>
        <w:rPr>
          <w:sz w:val="24"/>
          <w:szCs w:val="24"/>
          <w:lang w:val="uk-UA"/>
        </w:rPr>
        <w:t xml:space="preserve"> </w:t>
      </w:r>
      <w:r>
        <w:rPr>
          <w:sz w:val="24"/>
          <w:szCs w:val="24"/>
          <w:lang w:val="en-US"/>
        </w:rPr>
        <w:t>analysis</w:t>
      </w:r>
      <w:r>
        <w:rPr>
          <w:sz w:val="24"/>
          <w:szCs w:val="24"/>
          <w:lang w:val="uk-UA"/>
        </w:rPr>
        <w:t xml:space="preserve"> </w:t>
      </w:r>
      <w:r>
        <w:rPr>
          <w:sz w:val="24"/>
          <w:szCs w:val="24"/>
          <w:lang w:val="en-US"/>
        </w:rPr>
        <w:t>had</w:t>
      </w:r>
      <w:r>
        <w:rPr>
          <w:sz w:val="24"/>
          <w:szCs w:val="24"/>
          <w:lang w:val="uk-UA"/>
        </w:rPr>
        <w:t xml:space="preserve"> </w:t>
      </w:r>
      <w:r>
        <w:rPr>
          <w:sz w:val="24"/>
          <w:szCs w:val="24"/>
          <w:lang w:val="en-US"/>
        </w:rPr>
        <w:t>separated</w:t>
      </w:r>
      <w:r>
        <w:rPr>
          <w:sz w:val="24"/>
          <w:szCs w:val="24"/>
          <w:lang w:val="uk-UA"/>
        </w:rPr>
        <w:t xml:space="preserve"> 15 </w:t>
      </w:r>
      <w:r>
        <w:rPr>
          <w:sz w:val="24"/>
          <w:szCs w:val="24"/>
          <w:lang w:val="en-US"/>
        </w:rPr>
        <w:t>risk</w:t>
      </w:r>
      <w:r>
        <w:rPr>
          <w:sz w:val="24"/>
          <w:szCs w:val="24"/>
          <w:lang w:val="uk-UA"/>
        </w:rPr>
        <w:t xml:space="preserve"> </w:t>
      </w:r>
      <w:r>
        <w:rPr>
          <w:sz w:val="24"/>
          <w:szCs w:val="24"/>
          <w:lang w:val="en-US"/>
        </w:rPr>
        <w:t>factors</w:t>
      </w:r>
      <w:r>
        <w:rPr>
          <w:sz w:val="24"/>
          <w:szCs w:val="24"/>
          <w:lang w:val="uk-UA"/>
        </w:rPr>
        <w:t xml:space="preserve"> </w:t>
      </w:r>
      <w:r>
        <w:rPr>
          <w:sz w:val="24"/>
          <w:szCs w:val="24"/>
          <w:lang w:val="en-US"/>
        </w:rPr>
        <w:t>of</w:t>
      </w:r>
      <w:r>
        <w:rPr>
          <w:sz w:val="24"/>
          <w:szCs w:val="24"/>
          <w:lang w:val="uk-UA"/>
        </w:rPr>
        <w:t xml:space="preserve"> </w:t>
      </w:r>
      <w:r>
        <w:rPr>
          <w:sz w:val="24"/>
          <w:szCs w:val="24"/>
          <w:lang w:val="en-US"/>
        </w:rPr>
        <w:t>postoperative</w:t>
      </w:r>
      <w:r>
        <w:rPr>
          <w:sz w:val="24"/>
          <w:szCs w:val="24"/>
          <w:lang w:val="uk-UA"/>
        </w:rPr>
        <w:t xml:space="preserve"> </w:t>
      </w:r>
      <w:r>
        <w:rPr>
          <w:sz w:val="24"/>
          <w:szCs w:val="24"/>
          <w:lang w:val="en-US"/>
        </w:rPr>
        <w:t>pyo</w:t>
      </w:r>
      <w:r>
        <w:rPr>
          <w:sz w:val="24"/>
          <w:szCs w:val="24"/>
          <w:lang w:val="uk-UA"/>
        </w:rPr>
        <w:t>-</w:t>
      </w:r>
      <w:r>
        <w:rPr>
          <w:sz w:val="24"/>
          <w:szCs w:val="24"/>
          <w:lang w:val="en-US"/>
        </w:rPr>
        <w:t>septic</w:t>
      </w:r>
      <w:r>
        <w:rPr>
          <w:sz w:val="24"/>
          <w:szCs w:val="24"/>
          <w:lang w:val="uk-UA"/>
        </w:rPr>
        <w:t xml:space="preserve"> </w:t>
      </w:r>
      <w:r>
        <w:rPr>
          <w:sz w:val="24"/>
          <w:szCs w:val="24"/>
          <w:lang w:val="en-US"/>
        </w:rPr>
        <w:t>complication development</w:t>
      </w:r>
      <w:r>
        <w:rPr>
          <w:sz w:val="24"/>
          <w:szCs w:val="24"/>
          <w:lang w:val="uk-UA"/>
        </w:rPr>
        <w:t xml:space="preserve"> </w:t>
      </w:r>
      <w:r>
        <w:rPr>
          <w:sz w:val="24"/>
          <w:szCs w:val="24"/>
          <w:lang w:val="en-US"/>
        </w:rPr>
        <w:t>and defined their prognostic significance</w:t>
      </w:r>
      <w:r>
        <w:rPr>
          <w:sz w:val="24"/>
          <w:szCs w:val="24"/>
          <w:lang w:val="uk-UA"/>
        </w:rPr>
        <w:t xml:space="preserve">. </w:t>
      </w:r>
      <w:r>
        <w:rPr>
          <w:sz w:val="24"/>
          <w:szCs w:val="24"/>
          <w:lang w:val="en-US"/>
        </w:rPr>
        <w:t>An</w:t>
      </w:r>
      <w:r>
        <w:rPr>
          <w:sz w:val="24"/>
          <w:szCs w:val="24"/>
          <w:lang w:val="uk-UA"/>
        </w:rPr>
        <w:t xml:space="preserve"> </w:t>
      </w:r>
      <w:r>
        <w:rPr>
          <w:sz w:val="24"/>
          <w:szCs w:val="24"/>
          <w:lang w:val="en-US"/>
        </w:rPr>
        <w:t>objective</w:t>
      </w:r>
      <w:r>
        <w:rPr>
          <w:sz w:val="24"/>
          <w:szCs w:val="24"/>
          <w:lang w:val="uk-UA"/>
        </w:rPr>
        <w:t xml:space="preserve"> </w:t>
      </w:r>
      <w:r>
        <w:rPr>
          <w:sz w:val="24"/>
          <w:szCs w:val="24"/>
          <w:lang w:val="en-US"/>
        </w:rPr>
        <w:t>method</w:t>
      </w:r>
      <w:r>
        <w:rPr>
          <w:sz w:val="24"/>
          <w:szCs w:val="24"/>
          <w:lang w:val="uk-UA"/>
        </w:rPr>
        <w:t xml:space="preserve"> </w:t>
      </w:r>
      <w:r>
        <w:rPr>
          <w:sz w:val="24"/>
          <w:szCs w:val="24"/>
          <w:lang w:val="en-US"/>
        </w:rPr>
        <w:t>of</w:t>
      </w:r>
      <w:r>
        <w:rPr>
          <w:sz w:val="24"/>
          <w:szCs w:val="24"/>
          <w:lang w:val="uk-UA"/>
        </w:rPr>
        <w:t xml:space="preserve"> </w:t>
      </w:r>
      <w:r>
        <w:rPr>
          <w:sz w:val="24"/>
          <w:szCs w:val="24"/>
          <w:lang w:val="en-US"/>
        </w:rPr>
        <w:t>grade</w:t>
      </w:r>
      <w:r>
        <w:rPr>
          <w:sz w:val="24"/>
          <w:szCs w:val="24"/>
          <w:lang w:val="uk-UA"/>
        </w:rPr>
        <w:t xml:space="preserve"> </w:t>
      </w:r>
      <w:r>
        <w:rPr>
          <w:sz w:val="24"/>
          <w:szCs w:val="24"/>
          <w:lang w:val="en-US"/>
        </w:rPr>
        <w:t>evaluation</w:t>
      </w:r>
      <w:r>
        <w:rPr>
          <w:sz w:val="24"/>
          <w:szCs w:val="24"/>
          <w:lang w:val="uk-UA"/>
        </w:rPr>
        <w:t xml:space="preserve"> </w:t>
      </w:r>
      <w:r>
        <w:rPr>
          <w:sz w:val="24"/>
          <w:szCs w:val="24"/>
          <w:lang w:val="en-US"/>
        </w:rPr>
        <w:t>of</w:t>
      </w:r>
      <w:r>
        <w:rPr>
          <w:sz w:val="24"/>
          <w:szCs w:val="24"/>
          <w:lang w:val="uk-UA"/>
        </w:rPr>
        <w:t xml:space="preserve"> </w:t>
      </w:r>
      <w:r>
        <w:rPr>
          <w:sz w:val="24"/>
          <w:szCs w:val="24"/>
          <w:lang w:val="en-US"/>
        </w:rPr>
        <w:t>pyo</w:t>
      </w:r>
      <w:r>
        <w:rPr>
          <w:sz w:val="24"/>
          <w:szCs w:val="24"/>
          <w:lang w:val="uk-UA"/>
        </w:rPr>
        <w:t>-</w:t>
      </w:r>
      <w:r>
        <w:rPr>
          <w:sz w:val="24"/>
          <w:szCs w:val="24"/>
          <w:lang w:val="en-US"/>
        </w:rPr>
        <w:t>septic</w:t>
      </w:r>
      <w:r>
        <w:rPr>
          <w:sz w:val="24"/>
          <w:szCs w:val="24"/>
          <w:lang w:val="uk-UA"/>
        </w:rPr>
        <w:t xml:space="preserve"> </w:t>
      </w:r>
      <w:r>
        <w:rPr>
          <w:sz w:val="24"/>
          <w:szCs w:val="24"/>
          <w:lang w:val="en-US"/>
        </w:rPr>
        <w:t>complication</w:t>
      </w:r>
      <w:r>
        <w:rPr>
          <w:sz w:val="24"/>
          <w:szCs w:val="24"/>
          <w:lang w:val="uk-UA"/>
        </w:rPr>
        <w:t xml:space="preserve"> </w:t>
      </w:r>
      <w:r>
        <w:rPr>
          <w:sz w:val="24"/>
          <w:szCs w:val="24"/>
          <w:lang w:val="en-US"/>
        </w:rPr>
        <w:t>risk</w:t>
      </w:r>
      <w:r>
        <w:rPr>
          <w:sz w:val="24"/>
          <w:szCs w:val="24"/>
          <w:lang w:val="uk-UA"/>
        </w:rPr>
        <w:t xml:space="preserve"> </w:t>
      </w:r>
      <w:r>
        <w:rPr>
          <w:sz w:val="24"/>
          <w:szCs w:val="24"/>
          <w:lang w:val="en-US"/>
        </w:rPr>
        <w:t>was</w:t>
      </w:r>
      <w:r>
        <w:rPr>
          <w:sz w:val="24"/>
          <w:szCs w:val="24"/>
          <w:lang w:val="uk-UA"/>
        </w:rPr>
        <w:t xml:space="preserve"> </w:t>
      </w:r>
      <w:r>
        <w:rPr>
          <w:sz w:val="24"/>
          <w:szCs w:val="24"/>
          <w:lang w:val="en-US"/>
        </w:rPr>
        <w:t>elaborated</w:t>
      </w:r>
      <w:r>
        <w:rPr>
          <w:sz w:val="24"/>
          <w:szCs w:val="24"/>
          <w:lang w:val="uk-UA"/>
        </w:rPr>
        <w:t xml:space="preserve"> </w:t>
      </w:r>
      <w:r>
        <w:rPr>
          <w:sz w:val="24"/>
          <w:szCs w:val="24"/>
          <w:lang w:val="en-US"/>
        </w:rPr>
        <w:t>with</w:t>
      </w:r>
      <w:r>
        <w:rPr>
          <w:sz w:val="24"/>
          <w:szCs w:val="24"/>
          <w:lang w:val="uk-UA"/>
        </w:rPr>
        <w:t xml:space="preserve"> </w:t>
      </w:r>
      <w:r>
        <w:rPr>
          <w:sz w:val="24"/>
          <w:szCs w:val="24"/>
          <w:lang w:val="en-US"/>
        </w:rPr>
        <w:t>consideration</w:t>
      </w:r>
      <w:r>
        <w:rPr>
          <w:sz w:val="24"/>
          <w:szCs w:val="24"/>
          <w:lang w:val="uk-UA"/>
        </w:rPr>
        <w:t xml:space="preserve"> </w:t>
      </w:r>
      <w:r>
        <w:rPr>
          <w:sz w:val="24"/>
          <w:szCs w:val="24"/>
          <w:lang w:val="en-US"/>
        </w:rPr>
        <w:t>of</w:t>
      </w:r>
      <w:r>
        <w:rPr>
          <w:sz w:val="24"/>
          <w:szCs w:val="24"/>
          <w:lang w:val="uk-UA"/>
        </w:rPr>
        <w:t xml:space="preserve"> </w:t>
      </w:r>
      <w:r>
        <w:rPr>
          <w:sz w:val="24"/>
          <w:szCs w:val="24"/>
          <w:lang w:val="en-US"/>
        </w:rPr>
        <w:t>parameters</w:t>
      </w:r>
      <w:r>
        <w:rPr>
          <w:sz w:val="24"/>
          <w:szCs w:val="24"/>
          <w:lang w:val="uk-UA"/>
        </w:rPr>
        <w:t xml:space="preserve"> </w:t>
      </w:r>
      <w:r>
        <w:rPr>
          <w:sz w:val="24"/>
          <w:szCs w:val="24"/>
          <w:lang w:val="en-US"/>
        </w:rPr>
        <w:t>of</w:t>
      </w:r>
      <w:r>
        <w:rPr>
          <w:sz w:val="24"/>
          <w:szCs w:val="24"/>
          <w:lang w:val="uk-UA"/>
        </w:rPr>
        <w:t xml:space="preserve"> </w:t>
      </w:r>
      <w:r>
        <w:rPr>
          <w:sz w:val="24"/>
          <w:szCs w:val="24"/>
          <w:lang w:val="en-US"/>
        </w:rPr>
        <w:t xml:space="preserve">body’s </w:t>
      </w:r>
      <w:r>
        <w:rPr>
          <w:sz w:val="24"/>
          <w:szCs w:val="24"/>
          <w:lang w:val="en-GB"/>
        </w:rPr>
        <w:t>hormonal</w:t>
      </w:r>
      <w:r>
        <w:rPr>
          <w:sz w:val="24"/>
          <w:szCs w:val="24"/>
          <w:lang w:val="uk-UA"/>
        </w:rPr>
        <w:t xml:space="preserve"> </w:t>
      </w:r>
      <w:r>
        <w:rPr>
          <w:sz w:val="24"/>
          <w:szCs w:val="24"/>
          <w:lang w:val="en-GB"/>
        </w:rPr>
        <w:t>stressory reaction.</w:t>
      </w:r>
      <w:r>
        <w:rPr>
          <w:sz w:val="24"/>
          <w:szCs w:val="24"/>
          <w:lang w:val="uk-UA"/>
        </w:rPr>
        <w:t xml:space="preserve"> </w:t>
      </w:r>
      <w:r>
        <w:rPr>
          <w:sz w:val="24"/>
          <w:szCs w:val="24"/>
          <w:lang w:val="en-US"/>
        </w:rPr>
        <w:t>An adapted</w:t>
      </w:r>
      <w:r>
        <w:rPr>
          <w:sz w:val="24"/>
          <w:szCs w:val="24"/>
          <w:lang w:val="uk-UA"/>
        </w:rPr>
        <w:t xml:space="preserve"> </w:t>
      </w:r>
      <w:r>
        <w:rPr>
          <w:sz w:val="24"/>
          <w:szCs w:val="24"/>
          <w:lang w:val="en-US"/>
        </w:rPr>
        <w:t>for emergency abdominal surgery</w:t>
      </w:r>
      <w:r>
        <w:rPr>
          <w:sz w:val="24"/>
          <w:szCs w:val="24"/>
          <w:lang w:val="uk-UA"/>
        </w:rPr>
        <w:t xml:space="preserve"> </w:t>
      </w:r>
      <w:r>
        <w:rPr>
          <w:sz w:val="24"/>
          <w:szCs w:val="24"/>
          <w:lang w:val="en-US"/>
        </w:rPr>
        <w:t>method</w:t>
      </w:r>
      <w:r>
        <w:rPr>
          <w:sz w:val="24"/>
          <w:szCs w:val="24"/>
          <w:lang w:val="uk-UA"/>
        </w:rPr>
        <w:t xml:space="preserve"> </w:t>
      </w:r>
      <w:r>
        <w:rPr>
          <w:sz w:val="24"/>
          <w:szCs w:val="24"/>
          <w:lang w:val="en-US"/>
        </w:rPr>
        <w:t>of</w:t>
      </w:r>
      <w:r>
        <w:rPr>
          <w:sz w:val="24"/>
          <w:szCs w:val="24"/>
          <w:lang w:val="uk-UA"/>
        </w:rPr>
        <w:t xml:space="preserve"> </w:t>
      </w:r>
      <w:r>
        <w:rPr>
          <w:sz w:val="24"/>
          <w:szCs w:val="24"/>
          <w:lang w:val="en-GB"/>
        </w:rPr>
        <w:t>pharmaceutical</w:t>
      </w:r>
      <w:r>
        <w:rPr>
          <w:sz w:val="24"/>
          <w:szCs w:val="24"/>
          <w:lang w:val="uk-UA"/>
        </w:rPr>
        <w:t xml:space="preserve"> </w:t>
      </w:r>
      <w:r>
        <w:rPr>
          <w:sz w:val="24"/>
          <w:szCs w:val="24"/>
          <w:lang w:val="en-US"/>
        </w:rPr>
        <w:t>prophylaxis</w:t>
      </w:r>
      <w:r>
        <w:rPr>
          <w:sz w:val="24"/>
          <w:szCs w:val="24"/>
          <w:lang w:val="uk-UA"/>
        </w:rPr>
        <w:t xml:space="preserve"> </w:t>
      </w:r>
      <w:r>
        <w:rPr>
          <w:sz w:val="24"/>
          <w:szCs w:val="24"/>
          <w:lang w:val="en-US"/>
        </w:rPr>
        <w:t>of</w:t>
      </w:r>
      <w:r>
        <w:rPr>
          <w:sz w:val="24"/>
          <w:szCs w:val="24"/>
          <w:lang w:val="uk-UA"/>
        </w:rPr>
        <w:t xml:space="preserve"> </w:t>
      </w:r>
      <w:r>
        <w:rPr>
          <w:sz w:val="24"/>
          <w:szCs w:val="24"/>
          <w:lang w:val="en-US"/>
        </w:rPr>
        <w:t>pyo</w:t>
      </w:r>
      <w:r>
        <w:rPr>
          <w:sz w:val="24"/>
          <w:szCs w:val="24"/>
          <w:lang w:val="uk-UA"/>
        </w:rPr>
        <w:t>-</w:t>
      </w:r>
      <w:r>
        <w:rPr>
          <w:sz w:val="24"/>
          <w:szCs w:val="24"/>
          <w:lang w:val="en-US"/>
        </w:rPr>
        <w:t>septic</w:t>
      </w:r>
      <w:r>
        <w:rPr>
          <w:sz w:val="24"/>
          <w:szCs w:val="24"/>
          <w:lang w:val="uk-UA"/>
        </w:rPr>
        <w:t xml:space="preserve"> </w:t>
      </w:r>
      <w:r>
        <w:rPr>
          <w:sz w:val="24"/>
          <w:szCs w:val="24"/>
          <w:lang w:val="en-US"/>
        </w:rPr>
        <w:t xml:space="preserve">complications was invented for correction of stressory condition of the patient. </w:t>
      </w:r>
    </w:p>
    <w:p w:rsidR="0049442F" w:rsidRDefault="0049442F" w:rsidP="0049442F">
      <w:pPr>
        <w:spacing w:line="360" w:lineRule="auto"/>
        <w:ind w:firstLine="709"/>
        <w:jc w:val="both"/>
        <w:rPr>
          <w:sz w:val="24"/>
          <w:szCs w:val="24"/>
          <w:lang w:val="uk-UA"/>
        </w:rPr>
      </w:pPr>
      <w:r>
        <w:rPr>
          <w:sz w:val="24"/>
          <w:szCs w:val="24"/>
          <w:lang w:val="en-US"/>
        </w:rPr>
        <w:t>Key</w:t>
      </w:r>
      <w:r>
        <w:rPr>
          <w:sz w:val="24"/>
          <w:szCs w:val="24"/>
          <w:lang w:val="uk-UA"/>
        </w:rPr>
        <w:t xml:space="preserve"> </w:t>
      </w:r>
      <w:r>
        <w:rPr>
          <w:sz w:val="24"/>
          <w:szCs w:val="24"/>
          <w:lang w:val="en-US"/>
        </w:rPr>
        <w:t>words</w:t>
      </w:r>
      <w:r>
        <w:rPr>
          <w:sz w:val="24"/>
          <w:szCs w:val="24"/>
          <w:lang w:val="uk-UA"/>
        </w:rPr>
        <w:t xml:space="preserve">: </w:t>
      </w:r>
      <w:r>
        <w:rPr>
          <w:sz w:val="24"/>
          <w:szCs w:val="24"/>
          <w:lang w:val="en-GB"/>
        </w:rPr>
        <w:t>emergency</w:t>
      </w:r>
      <w:r>
        <w:rPr>
          <w:sz w:val="24"/>
          <w:szCs w:val="24"/>
          <w:lang w:val="uk-UA"/>
        </w:rPr>
        <w:t xml:space="preserve"> </w:t>
      </w:r>
      <w:r>
        <w:rPr>
          <w:sz w:val="24"/>
          <w:szCs w:val="24"/>
          <w:lang w:val="en-GB"/>
        </w:rPr>
        <w:t>surgery</w:t>
      </w:r>
      <w:r>
        <w:rPr>
          <w:sz w:val="24"/>
          <w:szCs w:val="24"/>
          <w:lang w:val="uk-UA"/>
        </w:rPr>
        <w:t xml:space="preserve">, </w:t>
      </w:r>
      <w:r>
        <w:rPr>
          <w:sz w:val="24"/>
          <w:szCs w:val="24"/>
          <w:lang w:val="en-GB"/>
        </w:rPr>
        <w:t>small</w:t>
      </w:r>
      <w:r>
        <w:rPr>
          <w:sz w:val="24"/>
          <w:szCs w:val="24"/>
          <w:lang w:val="uk-UA"/>
        </w:rPr>
        <w:t xml:space="preserve"> </w:t>
      </w:r>
      <w:r>
        <w:rPr>
          <w:sz w:val="24"/>
          <w:szCs w:val="24"/>
          <w:lang w:val="en-GB"/>
        </w:rPr>
        <w:t>and</w:t>
      </w:r>
      <w:r>
        <w:rPr>
          <w:sz w:val="24"/>
          <w:szCs w:val="24"/>
          <w:lang w:val="uk-UA"/>
        </w:rPr>
        <w:t xml:space="preserve"> </w:t>
      </w:r>
      <w:r>
        <w:rPr>
          <w:sz w:val="24"/>
          <w:szCs w:val="24"/>
          <w:lang w:val="en-GB"/>
        </w:rPr>
        <w:t>large</w:t>
      </w:r>
      <w:r>
        <w:rPr>
          <w:sz w:val="24"/>
          <w:szCs w:val="24"/>
          <w:lang w:val="uk-UA"/>
        </w:rPr>
        <w:t xml:space="preserve"> </w:t>
      </w:r>
      <w:r>
        <w:rPr>
          <w:sz w:val="24"/>
          <w:szCs w:val="24"/>
          <w:lang w:val="en-GB"/>
        </w:rPr>
        <w:t>bowel</w:t>
      </w:r>
      <w:r>
        <w:rPr>
          <w:sz w:val="24"/>
          <w:szCs w:val="24"/>
          <w:lang w:val="uk-UA"/>
        </w:rPr>
        <w:t xml:space="preserve">, </w:t>
      </w:r>
      <w:r>
        <w:rPr>
          <w:sz w:val="24"/>
          <w:szCs w:val="24"/>
          <w:lang w:val="en-GB"/>
        </w:rPr>
        <w:t>pyo</w:t>
      </w:r>
      <w:r>
        <w:rPr>
          <w:sz w:val="24"/>
          <w:szCs w:val="24"/>
          <w:lang w:val="uk-UA"/>
        </w:rPr>
        <w:t>-</w:t>
      </w:r>
      <w:r>
        <w:rPr>
          <w:sz w:val="24"/>
          <w:szCs w:val="24"/>
          <w:lang w:val="en-GB"/>
        </w:rPr>
        <w:t>septic</w:t>
      </w:r>
      <w:r>
        <w:rPr>
          <w:sz w:val="24"/>
          <w:szCs w:val="24"/>
          <w:lang w:val="uk-UA"/>
        </w:rPr>
        <w:t xml:space="preserve"> </w:t>
      </w:r>
      <w:r>
        <w:rPr>
          <w:sz w:val="24"/>
          <w:szCs w:val="24"/>
          <w:lang w:val="en-GB"/>
        </w:rPr>
        <w:t>complication</w:t>
      </w:r>
      <w:r>
        <w:rPr>
          <w:sz w:val="24"/>
          <w:szCs w:val="24"/>
          <w:lang w:val="uk-UA"/>
        </w:rPr>
        <w:t xml:space="preserve">, </w:t>
      </w:r>
      <w:r>
        <w:rPr>
          <w:sz w:val="24"/>
          <w:szCs w:val="24"/>
          <w:lang w:val="en-GB"/>
        </w:rPr>
        <w:t>hormonal</w:t>
      </w:r>
      <w:r>
        <w:rPr>
          <w:sz w:val="24"/>
          <w:szCs w:val="24"/>
          <w:lang w:val="uk-UA"/>
        </w:rPr>
        <w:t xml:space="preserve"> </w:t>
      </w:r>
      <w:r>
        <w:rPr>
          <w:sz w:val="24"/>
          <w:szCs w:val="24"/>
          <w:lang w:val="en-GB"/>
        </w:rPr>
        <w:t>homeostasis</w:t>
      </w:r>
      <w:r>
        <w:rPr>
          <w:sz w:val="24"/>
          <w:szCs w:val="24"/>
          <w:lang w:val="uk-UA"/>
        </w:rPr>
        <w:t xml:space="preserve">, </w:t>
      </w:r>
      <w:r>
        <w:rPr>
          <w:sz w:val="24"/>
          <w:szCs w:val="24"/>
          <w:lang w:val="en-GB"/>
        </w:rPr>
        <w:t>distressory</w:t>
      </w:r>
      <w:r>
        <w:rPr>
          <w:sz w:val="24"/>
          <w:szCs w:val="24"/>
          <w:lang w:val="uk-UA"/>
        </w:rPr>
        <w:t xml:space="preserve"> </w:t>
      </w:r>
      <w:r>
        <w:rPr>
          <w:sz w:val="24"/>
          <w:szCs w:val="24"/>
          <w:lang w:val="en-GB"/>
        </w:rPr>
        <w:t>changes</w:t>
      </w:r>
      <w:r>
        <w:rPr>
          <w:sz w:val="24"/>
          <w:szCs w:val="24"/>
          <w:lang w:val="uk-UA"/>
        </w:rPr>
        <w:t xml:space="preserve">, </w:t>
      </w:r>
      <w:r>
        <w:rPr>
          <w:sz w:val="24"/>
          <w:szCs w:val="24"/>
          <w:lang w:val="en-GB"/>
        </w:rPr>
        <w:t xml:space="preserve">pharmaceutical </w:t>
      </w:r>
      <w:r>
        <w:rPr>
          <w:sz w:val="24"/>
          <w:szCs w:val="24"/>
          <w:lang w:val="en-US"/>
        </w:rPr>
        <w:t>prophylaxis</w:t>
      </w:r>
      <w:r>
        <w:rPr>
          <w:sz w:val="24"/>
          <w:szCs w:val="24"/>
          <w:lang w:val="uk-UA"/>
        </w:rPr>
        <w:t>.</w:t>
      </w:r>
    </w:p>
    <w:p w:rsidR="0049442F" w:rsidRDefault="0049442F" w:rsidP="0049442F">
      <w:pPr>
        <w:ind w:firstLine="709"/>
        <w:jc w:val="both"/>
        <w:rPr>
          <w:sz w:val="24"/>
          <w:szCs w:val="24"/>
          <w:lang w:val="uk-UA"/>
        </w:rPr>
      </w:pPr>
    </w:p>
    <w:p w:rsidR="0049442F" w:rsidRDefault="0049442F" w:rsidP="0049442F">
      <w:pPr>
        <w:ind w:firstLine="709"/>
        <w:jc w:val="both"/>
        <w:rPr>
          <w:sz w:val="24"/>
          <w:szCs w:val="24"/>
          <w:lang w:val="uk-UA"/>
        </w:rPr>
      </w:pPr>
    </w:p>
    <w:p w:rsidR="0049442F" w:rsidRDefault="0049442F" w:rsidP="0049442F">
      <w:pPr>
        <w:ind w:firstLine="709"/>
        <w:jc w:val="both"/>
        <w:rPr>
          <w:sz w:val="24"/>
          <w:szCs w:val="24"/>
          <w:lang w:val="uk-UA"/>
        </w:rPr>
      </w:pPr>
    </w:p>
    <w:p w:rsidR="0049442F" w:rsidRDefault="0049442F" w:rsidP="0049442F">
      <w:pPr>
        <w:ind w:firstLine="709"/>
        <w:jc w:val="both"/>
        <w:rPr>
          <w:sz w:val="24"/>
          <w:szCs w:val="24"/>
          <w:lang w:val="uk-UA"/>
        </w:rPr>
      </w:pPr>
    </w:p>
    <w:p w:rsidR="0049442F" w:rsidRDefault="0049442F" w:rsidP="0049442F">
      <w:pPr>
        <w:ind w:firstLine="709"/>
        <w:jc w:val="both"/>
        <w:rPr>
          <w:sz w:val="24"/>
          <w:szCs w:val="24"/>
          <w:lang w:val="uk-UA"/>
        </w:rPr>
      </w:pPr>
    </w:p>
    <w:p w:rsidR="0049442F" w:rsidRDefault="0049442F" w:rsidP="0049442F">
      <w:pPr>
        <w:ind w:firstLine="709"/>
        <w:jc w:val="both"/>
        <w:rPr>
          <w:sz w:val="24"/>
          <w:szCs w:val="24"/>
          <w:lang w:val="uk-UA"/>
        </w:rPr>
      </w:pPr>
    </w:p>
    <w:p w:rsidR="0049442F" w:rsidRDefault="0049442F" w:rsidP="0049442F">
      <w:pPr>
        <w:ind w:firstLine="709"/>
        <w:jc w:val="both"/>
        <w:rPr>
          <w:sz w:val="24"/>
          <w:szCs w:val="24"/>
          <w:lang w:val="uk-UA"/>
        </w:rPr>
      </w:pPr>
    </w:p>
    <w:p w:rsidR="0049442F" w:rsidRDefault="0049442F" w:rsidP="0049442F">
      <w:pPr>
        <w:ind w:firstLine="709"/>
        <w:jc w:val="both"/>
        <w:rPr>
          <w:sz w:val="24"/>
          <w:szCs w:val="24"/>
          <w:lang w:val="uk-UA"/>
        </w:rPr>
      </w:pPr>
    </w:p>
    <w:p w:rsidR="0049442F" w:rsidRDefault="0049442F" w:rsidP="0049442F">
      <w:pPr>
        <w:ind w:firstLine="709"/>
        <w:jc w:val="both"/>
        <w:rPr>
          <w:sz w:val="24"/>
          <w:szCs w:val="24"/>
          <w:lang w:val="uk-UA"/>
        </w:rPr>
      </w:pPr>
    </w:p>
    <w:p w:rsidR="0049442F" w:rsidRDefault="0049442F" w:rsidP="0049442F">
      <w:pPr>
        <w:ind w:firstLine="709"/>
        <w:jc w:val="both"/>
        <w:rPr>
          <w:sz w:val="24"/>
          <w:szCs w:val="24"/>
          <w:lang w:val="uk-UA"/>
        </w:rPr>
      </w:pPr>
    </w:p>
    <w:p w:rsidR="0049442F" w:rsidRDefault="0049442F" w:rsidP="0049442F">
      <w:pPr>
        <w:ind w:firstLine="709"/>
        <w:jc w:val="both"/>
        <w:rPr>
          <w:sz w:val="24"/>
          <w:szCs w:val="24"/>
          <w:lang w:val="uk-UA"/>
        </w:rPr>
      </w:pPr>
    </w:p>
    <w:p w:rsidR="0049442F" w:rsidRDefault="0049442F" w:rsidP="0049442F">
      <w:pPr>
        <w:ind w:firstLine="709"/>
        <w:jc w:val="both"/>
        <w:rPr>
          <w:sz w:val="24"/>
          <w:szCs w:val="24"/>
          <w:lang w:val="uk-UA"/>
        </w:rPr>
      </w:pPr>
    </w:p>
    <w:p w:rsidR="0049442F" w:rsidRDefault="0049442F" w:rsidP="0049442F">
      <w:pPr>
        <w:ind w:firstLine="709"/>
        <w:jc w:val="both"/>
        <w:rPr>
          <w:sz w:val="24"/>
          <w:szCs w:val="24"/>
          <w:lang w:val="uk-UA"/>
        </w:rPr>
      </w:pPr>
    </w:p>
    <w:p w:rsidR="0049442F" w:rsidRDefault="0049442F" w:rsidP="0049442F">
      <w:pPr>
        <w:ind w:firstLine="709"/>
        <w:jc w:val="both"/>
        <w:rPr>
          <w:sz w:val="24"/>
          <w:szCs w:val="24"/>
          <w:lang w:val="uk-UA"/>
        </w:rPr>
      </w:pPr>
    </w:p>
    <w:p w:rsidR="0049442F" w:rsidRDefault="0049442F" w:rsidP="0049442F">
      <w:pPr>
        <w:ind w:firstLine="709"/>
        <w:jc w:val="both"/>
        <w:rPr>
          <w:sz w:val="24"/>
          <w:szCs w:val="24"/>
          <w:lang w:val="uk-UA"/>
        </w:rPr>
      </w:pPr>
    </w:p>
    <w:p w:rsidR="0049442F" w:rsidRDefault="0049442F" w:rsidP="0049442F">
      <w:pPr>
        <w:ind w:firstLine="709"/>
        <w:jc w:val="both"/>
        <w:rPr>
          <w:sz w:val="24"/>
          <w:szCs w:val="24"/>
          <w:lang w:val="uk-UA"/>
        </w:rPr>
      </w:pPr>
    </w:p>
    <w:p w:rsidR="0049442F" w:rsidRDefault="0049442F" w:rsidP="0049442F">
      <w:pPr>
        <w:ind w:firstLine="709"/>
        <w:jc w:val="both"/>
        <w:rPr>
          <w:sz w:val="24"/>
          <w:szCs w:val="24"/>
          <w:lang w:val="uk-UA"/>
        </w:rPr>
      </w:pPr>
    </w:p>
    <w:p w:rsidR="0049442F" w:rsidRDefault="0049442F" w:rsidP="0049442F">
      <w:pPr>
        <w:ind w:firstLine="709"/>
        <w:jc w:val="both"/>
        <w:rPr>
          <w:sz w:val="24"/>
          <w:szCs w:val="24"/>
          <w:lang w:val="uk-UA"/>
        </w:rPr>
      </w:pPr>
    </w:p>
    <w:p w:rsidR="0049442F" w:rsidRDefault="0049442F" w:rsidP="0049442F">
      <w:pPr>
        <w:ind w:firstLine="709"/>
        <w:jc w:val="both"/>
        <w:rPr>
          <w:sz w:val="24"/>
          <w:szCs w:val="24"/>
          <w:lang w:val="uk-UA"/>
        </w:rPr>
      </w:pPr>
    </w:p>
    <w:p w:rsidR="0049442F" w:rsidRDefault="0049442F" w:rsidP="0049442F">
      <w:pPr>
        <w:ind w:firstLine="709"/>
        <w:jc w:val="both"/>
        <w:rPr>
          <w:sz w:val="24"/>
          <w:szCs w:val="24"/>
          <w:lang w:val="uk-UA"/>
        </w:rPr>
      </w:pPr>
    </w:p>
    <w:p w:rsidR="0049442F" w:rsidRDefault="0049442F" w:rsidP="0049442F">
      <w:pPr>
        <w:ind w:firstLine="709"/>
        <w:jc w:val="both"/>
        <w:rPr>
          <w:sz w:val="24"/>
          <w:szCs w:val="24"/>
          <w:lang w:val="uk-UA"/>
        </w:rPr>
      </w:pPr>
    </w:p>
    <w:p w:rsidR="0049442F" w:rsidRDefault="0049442F" w:rsidP="0049442F">
      <w:pPr>
        <w:ind w:firstLine="709"/>
        <w:jc w:val="both"/>
        <w:rPr>
          <w:sz w:val="24"/>
          <w:szCs w:val="24"/>
          <w:lang w:val="uk-UA"/>
        </w:rPr>
      </w:pPr>
    </w:p>
    <w:p w:rsidR="0049442F" w:rsidRDefault="0049442F" w:rsidP="0049442F">
      <w:pPr>
        <w:ind w:firstLine="709"/>
        <w:jc w:val="both"/>
        <w:rPr>
          <w:sz w:val="24"/>
          <w:szCs w:val="24"/>
          <w:lang w:val="uk-UA"/>
        </w:rPr>
      </w:pPr>
    </w:p>
    <w:p w:rsidR="0049442F" w:rsidRDefault="0049442F" w:rsidP="0049442F">
      <w:pPr>
        <w:ind w:firstLine="709"/>
        <w:jc w:val="both"/>
        <w:rPr>
          <w:sz w:val="24"/>
          <w:szCs w:val="24"/>
          <w:lang w:val="uk-UA"/>
        </w:rPr>
      </w:pPr>
    </w:p>
    <w:p w:rsidR="0049442F" w:rsidRDefault="0049442F" w:rsidP="0049442F">
      <w:pPr>
        <w:ind w:firstLine="709"/>
        <w:jc w:val="both"/>
        <w:rPr>
          <w:sz w:val="24"/>
          <w:szCs w:val="24"/>
          <w:lang w:val="uk-UA"/>
        </w:rPr>
      </w:pPr>
    </w:p>
    <w:p w:rsidR="0049442F" w:rsidRDefault="0049442F" w:rsidP="0049442F">
      <w:pPr>
        <w:ind w:firstLine="709"/>
        <w:jc w:val="both"/>
        <w:rPr>
          <w:sz w:val="24"/>
          <w:szCs w:val="24"/>
          <w:lang w:val="uk-UA"/>
        </w:rPr>
      </w:pPr>
    </w:p>
    <w:p w:rsidR="0049442F" w:rsidRDefault="0049442F" w:rsidP="0049442F">
      <w:pPr>
        <w:ind w:firstLine="709"/>
        <w:jc w:val="both"/>
        <w:rPr>
          <w:sz w:val="24"/>
          <w:szCs w:val="24"/>
          <w:lang w:val="uk-UA"/>
        </w:rPr>
      </w:pPr>
    </w:p>
    <w:p w:rsidR="0049442F" w:rsidRDefault="0049442F" w:rsidP="0049442F">
      <w:pPr>
        <w:ind w:firstLine="709"/>
        <w:jc w:val="both"/>
        <w:rPr>
          <w:sz w:val="24"/>
          <w:szCs w:val="24"/>
          <w:lang w:val="uk-UA"/>
        </w:rPr>
      </w:pPr>
    </w:p>
    <w:p w:rsidR="0049442F" w:rsidRDefault="0049442F" w:rsidP="0049442F">
      <w:pPr>
        <w:spacing w:line="360" w:lineRule="auto"/>
        <w:jc w:val="center"/>
        <w:rPr>
          <w:b/>
          <w:sz w:val="24"/>
          <w:szCs w:val="24"/>
          <w:lang w:val="en-US"/>
        </w:rPr>
      </w:pPr>
    </w:p>
    <w:p w:rsidR="0049442F" w:rsidRDefault="0049442F" w:rsidP="0049442F">
      <w:pPr>
        <w:spacing w:line="360" w:lineRule="auto"/>
        <w:jc w:val="center"/>
        <w:rPr>
          <w:b/>
          <w:sz w:val="24"/>
          <w:szCs w:val="24"/>
          <w:lang w:val="uk-UA"/>
        </w:rPr>
      </w:pPr>
      <w:r>
        <w:rPr>
          <w:b/>
          <w:sz w:val="24"/>
          <w:szCs w:val="24"/>
          <w:lang w:val="uk-UA"/>
        </w:rPr>
        <w:t>ПЕРЕЛІК УМОВНИХ СКОРОЧЕНЬ</w:t>
      </w:r>
    </w:p>
    <w:p w:rsidR="0049442F" w:rsidRDefault="0049442F" w:rsidP="0049442F">
      <w:pPr>
        <w:jc w:val="both"/>
        <w:rPr>
          <w:sz w:val="24"/>
          <w:szCs w:val="24"/>
          <w:lang w:val="en-GB"/>
        </w:rPr>
      </w:pPr>
    </w:p>
    <w:tbl>
      <w:tblPr>
        <w:tblW w:w="0" w:type="auto"/>
        <w:jc w:val="center"/>
        <w:tblLook w:val="01E0" w:firstRow="1" w:lastRow="1" w:firstColumn="1" w:lastColumn="1" w:noHBand="0" w:noVBand="0"/>
      </w:tblPr>
      <w:tblGrid>
        <w:gridCol w:w="1368"/>
        <w:gridCol w:w="5320"/>
      </w:tblGrid>
      <w:tr w:rsidR="0049442F" w:rsidTr="00B90BA0">
        <w:trPr>
          <w:jc w:val="center"/>
        </w:trPr>
        <w:tc>
          <w:tcPr>
            <w:tcW w:w="1368" w:type="dxa"/>
          </w:tcPr>
          <w:p w:rsidR="0049442F" w:rsidRDefault="0049442F" w:rsidP="00B90BA0">
            <w:pPr>
              <w:ind w:left="140"/>
              <w:rPr>
                <w:sz w:val="24"/>
                <w:szCs w:val="24"/>
                <w:lang w:val="uk-UA"/>
              </w:rPr>
            </w:pPr>
            <w:r>
              <w:rPr>
                <w:sz w:val="24"/>
                <w:szCs w:val="24"/>
                <w:lang w:val="uk-UA"/>
              </w:rPr>
              <w:t>АБЛЗ</w:t>
            </w:r>
          </w:p>
        </w:tc>
        <w:tc>
          <w:tcPr>
            <w:tcW w:w="5320" w:type="dxa"/>
          </w:tcPr>
          <w:p w:rsidR="0049442F" w:rsidRDefault="0049442F" w:rsidP="00B90BA0">
            <w:pPr>
              <w:rPr>
                <w:sz w:val="24"/>
                <w:szCs w:val="24"/>
                <w:lang w:val="uk-UA"/>
              </w:rPr>
            </w:pPr>
            <w:r>
              <w:rPr>
                <w:sz w:val="24"/>
                <w:szCs w:val="24"/>
                <w:lang w:val="uk-UA"/>
              </w:rPr>
              <w:t>антибактерійний лікарський засіб</w:t>
            </w:r>
          </w:p>
        </w:tc>
      </w:tr>
      <w:tr w:rsidR="0049442F" w:rsidTr="00B90BA0">
        <w:trPr>
          <w:jc w:val="center"/>
        </w:trPr>
        <w:tc>
          <w:tcPr>
            <w:tcW w:w="1368" w:type="dxa"/>
          </w:tcPr>
          <w:p w:rsidR="0049442F" w:rsidRDefault="0049442F" w:rsidP="00B90BA0">
            <w:pPr>
              <w:ind w:left="140"/>
              <w:rPr>
                <w:sz w:val="24"/>
                <w:szCs w:val="24"/>
                <w:lang w:val="uk-UA"/>
              </w:rPr>
            </w:pPr>
            <w:r>
              <w:rPr>
                <w:sz w:val="24"/>
                <w:szCs w:val="24"/>
                <w:lang w:val="uk-UA"/>
              </w:rPr>
              <w:t>АБП</w:t>
            </w:r>
          </w:p>
        </w:tc>
        <w:tc>
          <w:tcPr>
            <w:tcW w:w="5320" w:type="dxa"/>
          </w:tcPr>
          <w:p w:rsidR="0049442F" w:rsidRDefault="0049442F" w:rsidP="00B90BA0">
            <w:pPr>
              <w:rPr>
                <w:sz w:val="24"/>
                <w:szCs w:val="24"/>
                <w:lang w:val="uk-UA"/>
              </w:rPr>
            </w:pPr>
            <w:r>
              <w:rPr>
                <w:sz w:val="24"/>
                <w:szCs w:val="24"/>
                <w:lang w:val="uk-UA"/>
              </w:rPr>
              <w:t>антибіотикопрофілактика</w:t>
            </w:r>
          </w:p>
        </w:tc>
      </w:tr>
      <w:tr w:rsidR="0049442F" w:rsidTr="00B90BA0">
        <w:trPr>
          <w:jc w:val="center"/>
        </w:trPr>
        <w:tc>
          <w:tcPr>
            <w:tcW w:w="1368" w:type="dxa"/>
          </w:tcPr>
          <w:p w:rsidR="0049442F" w:rsidRDefault="0049442F" w:rsidP="00B90BA0">
            <w:pPr>
              <w:ind w:left="140"/>
              <w:rPr>
                <w:sz w:val="24"/>
                <w:szCs w:val="24"/>
                <w:lang w:val="uk-UA"/>
              </w:rPr>
            </w:pPr>
            <w:r>
              <w:rPr>
                <w:sz w:val="24"/>
                <w:szCs w:val="24"/>
                <w:lang w:val="uk-UA"/>
              </w:rPr>
              <w:t>АБТ</w:t>
            </w:r>
          </w:p>
        </w:tc>
        <w:tc>
          <w:tcPr>
            <w:tcW w:w="5320" w:type="dxa"/>
          </w:tcPr>
          <w:p w:rsidR="0049442F" w:rsidRDefault="0049442F" w:rsidP="00B90BA0">
            <w:pPr>
              <w:rPr>
                <w:sz w:val="24"/>
                <w:szCs w:val="24"/>
                <w:lang w:val="uk-UA"/>
              </w:rPr>
            </w:pPr>
            <w:r>
              <w:rPr>
                <w:sz w:val="24"/>
                <w:szCs w:val="24"/>
                <w:lang w:val="uk-UA"/>
              </w:rPr>
              <w:t>антибіотикотерапія</w:t>
            </w:r>
          </w:p>
        </w:tc>
      </w:tr>
      <w:tr w:rsidR="0049442F" w:rsidTr="00B90BA0">
        <w:trPr>
          <w:jc w:val="center"/>
        </w:trPr>
        <w:tc>
          <w:tcPr>
            <w:tcW w:w="1368" w:type="dxa"/>
          </w:tcPr>
          <w:p w:rsidR="0049442F" w:rsidRDefault="0049442F" w:rsidP="00B90BA0">
            <w:pPr>
              <w:ind w:left="140"/>
              <w:rPr>
                <w:sz w:val="24"/>
                <w:szCs w:val="24"/>
                <w:lang w:val="uk-UA"/>
              </w:rPr>
            </w:pPr>
            <w:r>
              <w:rPr>
                <w:sz w:val="24"/>
                <w:szCs w:val="24"/>
                <w:lang w:val="uk-UA"/>
              </w:rPr>
              <w:t>АЛТ</w:t>
            </w:r>
          </w:p>
        </w:tc>
        <w:tc>
          <w:tcPr>
            <w:tcW w:w="5320" w:type="dxa"/>
          </w:tcPr>
          <w:p w:rsidR="0049442F" w:rsidRDefault="0049442F" w:rsidP="00B90BA0">
            <w:pPr>
              <w:rPr>
                <w:sz w:val="24"/>
                <w:szCs w:val="24"/>
                <w:lang w:val="uk-UA"/>
              </w:rPr>
            </w:pPr>
            <w:r>
              <w:rPr>
                <w:sz w:val="24"/>
                <w:szCs w:val="24"/>
                <w:lang w:val="uk-UA"/>
              </w:rPr>
              <w:t>аланінамінотрансфераза</w:t>
            </w:r>
          </w:p>
        </w:tc>
      </w:tr>
      <w:tr w:rsidR="0049442F" w:rsidTr="00B90BA0">
        <w:trPr>
          <w:jc w:val="center"/>
        </w:trPr>
        <w:tc>
          <w:tcPr>
            <w:tcW w:w="1368" w:type="dxa"/>
          </w:tcPr>
          <w:p w:rsidR="0049442F" w:rsidRDefault="0049442F" w:rsidP="00B90BA0">
            <w:pPr>
              <w:ind w:left="140"/>
              <w:rPr>
                <w:sz w:val="24"/>
                <w:szCs w:val="24"/>
                <w:lang w:val="uk-UA"/>
              </w:rPr>
            </w:pPr>
            <w:r>
              <w:rPr>
                <w:sz w:val="24"/>
                <w:szCs w:val="24"/>
                <w:lang w:val="uk-UA"/>
              </w:rPr>
              <w:t>АСТ</w:t>
            </w:r>
          </w:p>
        </w:tc>
        <w:tc>
          <w:tcPr>
            <w:tcW w:w="5320" w:type="dxa"/>
          </w:tcPr>
          <w:p w:rsidR="0049442F" w:rsidRDefault="0049442F" w:rsidP="00B90BA0">
            <w:pPr>
              <w:rPr>
                <w:sz w:val="24"/>
                <w:szCs w:val="24"/>
                <w:lang w:val="uk-UA"/>
              </w:rPr>
            </w:pPr>
            <w:r>
              <w:rPr>
                <w:sz w:val="24"/>
                <w:szCs w:val="24"/>
                <w:lang w:val="uk-UA"/>
              </w:rPr>
              <w:t>аспартатамінотрансфераза</w:t>
            </w:r>
          </w:p>
        </w:tc>
      </w:tr>
      <w:tr w:rsidR="0049442F" w:rsidTr="00B90BA0">
        <w:trPr>
          <w:jc w:val="center"/>
        </w:trPr>
        <w:tc>
          <w:tcPr>
            <w:tcW w:w="1368" w:type="dxa"/>
          </w:tcPr>
          <w:p w:rsidR="0049442F" w:rsidRDefault="0049442F" w:rsidP="00B90BA0">
            <w:pPr>
              <w:ind w:left="140"/>
              <w:rPr>
                <w:sz w:val="24"/>
                <w:szCs w:val="24"/>
                <w:lang w:val="uk-UA"/>
              </w:rPr>
            </w:pPr>
            <w:r>
              <w:rPr>
                <w:sz w:val="24"/>
                <w:szCs w:val="24"/>
                <w:lang w:val="uk-UA"/>
              </w:rPr>
              <w:t>БСММ</w:t>
            </w:r>
          </w:p>
        </w:tc>
        <w:tc>
          <w:tcPr>
            <w:tcW w:w="5320" w:type="dxa"/>
          </w:tcPr>
          <w:p w:rsidR="0049442F" w:rsidRDefault="0049442F" w:rsidP="00B90BA0">
            <w:pPr>
              <w:rPr>
                <w:sz w:val="24"/>
                <w:szCs w:val="24"/>
                <w:lang w:val="uk-UA"/>
              </w:rPr>
            </w:pPr>
            <w:r>
              <w:rPr>
                <w:sz w:val="24"/>
                <w:szCs w:val="24"/>
                <w:lang w:val="uk-UA"/>
              </w:rPr>
              <w:t>білки середньої молекулярної маси</w:t>
            </w:r>
          </w:p>
        </w:tc>
      </w:tr>
      <w:tr w:rsidR="0049442F" w:rsidTr="00B90BA0">
        <w:trPr>
          <w:jc w:val="center"/>
        </w:trPr>
        <w:tc>
          <w:tcPr>
            <w:tcW w:w="1368" w:type="dxa"/>
          </w:tcPr>
          <w:p w:rsidR="0049442F" w:rsidRDefault="0049442F" w:rsidP="00B90BA0">
            <w:pPr>
              <w:ind w:left="140"/>
              <w:rPr>
                <w:sz w:val="24"/>
                <w:szCs w:val="24"/>
                <w:lang w:val="uk-UA"/>
              </w:rPr>
            </w:pPr>
            <w:r>
              <w:rPr>
                <w:sz w:val="24"/>
                <w:szCs w:val="24"/>
                <w:lang w:val="uk-UA"/>
              </w:rPr>
              <w:t>ДПК</w:t>
            </w:r>
          </w:p>
        </w:tc>
        <w:tc>
          <w:tcPr>
            <w:tcW w:w="5320" w:type="dxa"/>
          </w:tcPr>
          <w:p w:rsidR="0049442F" w:rsidRDefault="0049442F" w:rsidP="00B90BA0">
            <w:pPr>
              <w:rPr>
                <w:sz w:val="24"/>
                <w:szCs w:val="24"/>
                <w:lang w:val="uk-UA"/>
              </w:rPr>
            </w:pPr>
            <w:r>
              <w:rPr>
                <w:sz w:val="24"/>
                <w:szCs w:val="24"/>
                <w:lang w:val="uk-UA"/>
              </w:rPr>
              <w:t>дванадцятипала кишка</w:t>
            </w:r>
          </w:p>
        </w:tc>
      </w:tr>
      <w:tr w:rsidR="0049442F" w:rsidTr="00B90BA0">
        <w:trPr>
          <w:jc w:val="center"/>
        </w:trPr>
        <w:tc>
          <w:tcPr>
            <w:tcW w:w="1368" w:type="dxa"/>
          </w:tcPr>
          <w:p w:rsidR="0049442F" w:rsidRDefault="0049442F" w:rsidP="00B90BA0">
            <w:pPr>
              <w:ind w:left="140"/>
              <w:rPr>
                <w:sz w:val="24"/>
                <w:szCs w:val="24"/>
                <w:lang w:val="uk-UA"/>
              </w:rPr>
            </w:pPr>
            <w:r>
              <w:rPr>
                <w:sz w:val="24"/>
                <w:szCs w:val="24"/>
                <w:lang w:val="uk-UA"/>
              </w:rPr>
              <w:t>ГСУ</w:t>
            </w:r>
          </w:p>
        </w:tc>
        <w:tc>
          <w:tcPr>
            <w:tcW w:w="5320" w:type="dxa"/>
          </w:tcPr>
          <w:p w:rsidR="0049442F" w:rsidRDefault="0049442F" w:rsidP="00B90BA0">
            <w:pPr>
              <w:rPr>
                <w:sz w:val="24"/>
                <w:szCs w:val="24"/>
                <w:lang w:val="uk-UA"/>
              </w:rPr>
            </w:pPr>
            <w:r>
              <w:rPr>
                <w:sz w:val="24"/>
                <w:szCs w:val="24"/>
                <w:lang w:val="uk-UA"/>
              </w:rPr>
              <w:t>гнійно-септичне ускладнення</w:t>
            </w:r>
          </w:p>
        </w:tc>
      </w:tr>
      <w:tr w:rsidR="0049442F" w:rsidTr="00B90BA0">
        <w:trPr>
          <w:jc w:val="center"/>
        </w:trPr>
        <w:tc>
          <w:tcPr>
            <w:tcW w:w="1368" w:type="dxa"/>
          </w:tcPr>
          <w:p w:rsidR="0049442F" w:rsidRDefault="0049442F" w:rsidP="00B90BA0">
            <w:pPr>
              <w:ind w:left="140"/>
              <w:rPr>
                <w:sz w:val="24"/>
                <w:szCs w:val="24"/>
                <w:lang w:val="uk-UA"/>
              </w:rPr>
            </w:pPr>
            <w:r>
              <w:rPr>
                <w:sz w:val="24"/>
                <w:szCs w:val="24"/>
                <w:lang w:val="uk-UA"/>
              </w:rPr>
              <w:t>ІЛ</w:t>
            </w:r>
          </w:p>
        </w:tc>
        <w:tc>
          <w:tcPr>
            <w:tcW w:w="5320" w:type="dxa"/>
          </w:tcPr>
          <w:p w:rsidR="0049442F" w:rsidRDefault="0049442F" w:rsidP="00B90BA0">
            <w:pPr>
              <w:rPr>
                <w:sz w:val="24"/>
                <w:szCs w:val="24"/>
                <w:lang w:val="uk-UA"/>
              </w:rPr>
            </w:pPr>
            <w:r>
              <w:rPr>
                <w:sz w:val="24"/>
                <w:szCs w:val="24"/>
                <w:lang w:val="uk-UA"/>
              </w:rPr>
              <w:t>інтерлейкін</w:t>
            </w:r>
          </w:p>
        </w:tc>
      </w:tr>
      <w:tr w:rsidR="0049442F" w:rsidTr="00B90BA0">
        <w:trPr>
          <w:jc w:val="center"/>
        </w:trPr>
        <w:tc>
          <w:tcPr>
            <w:tcW w:w="1368" w:type="dxa"/>
          </w:tcPr>
          <w:p w:rsidR="0049442F" w:rsidRDefault="0049442F" w:rsidP="00B90BA0">
            <w:pPr>
              <w:ind w:left="140"/>
              <w:rPr>
                <w:sz w:val="24"/>
                <w:szCs w:val="24"/>
                <w:lang w:val="uk-UA"/>
              </w:rPr>
            </w:pPr>
            <w:r>
              <w:rPr>
                <w:sz w:val="24"/>
                <w:szCs w:val="24"/>
                <w:lang w:val="uk-UA"/>
              </w:rPr>
              <w:t>ІМТ</w:t>
            </w:r>
          </w:p>
        </w:tc>
        <w:tc>
          <w:tcPr>
            <w:tcW w:w="5320" w:type="dxa"/>
          </w:tcPr>
          <w:p w:rsidR="0049442F" w:rsidRDefault="0049442F" w:rsidP="00B90BA0">
            <w:pPr>
              <w:rPr>
                <w:sz w:val="24"/>
                <w:szCs w:val="24"/>
                <w:lang w:val="uk-UA"/>
              </w:rPr>
            </w:pPr>
            <w:r>
              <w:rPr>
                <w:sz w:val="24"/>
                <w:szCs w:val="24"/>
                <w:lang w:val="uk-UA"/>
              </w:rPr>
              <w:t>індекс маси тіла</w:t>
            </w:r>
          </w:p>
        </w:tc>
      </w:tr>
      <w:tr w:rsidR="0049442F" w:rsidTr="00B90BA0">
        <w:trPr>
          <w:jc w:val="center"/>
        </w:trPr>
        <w:tc>
          <w:tcPr>
            <w:tcW w:w="1368" w:type="dxa"/>
          </w:tcPr>
          <w:p w:rsidR="0049442F" w:rsidRDefault="0049442F" w:rsidP="00B90BA0">
            <w:pPr>
              <w:ind w:left="140"/>
              <w:rPr>
                <w:sz w:val="24"/>
                <w:szCs w:val="24"/>
                <w:lang w:val="uk-UA"/>
              </w:rPr>
            </w:pPr>
            <w:r>
              <w:rPr>
                <w:sz w:val="24"/>
                <w:szCs w:val="24"/>
                <w:lang w:val="uk-UA"/>
              </w:rPr>
              <w:t>ЛІІ</w:t>
            </w:r>
          </w:p>
        </w:tc>
        <w:tc>
          <w:tcPr>
            <w:tcW w:w="5320" w:type="dxa"/>
          </w:tcPr>
          <w:p w:rsidR="0049442F" w:rsidRDefault="0049442F" w:rsidP="00B90BA0">
            <w:pPr>
              <w:rPr>
                <w:sz w:val="24"/>
                <w:szCs w:val="24"/>
                <w:lang w:val="uk-UA"/>
              </w:rPr>
            </w:pPr>
            <w:r>
              <w:rPr>
                <w:sz w:val="24"/>
                <w:szCs w:val="24"/>
                <w:lang w:val="uk-UA"/>
              </w:rPr>
              <w:t>лейкоцитарний індекс інтоксикації</w:t>
            </w:r>
          </w:p>
        </w:tc>
      </w:tr>
      <w:tr w:rsidR="0049442F" w:rsidTr="00B90BA0">
        <w:trPr>
          <w:jc w:val="center"/>
        </w:trPr>
        <w:tc>
          <w:tcPr>
            <w:tcW w:w="1368" w:type="dxa"/>
          </w:tcPr>
          <w:p w:rsidR="0049442F" w:rsidRDefault="0049442F" w:rsidP="00B90BA0">
            <w:pPr>
              <w:ind w:left="140"/>
              <w:rPr>
                <w:sz w:val="24"/>
                <w:szCs w:val="24"/>
                <w:lang w:val="uk-UA"/>
              </w:rPr>
            </w:pPr>
            <w:r>
              <w:rPr>
                <w:sz w:val="24"/>
                <w:szCs w:val="24"/>
                <w:lang w:val="uk-UA"/>
              </w:rPr>
              <w:t>МДА</w:t>
            </w:r>
          </w:p>
        </w:tc>
        <w:tc>
          <w:tcPr>
            <w:tcW w:w="5320" w:type="dxa"/>
          </w:tcPr>
          <w:p w:rsidR="0049442F" w:rsidRDefault="0049442F" w:rsidP="00B90BA0">
            <w:pPr>
              <w:rPr>
                <w:sz w:val="24"/>
                <w:szCs w:val="24"/>
                <w:lang w:val="uk-UA"/>
              </w:rPr>
            </w:pPr>
            <w:r>
              <w:rPr>
                <w:sz w:val="24"/>
                <w:szCs w:val="24"/>
                <w:lang w:val="uk-UA"/>
              </w:rPr>
              <w:t>малоновий диальдегід</w:t>
            </w:r>
          </w:p>
        </w:tc>
      </w:tr>
      <w:tr w:rsidR="0049442F" w:rsidTr="00B90BA0">
        <w:trPr>
          <w:jc w:val="center"/>
        </w:trPr>
        <w:tc>
          <w:tcPr>
            <w:tcW w:w="1368" w:type="dxa"/>
          </w:tcPr>
          <w:p w:rsidR="0049442F" w:rsidRDefault="0049442F" w:rsidP="00B90BA0">
            <w:pPr>
              <w:ind w:left="140"/>
              <w:rPr>
                <w:sz w:val="24"/>
                <w:szCs w:val="24"/>
                <w:lang w:val="uk-UA"/>
              </w:rPr>
            </w:pPr>
            <w:r>
              <w:rPr>
                <w:sz w:val="24"/>
                <w:szCs w:val="24"/>
                <w:lang w:val="uk-UA"/>
              </w:rPr>
              <w:t>ОГК</w:t>
            </w:r>
          </w:p>
        </w:tc>
        <w:tc>
          <w:tcPr>
            <w:tcW w:w="5320" w:type="dxa"/>
          </w:tcPr>
          <w:p w:rsidR="0049442F" w:rsidRDefault="0049442F" w:rsidP="00B90BA0">
            <w:pPr>
              <w:rPr>
                <w:sz w:val="24"/>
                <w:szCs w:val="24"/>
                <w:lang w:val="uk-UA"/>
              </w:rPr>
            </w:pPr>
            <w:r>
              <w:rPr>
                <w:sz w:val="24"/>
                <w:szCs w:val="24"/>
                <w:lang w:val="uk-UA"/>
              </w:rPr>
              <w:t>органи грудної клітки</w:t>
            </w:r>
          </w:p>
        </w:tc>
      </w:tr>
      <w:tr w:rsidR="0049442F" w:rsidTr="00B90BA0">
        <w:trPr>
          <w:jc w:val="center"/>
        </w:trPr>
        <w:tc>
          <w:tcPr>
            <w:tcW w:w="1368" w:type="dxa"/>
          </w:tcPr>
          <w:p w:rsidR="0049442F" w:rsidRDefault="0049442F" w:rsidP="00B90BA0">
            <w:pPr>
              <w:ind w:left="140"/>
              <w:rPr>
                <w:sz w:val="24"/>
                <w:szCs w:val="24"/>
                <w:lang w:val="uk-UA"/>
              </w:rPr>
            </w:pPr>
            <w:r>
              <w:rPr>
                <w:sz w:val="24"/>
                <w:szCs w:val="24"/>
                <w:lang w:val="uk-UA"/>
              </w:rPr>
              <w:t>ОЧП</w:t>
            </w:r>
          </w:p>
        </w:tc>
        <w:tc>
          <w:tcPr>
            <w:tcW w:w="5320" w:type="dxa"/>
          </w:tcPr>
          <w:p w:rsidR="0049442F" w:rsidRDefault="0049442F" w:rsidP="00B90BA0">
            <w:pPr>
              <w:rPr>
                <w:sz w:val="24"/>
                <w:szCs w:val="24"/>
                <w:lang w:val="uk-UA"/>
              </w:rPr>
            </w:pPr>
            <w:r>
              <w:rPr>
                <w:sz w:val="24"/>
                <w:szCs w:val="24"/>
                <w:lang w:val="uk-UA"/>
              </w:rPr>
              <w:t>органи черевної порожнини</w:t>
            </w:r>
          </w:p>
        </w:tc>
      </w:tr>
      <w:tr w:rsidR="0049442F" w:rsidTr="00B90BA0">
        <w:trPr>
          <w:jc w:val="center"/>
        </w:trPr>
        <w:tc>
          <w:tcPr>
            <w:tcW w:w="1368" w:type="dxa"/>
          </w:tcPr>
          <w:p w:rsidR="0049442F" w:rsidRDefault="0049442F" w:rsidP="00B90BA0">
            <w:pPr>
              <w:ind w:left="140"/>
              <w:rPr>
                <w:sz w:val="24"/>
                <w:szCs w:val="24"/>
                <w:lang w:val="uk-UA"/>
              </w:rPr>
            </w:pPr>
            <w:r>
              <w:rPr>
                <w:sz w:val="24"/>
                <w:szCs w:val="24"/>
                <w:lang w:val="uk-UA"/>
              </w:rPr>
              <w:t>ПДФ</w:t>
            </w:r>
          </w:p>
        </w:tc>
        <w:tc>
          <w:tcPr>
            <w:tcW w:w="5320" w:type="dxa"/>
          </w:tcPr>
          <w:p w:rsidR="0049442F" w:rsidRDefault="0049442F" w:rsidP="00B90BA0">
            <w:pPr>
              <w:rPr>
                <w:sz w:val="24"/>
                <w:szCs w:val="24"/>
                <w:lang w:val="uk-UA"/>
              </w:rPr>
            </w:pPr>
            <w:r>
              <w:rPr>
                <w:sz w:val="24"/>
                <w:szCs w:val="24"/>
                <w:lang w:val="uk-UA"/>
              </w:rPr>
              <w:t>продукти деградації фібрину</w:t>
            </w:r>
          </w:p>
        </w:tc>
      </w:tr>
      <w:tr w:rsidR="0049442F" w:rsidTr="00B90BA0">
        <w:trPr>
          <w:jc w:val="center"/>
        </w:trPr>
        <w:tc>
          <w:tcPr>
            <w:tcW w:w="1368" w:type="dxa"/>
          </w:tcPr>
          <w:p w:rsidR="0049442F" w:rsidRDefault="0049442F" w:rsidP="00B90BA0">
            <w:pPr>
              <w:ind w:left="140"/>
              <w:rPr>
                <w:sz w:val="24"/>
                <w:szCs w:val="24"/>
                <w:lang w:val="uk-UA"/>
              </w:rPr>
            </w:pPr>
            <w:r>
              <w:rPr>
                <w:sz w:val="24"/>
                <w:szCs w:val="24"/>
                <w:lang w:val="uk-UA"/>
              </w:rPr>
              <w:t>ПОН</w:t>
            </w:r>
          </w:p>
        </w:tc>
        <w:tc>
          <w:tcPr>
            <w:tcW w:w="5320" w:type="dxa"/>
          </w:tcPr>
          <w:p w:rsidR="0049442F" w:rsidRDefault="0049442F" w:rsidP="00B90BA0">
            <w:pPr>
              <w:rPr>
                <w:sz w:val="24"/>
                <w:szCs w:val="24"/>
                <w:lang w:val="uk-UA"/>
              </w:rPr>
            </w:pPr>
            <w:r>
              <w:rPr>
                <w:sz w:val="24"/>
                <w:szCs w:val="24"/>
                <w:lang w:val="uk-UA"/>
              </w:rPr>
              <w:t>поліорганна недостатність</w:t>
            </w:r>
          </w:p>
        </w:tc>
      </w:tr>
      <w:tr w:rsidR="0049442F" w:rsidTr="00B90BA0">
        <w:trPr>
          <w:jc w:val="center"/>
        </w:trPr>
        <w:tc>
          <w:tcPr>
            <w:tcW w:w="1368" w:type="dxa"/>
          </w:tcPr>
          <w:p w:rsidR="0049442F" w:rsidRDefault="0049442F" w:rsidP="00B90BA0">
            <w:pPr>
              <w:ind w:left="140"/>
              <w:rPr>
                <w:sz w:val="24"/>
                <w:szCs w:val="24"/>
                <w:lang w:val="uk-UA"/>
              </w:rPr>
            </w:pPr>
            <w:r>
              <w:rPr>
                <w:sz w:val="24"/>
                <w:szCs w:val="24"/>
                <w:lang w:val="uk-UA"/>
              </w:rPr>
              <w:t>РАВ</w:t>
            </w:r>
          </w:p>
        </w:tc>
        <w:tc>
          <w:tcPr>
            <w:tcW w:w="5320" w:type="dxa"/>
          </w:tcPr>
          <w:p w:rsidR="0049442F" w:rsidRDefault="0049442F" w:rsidP="00B90BA0">
            <w:pPr>
              <w:rPr>
                <w:sz w:val="24"/>
                <w:szCs w:val="24"/>
                <w:lang w:val="uk-UA"/>
              </w:rPr>
            </w:pPr>
            <w:r>
              <w:rPr>
                <w:sz w:val="24"/>
                <w:szCs w:val="24"/>
                <w:lang w:val="uk-UA"/>
              </w:rPr>
              <w:t>реанімаційно-анестезіологічне відділення</w:t>
            </w:r>
          </w:p>
        </w:tc>
      </w:tr>
      <w:tr w:rsidR="0049442F" w:rsidTr="00B90BA0">
        <w:trPr>
          <w:jc w:val="center"/>
        </w:trPr>
        <w:tc>
          <w:tcPr>
            <w:tcW w:w="1368" w:type="dxa"/>
          </w:tcPr>
          <w:p w:rsidR="0049442F" w:rsidRDefault="0049442F" w:rsidP="00B90BA0">
            <w:pPr>
              <w:ind w:left="140"/>
              <w:rPr>
                <w:sz w:val="24"/>
                <w:szCs w:val="24"/>
                <w:lang w:val="uk-UA"/>
              </w:rPr>
            </w:pPr>
            <w:r>
              <w:rPr>
                <w:sz w:val="24"/>
                <w:szCs w:val="24"/>
                <w:lang w:val="uk-UA"/>
              </w:rPr>
              <w:t>РКМФ</w:t>
            </w:r>
          </w:p>
        </w:tc>
        <w:tc>
          <w:tcPr>
            <w:tcW w:w="5320" w:type="dxa"/>
          </w:tcPr>
          <w:p w:rsidR="0049442F" w:rsidRDefault="0049442F" w:rsidP="00B90BA0">
            <w:pPr>
              <w:rPr>
                <w:sz w:val="24"/>
                <w:szCs w:val="24"/>
                <w:lang w:val="uk-UA"/>
              </w:rPr>
            </w:pPr>
            <w:r>
              <w:rPr>
                <w:sz w:val="24"/>
                <w:szCs w:val="24"/>
                <w:lang w:val="uk-UA"/>
              </w:rPr>
              <w:t>розчинні комплекси мономерів фібрину</w:t>
            </w:r>
          </w:p>
        </w:tc>
      </w:tr>
      <w:tr w:rsidR="0049442F" w:rsidTr="00B90BA0">
        <w:trPr>
          <w:jc w:val="center"/>
        </w:trPr>
        <w:tc>
          <w:tcPr>
            <w:tcW w:w="1368" w:type="dxa"/>
          </w:tcPr>
          <w:p w:rsidR="0049442F" w:rsidRDefault="0049442F" w:rsidP="00B90BA0">
            <w:pPr>
              <w:ind w:left="140"/>
              <w:rPr>
                <w:sz w:val="24"/>
                <w:szCs w:val="24"/>
                <w:lang w:val="uk-UA"/>
              </w:rPr>
            </w:pPr>
            <w:r>
              <w:rPr>
                <w:sz w:val="24"/>
                <w:szCs w:val="24"/>
                <w:lang w:val="uk-UA"/>
              </w:rPr>
              <w:t>ССЗВ</w:t>
            </w:r>
          </w:p>
        </w:tc>
        <w:tc>
          <w:tcPr>
            <w:tcW w:w="5320" w:type="dxa"/>
          </w:tcPr>
          <w:p w:rsidR="0049442F" w:rsidRDefault="0049442F" w:rsidP="00B90BA0">
            <w:pPr>
              <w:rPr>
                <w:sz w:val="24"/>
                <w:szCs w:val="24"/>
                <w:lang w:val="uk-UA"/>
              </w:rPr>
            </w:pPr>
            <w:r>
              <w:rPr>
                <w:sz w:val="24"/>
                <w:szCs w:val="24"/>
                <w:lang w:val="uk-UA"/>
              </w:rPr>
              <w:t>синдром системної запальної відповіді</w:t>
            </w:r>
          </w:p>
        </w:tc>
      </w:tr>
      <w:tr w:rsidR="0049442F" w:rsidTr="00B90BA0">
        <w:trPr>
          <w:jc w:val="center"/>
        </w:trPr>
        <w:tc>
          <w:tcPr>
            <w:tcW w:w="1368" w:type="dxa"/>
          </w:tcPr>
          <w:p w:rsidR="0049442F" w:rsidRDefault="0049442F" w:rsidP="00B90BA0">
            <w:pPr>
              <w:ind w:left="140"/>
              <w:rPr>
                <w:sz w:val="24"/>
                <w:szCs w:val="24"/>
                <w:lang w:val="uk-UA"/>
              </w:rPr>
            </w:pPr>
            <w:r>
              <w:rPr>
                <w:sz w:val="24"/>
                <w:szCs w:val="24"/>
                <w:lang w:val="uk-UA"/>
              </w:rPr>
              <w:t>СРБ</w:t>
            </w:r>
          </w:p>
        </w:tc>
        <w:tc>
          <w:tcPr>
            <w:tcW w:w="5320" w:type="dxa"/>
          </w:tcPr>
          <w:p w:rsidR="0049442F" w:rsidRDefault="0049442F" w:rsidP="00B90BA0">
            <w:pPr>
              <w:rPr>
                <w:sz w:val="24"/>
                <w:szCs w:val="24"/>
                <w:lang w:val="uk-UA"/>
              </w:rPr>
            </w:pPr>
            <w:r>
              <w:rPr>
                <w:sz w:val="24"/>
                <w:szCs w:val="24"/>
                <w:lang w:val="uk-UA"/>
              </w:rPr>
              <w:t>С-реактивний білок</w:t>
            </w:r>
          </w:p>
        </w:tc>
      </w:tr>
      <w:tr w:rsidR="0049442F" w:rsidTr="00B90BA0">
        <w:trPr>
          <w:jc w:val="center"/>
        </w:trPr>
        <w:tc>
          <w:tcPr>
            <w:tcW w:w="1368" w:type="dxa"/>
          </w:tcPr>
          <w:p w:rsidR="0049442F" w:rsidRDefault="0049442F" w:rsidP="00B90BA0">
            <w:pPr>
              <w:ind w:left="140"/>
              <w:rPr>
                <w:sz w:val="24"/>
                <w:szCs w:val="24"/>
                <w:lang w:val="uk-UA"/>
              </w:rPr>
            </w:pPr>
            <w:r>
              <w:rPr>
                <w:sz w:val="24"/>
                <w:szCs w:val="24"/>
                <w:lang w:val="uk-UA"/>
              </w:rPr>
              <w:t>УСГ</w:t>
            </w:r>
          </w:p>
        </w:tc>
        <w:tc>
          <w:tcPr>
            <w:tcW w:w="5320" w:type="dxa"/>
          </w:tcPr>
          <w:p w:rsidR="0049442F" w:rsidRDefault="0049442F" w:rsidP="00B90BA0">
            <w:pPr>
              <w:rPr>
                <w:sz w:val="24"/>
                <w:szCs w:val="24"/>
                <w:lang w:val="uk-UA"/>
              </w:rPr>
            </w:pPr>
            <w:r>
              <w:rPr>
                <w:sz w:val="24"/>
                <w:szCs w:val="24"/>
                <w:lang w:val="uk-UA"/>
              </w:rPr>
              <w:t>ультрасонографія</w:t>
            </w:r>
          </w:p>
        </w:tc>
      </w:tr>
      <w:tr w:rsidR="0049442F" w:rsidTr="00B90BA0">
        <w:trPr>
          <w:jc w:val="center"/>
        </w:trPr>
        <w:tc>
          <w:tcPr>
            <w:tcW w:w="1368" w:type="dxa"/>
          </w:tcPr>
          <w:p w:rsidR="0049442F" w:rsidRDefault="0049442F" w:rsidP="00B90BA0">
            <w:pPr>
              <w:ind w:left="140"/>
              <w:rPr>
                <w:sz w:val="24"/>
                <w:szCs w:val="24"/>
                <w:lang w:val="uk-UA"/>
              </w:rPr>
            </w:pPr>
            <w:r>
              <w:rPr>
                <w:sz w:val="24"/>
                <w:szCs w:val="24"/>
                <w:lang w:val="uk-UA"/>
              </w:rPr>
              <w:lastRenderedPageBreak/>
              <w:t>ФІ</w:t>
            </w:r>
          </w:p>
        </w:tc>
        <w:tc>
          <w:tcPr>
            <w:tcW w:w="5320" w:type="dxa"/>
          </w:tcPr>
          <w:p w:rsidR="0049442F" w:rsidRDefault="0049442F" w:rsidP="00B90BA0">
            <w:pPr>
              <w:rPr>
                <w:sz w:val="24"/>
                <w:szCs w:val="24"/>
                <w:lang w:val="uk-UA"/>
              </w:rPr>
            </w:pPr>
            <w:r>
              <w:rPr>
                <w:sz w:val="24"/>
                <w:szCs w:val="24"/>
                <w:lang w:val="uk-UA"/>
              </w:rPr>
              <w:t>фагоцитарний індекс</w:t>
            </w:r>
          </w:p>
        </w:tc>
      </w:tr>
      <w:tr w:rsidR="0049442F" w:rsidTr="00B90BA0">
        <w:trPr>
          <w:jc w:val="center"/>
        </w:trPr>
        <w:tc>
          <w:tcPr>
            <w:tcW w:w="1368" w:type="dxa"/>
          </w:tcPr>
          <w:p w:rsidR="0049442F" w:rsidRDefault="0049442F" w:rsidP="00B90BA0">
            <w:pPr>
              <w:ind w:left="140"/>
              <w:rPr>
                <w:sz w:val="24"/>
                <w:szCs w:val="24"/>
                <w:lang w:val="uk-UA"/>
              </w:rPr>
            </w:pPr>
            <w:r>
              <w:rPr>
                <w:sz w:val="24"/>
                <w:szCs w:val="24"/>
                <w:lang w:val="uk-UA"/>
              </w:rPr>
              <w:t>ФНП</w:t>
            </w:r>
          </w:p>
        </w:tc>
        <w:tc>
          <w:tcPr>
            <w:tcW w:w="5320" w:type="dxa"/>
          </w:tcPr>
          <w:p w:rsidR="0049442F" w:rsidRDefault="0049442F" w:rsidP="00B90BA0">
            <w:pPr>
              <w:rPr>
                <w:sz w:val="24"/>
                <w:szCs w:val="24"/>
                <w:lang w:val="uk-UA"/>
              </w:rPr>
            </w:pPr>
            <w:r>
              <w:rPr>
                <w:sz w:val="24"/>
                <w:szCs w:val="24"/>
                <w:lang w:val="uk-UA"/>
              </w:rPr>
              <w:t>фактор некрозу пухлин</w:t>
            </w:r>
          </w:p>
        </w:tc>
      </w:tr>
      <w:tr w:rsidR="0049442F" w:rsidTr="00B90BA0">
        <w:trPr>
          <w:jc w:val="center"/>
        </w:trPr>
        <w:tc>
          <w:tcPr>
            <w:tcW w:w="1368" w:type="dxa"/>
          </w:tcPr>
          <w:p w:rsidR="0049442F" w:rsidRDefault="0049442F" w:rsidP="00B90BA0">
            <w:pPr>
              <w:ind w:left="140"/>
              <w:rPr>
                <w:sz w:val="24"/>
                <w:szCs w:val="24"/>
                <w:lang w:val="uk-UA"/>
              </w:rPr>
            </w:pPr>
            <w:r>
              <w:rPr>
                <w:sz w:val="24"/>
                <w:szCs w:val="24"/>
                <w:lang w:val="uk-UA"/>
              </w:rPr>
              <w:t>ФЧ</w:t>
            </w:r>
          </w:p>
        </w:tc>
        <w:tc>
          <w:tcPr>
            <w:tcW w:w="5320" w:type="dxa"/>
          </w:tcPr>
          <w:p w:rsidR="0049442F" w:rsidRDefault="0049442F" w:rsidP="00B90BA0">
            <w:pPr>
              <w:rPr>
                <w:sz w:val="24"/>
                <w:szCs w:val="24"/>
                <w:lang w:val="uk-UA"/>
              </w:rPr>
            </w:pPr>
            <w:r>
              <w:rPr>
                <w:sz w:val="24"/>
                <w:szCs w:val="24"/>
                <w:lang w:val="uk-UA"/>
              </w:rPr>
              <w:t>фагоцитарне число</w:t>
            </w:r>
          </w:p>
        </w:tc>
      </w:tr>
      <w:tr w:rsidR="0049442F" w:rsidTr="00B90BA0">
        <w:trPr>
          <w:jc w:val="center"/>
        </w:trPr>
        <w:tc>
          <w:tcPr>
            <w:tcW w:w="1368" w:type="dxa"/>
          </w:tcPr>
          <w:p w:rsidR="0049442F" w:rsidRDefault="0049442F" w:rsidP="00B90BA0">
            <w:pPr>
              <w:ind w:left="140"/>
              <w:rPr>
                <w:sz w:val="24"/>
                <w:szCs w:val="24"/>
                <w:lang w:val="uk-UA"/>
              </w:rPr>
            </w:pPr>
            <w:r>
              <w:rPr>
                <w:sz w:val="24"/>
                <w:szCs w:val="24"/>
                <w:lang w:val="uk-UA"/>
              </w:rPr>
              <w:t>ЧСС</w:t>
            </w:r>
          </w:p>
        </w:tc>
        <w:tc>
          <w:tcPr>
            <w:tcW w:w="5320" w:type="dxa"/>
          </w:tcPr>
          <w:p w:rsidR="0049442F" w:rsidRDefault="0049442F" w:rsidP="00B90BA0">
            <w:pPr>
              <w:rPr>
                <w:sz w:val="24"/>
                <w:szCs w:val="24"/>
                <w:lang w:val="uk-UA"/>
              </w:rPr>
            </w:pPr>
            <w:r>
              <w:rPr>
                <w:sz w:val="24"/>
                <w:szCs w:val="24"/>
                <w:lang w:val="uk-UA"/>
              </w:rPr>
              <w:t>частота серцевих скорочень</w:t>
            </w:r>
          </w:p>
        </w:tc>
      </w:tr>
      <w:tr w:rsidR="0049442F" w:rsidTr="00B90BA0">
        <w:trPr>
          <w:jc w:val="center"/>
        </w:trPr>
        <w:tc>
          <w:tcPr>
            <w:tcW w:w="1368" w:type="dxa"/>
          </w:tcPr>
          <w:p w:rsidR="0049442F" w:rsidRDefault="0049442F" w:rsidP="00B90BA0">
            <w:pPr>
              <w:ind w:left="140"/>
              <w:rPr>
                <w:sz w:val="24"/>
                <w:szCs w:val="24"/>
                <w:lang w:val="uk-UA"/>
              </w:rPr>
            </w:pPr>
            <w:r>
              <w:rPr>
                <w:sz w:val="24"/>
                <w:szCs w:val="24"/>
                <w:lang w:val="uk-UA"/>
              </w:rPr>
              <w:t>ШВЛ</w:t>
            </w:r>
          </w:p>
        </w:tc>
        <w:tc>
          <w:tcPr>
            <w:tcW w:w="5320" w:type="dxa"/>
          </w:tcPr>
          <w:p w:rsidR="0049442F" w:rsidRDefault="0049442F" w:rsidP="00B90BA0">
            <w:pPr>
              <w:rPr>
                <w:sz w:val="24"/>
                <w:szCs w:val="24"/>
                <w:lang w:val="uk-UA"/>
              </w:rPr>
            </w:pPr>
            <w:r>
              <w:rPr>
                <w:sz w:val="24"/>
                <w:szCs w:val="24"/>
                <w:lang w:val="uk-UA"/>
              </w:rPr>
              <w:t>штучна вентиляція легень</w:t>
            </w:r>
          </w:p>
        </w:tc>
      </w:tr>
      <w:tr w:rsidR="0049442F" w:rsidTr="00B90BA0">
        <w:trPr>
          <w:jc w:val="center"/>
        </w:trPr>
        <w:tc>
          <w:tcPr>
            <w:tcW w:w="1368" w:type="dxa"/>
          </w:tcPr>
          <w:p w:rsidR="0049442F" w:rsidRDefault="0049442F" w:rsidP="00B90BA0">
            <w:pPr>
              <w:ind w:left="140"/>
              <w:rPr>
                <w:sz w:val="24"/>
                <w:szCs w:val="24"/>
                <w:lang w:val="uk-UA"/>
              </w:rPr>
            </w:pPr>
            <w:r>
              <w:rPr>
                <w:sz w:val="24"/>
                <w:szCs w:val="24"/>
                <w:lang w:val="uk-UA"/>
              </w:rPr>
              <w:t>17-КГС</w:t>
            </w:r>
          </w:p>
        </w:tc>
        <w:tc>
          <w:tcPr>
            <w:tcW w:w="5320" w:type="dxa"/>
          </w:tcPr>
          <w:p w:rsidR="0049442F" w:rsidRDefault="0049442F" w:rsidP="00B90BA0">
            <w:pPr>
              <w:rPr>
                <w:sz w:val="24"/>
                <w:szCs w:val="24"/>
                <w:lang w:val="uk-UA"/>
              </w:rPr>
            </w:pPr>
            <w:r>
              <w:rPr>
                <w:sz w:val="24"/>
                <w:szCs w:val="24"/>
                <w:lang w:val="uk-UA"/>
              </w:rPr>
              <w:t>17-кетогенні стероїди</w:t>
            </w:r>
          </w:p>
        </w:tc>
      </w:tr>
      <w:tr w:rsidR="0049442F" w:rsidTr="00B90BA0">
        <w:trPr>
          <w:jc w:val="center"/>
        </w:trPr>
        <w:tc>
          <w:tcPr>
            <w:tcW w:w="1368" w:type="dxa"/>
          </w:tcPr>
          <w:p w:rsidR="0049442F" w:rsidRDefault="0049442F" w:rsidP="00B90BA0">
            <w:pPr>
              <w:ind w:left="140"/>
              <w:rPr>
                <w:sz w:val="24"/>
                <w:szCs w:val="24"/>
                <w:lang w:val="uk-UA"/>
              </w:rPr>
            </w:pPr>
            <w:r>
              <w:rPr>
                <w:sz w:val="24"/>
                <w:szCs w:val="24"/>
                <w:lang w:val="uk-UA"/>
              </w:rPr>
              <w:t>17-КС</w:t>
            </w:r>
          </w:p>
        </w:tc>
        <w:tc>
          <w:tcPr>
            <w:tcW w:w="5320" w:type="dxa"/>
          </w:tcPr>
          <w:p w:rsidR="0049442F" w:rsidRDefault="0049442F" w:rsidP="00B90BA0">
            <w:pPr>
              <w:rPr>
                <w:sz w:val="24"/>
                <w:szCs w:val="24"/>
                <w:lang w:val="uk-UA"/>
              </w:rPr>
            </w:pPr>
            <w:r>
              <w:rPr>
                <w:sz w:val="24"/>
                <w:szCs w:val="24"/>
                <w:lang w:val="uk-UA"/>
              </w:rPr>
              <w:t>17-кетостероїди</w:t>
            </w:r>
          </w:p>
        </w:tc>
      </w:tr>
      <w:tr w:rsidR="0049442F" w:rsidTr="00B90BA0">
        <w:trPr>
          <w:jc w:val="center"/>
        </w:trPr>
        <w:tc>
          <w:tcPr>
            <w:tcW w:w="1368" w:type="dxa"/>
          </w:tcPr>
          <w:p w:rsidR="0049442F" w:rsidRDefault="0049442F" w:rsidP="00B90BA0">
            <w:pPr>
              <w:ind w:left="140"/>
              <w:rPr>
                <w:sz w:val="24"/>
                <w:szCs w:val="24"/>
                <w:lang w:val="uk-UA"/>
              </w:rPr>
            </w:pPr>
            <w:r>
              <w:rPr>
                <w:spacing w:val="-7"/>
                <w:sz w:val="24"/>
                <w:szCs w:val="24"/>
                <w:lang w:val="en-US"/>
              </w:rPr>
              <w:t>Ig</w:t>
            </w:r>
          </w:p>
        </w:tc>
        <w:tc>
          <w:tcPr>
            <w:tcW w:w="5320" w:type="dxa"/>
          </w:tcPr>
          <w:p w:rsidR="0049442F" w:rsidRDefault="0049442F" w:rsidP="00B90BA0">
            <w:pPr>
              <w:rPr>
                <w:sz w:val="24"/>
                <w:szCs w:val="24"/>
                <w:lang w:val="uk-UA"/>
              </w:rPr>
            </w:pPr>
            <w:r>
              <w:rPr>
                <w:spacing w:val="-7"/>
                <w:sz w:val="24"/>
                <w:szCs w:val="24"/>
                <w:lang w:val="uk-UA"/>
              </w:rPr>
              <w:t>імуноглобулін</w:t>
            </w:r>
          </w:p>
        </w:tc>
      </w:tr>
    </w:tbl>
    <w:p w:rsidR="0049442F" w:rsidRDefault="0049442F" w:rsidP="0049442F">
      <w:pPr>
        <w:rPr>
          <w:sz w:val="24"/>
          <w:szCs w:val="24"/>
          <w:lang w:val="en-US"/>
        </w:rPr>
      </w:pPr>
    </w:p>
    <w:p w:rsidR="00C15D5C" w:rsidRPr="002E354D" w:rsidRDefault="00C15D5C" w:rsidP="000171A1">
      <w:pPr>
        <w:rPr>
          <w:lang w:val="uk-UA"/>
        </w:rPr>
      </w:pPr>
      <w:bookmarkStart w:id="0" w:name="_GoBack"/>
      <w:bookmarkEnd w:id="0"/>
    </w:p>
    <w:p w:rsidR="00116762" w:rsidRDefault="00116762" w:rsidP="003E2DB7">
      <w:pPr>
        <w:pStyle w:val="a5"/>
        <w:widowControl w:val="0"/>
        <w:shd w:val="clear" w:color="auto" w:fill="FFFFFF"/>
        <w:spacing w:before="240" w:after="60" w:line="360" w:lineRule="auto"/>
        <w:jc w:val="both"/>
      </w:pPr>
      <w:r w:rsidRPr="00CD0DED">
        <w:rPr>
          <w:rStyle w:val="a4"/>
          <w:color w:val="0070C0"/>
          <w:lang w:val="en-US"/>
        </w:rPr>
        <w:t> </w:t>
      </w:r>
      <w:r>
        <w:rPr>
          <w:rStyle w:val="a4"/>
          <w:color w:val="FF0000"/>
        </w:rPr>
        <w:t xml:space="preserve">Для заказа доставки данной работы воспользуйтесь поиском на сайте по ссылке:  </w:t>
      </w:r>
      <w:hyperlink r:id="rId14" w:history="1">
        <w:r>
          <w:rPr>
            <w:rStyle w:val="a4"/>
            <w:color w:val="0070C0"/>
          </w:rPr>
          <w:t>http://www.mydisser.com/search.html</w:t>
        </w:r>
      </w:hyperlink>
    </w:p>
    <w:p w:rsidR="000F4B2E" w:rsidRDefault="00116762">
      <w:r w:rsidRPr="00C52D56">
        <w:rPr>
          <w:b/>
          <w:sz w:val="28"/>
          <w:szCs w:val="28"/>
        </w:rPr>
        <w:br w:type="page"/>
      </w:r>
    </w:p>
    <w:sectPr w:rsidR="000F4B2E">
      <w:headerReference w:type="even" r:id="rId15"/>
      <w:headerReference w:type="default" r:id="rId16"/>
      <w:footerReference w:type="even" r:id="rId17"/>
      <w:footerReference w:type="default" r:id="rId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49442F">
    <w:pPr>
      <w:pStyle w:val="af4"/>
      <w:framePr w:wrap="around" w:vAnchor="text" w:hAnchor="margin" w:xAlign="right" w:y="1"/>
      <w:rPr>
        <w:rStyle w:val="af2"/>
        <w:rFonts w:eastAsia="Garamond"/>
      </w:rPr>
    </w:pPr>
    <w:r>
      <w:rPr>
        <w:rStyle w:val="af2"/>
        <w:rFonts w:eastAsia="Garamond"/>
      </w:rPr>
      <w:fldChar w:fldCharType="begin"/>
    </w:r>
    <w:r>
      <w:rPr>
        <w:rStyle w:val="af2"/>
        <w:rFonts w:eastAsia="Garamond"/>
      </w:rPr>
      <w:instrText xml:space="preserve">PAGE  </w:instrText>
    </w:r>
    <w:r>
      <w:rPr>
        <w:rStyle w:val="af2"/>
        <w:rFonts w:eastAsia="Garamond"/>
      </w:rPr>
      <w:fldChar w:fldCharType="end"/>
    </w:r>
  </w:p>
  <w:p w:rsidR="009335CF" w:rsidRDefault="0049442F">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49442F">
    <w:pPr>
      <w:pStyle w:val="af4"/>
      <w:framePr w:wrap="around" w:vAnchor="text" w:hAnchor="margin" w:xAlign="right" w:y="1"/>
      <w:rPr>
        <w:rStyle w:val="af2"/>
        <w:rFonts w:eastAsia="Garamond"/>
      </w:rPr>
    </w:pPr>
    <w:r>
      <w:rPr>
        <w:rStyle w:val="af2"/>
        <w:rFonts w:eastAsia="Garamond"/>
      </w:rPr>
      <w:fldChar w:fldCharType="begin"/>
    </w:r>
    <w:r>
      <w:rPr>
        <w:rStyle w:val="af2"/>
        <w:rFonts w:eastAsia="Garamond"/>
      </w:rPr>
      <w:instrText xml:space="preserve">PAGE  </w:instrText>
    </w:r>
    <w:r>
      <w:rPr>
        <w:rStyle w:val="af2"/>
        <w:rFonts w:eastAsia="Garamond"/>
      </w:rPr>
      <w:fldChar w:fldCharType="separate"/>
    </w:r>
    <w:r>
      <w:rPr>
        <w:rStyle w:val="af2"/>
        <w:rFonts w:eastAsia="Garamond"/>
        <w:noProof/>
      </w:rPr>
      <w:t>6</w:t>
    </w:r>
    <w:r>
      <w:rPr>
        <w:rStyle w:val="af2"/>
        <w:rFonts w:eastAsia="Garamond"/>
      </w:rPr>
      <w:fldChar w:fldCharType="end"/>
    </w:r>
  </w:p>
  <w:p w:rsidR="009335CF" w:rsidRDefault="0049442F">
    <w:pPr>
      <w:pStyle w:val="af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42F" w:rsidRDefault="0049442F">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49442F" w:rsidRDefault="0049442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49442F">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9335CF" w:rsidRDefault="0049442F">
    <w:pPr>
      <w:pStyle w:val="a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49442F">
    <w:pPr>
      <w:pStyle w:val="af0"/>
      <w:framePr w:wrap="around" w:vAnchor="text" w:hAnchor="margin" w:xAlign="right" w:y="1"/>
      <w:rPr>
        <w:rStyle w:val="af2"/>
        <w:lang w:val="uk-UA"/>
      </w:rPr>
    </w:pPr>
  </w:p>
  <w:p w:rsidR="009335CF" w:rsidRDefault="0049442F">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5DA3BD2"/>
    <w:multiLevelType w:val="hybridMultilevel"/>
    <w:tmpl w:val="585C48C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44FE03D5"/>
    <w:multiLevelType w:val="hybridMultilevel"/>
    <w:tmpl w:val="4D8203C8"/>
    <w:lvl w:ilvl="0" w:tplc="0419000F">
      <w:start w:val="1"/>
      <w:numFmt w:val="decimal"/>
      <w:lvlText w:val="%1."/>
      <w:lvlJc w:val="left"/>
      <w:pPr>
        <w:tabs>
          <w:tab w:val="num" w:pos="1200"/>
        </w:tabs>
        <w:ind w:left="1200" w:hanging="360"/>
      </w:p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3">
    <w:nsid w:val="4F942B39"/>
    <w:multiLevelType w:val="hybridMultilevel"/>
    <w:tmpl w:val="B43262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CA14740"/>
    <w:multiLevelType w:val="hybridMultilevel"/>
    <w:tmpl w:val="37A8A00E"/>
    <w:lvl w:ilvl="0" w:tplc="0419000F">
      <w:start w:val="1"/>
      <w:numFmt w:val="decimal"/>
      <w:lvlText w:val="%1."/>
      <w:lvlJc w:val="left"/>
      <w:pPr>
        <w:tabs>
          <w:tab w:val="num" w:pos="1404"/>
        </w:tabs>
        <w:ind w:left="1404" w:hanging="360"/>
      </w:pPr>
    </w:lvl>
    <w:lvl w:ilvl="1" w:tplc="04190019" w:tentative="1">
      <w:start w:val="1"/>
      <w:numFmt w:val="lowerLetter"/>
      <w:lvlText w:val="%2."/>
      <w:lvlJc w:val="left"/>
      <w:pPr>
        <w:tabs>
          <w:tab w:val="num" w:pos="2124"/>
        </w:tabs>
        <w:ind w:left="2124" w:hanging="360"/>
      </w:pPr>
    </w:lvl>
    <w:lvl w:ilvl="2" w:tplc="0419001B" w:tentative="1">
      <w:start w:val="1"/>
      <w:numFmt w:val="lowerRoman"/>
      <w:lvlText w:val="%3."/>
      <w:lvlJc w:val="right"/>
      <w:pPr>
        <w:tabs>
          <w:tab w:val="num" w:pos="2844"/>
        </w:tabs>
        <w:ind w:left="2844" w:hanging="180"/>
      </w:pPr>
    </w:lvl>
    <w:lvl w:ilvl="3" w:tplc="0419000F" w:tentative="1">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15">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6">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num w:numId="1">
    <w:abstractNumId w:val="16"/>
  </w:num>
  <w:num w:numId="2">
    <w:abstractNumId w:val="15"/>
  </w:num>
  <w:num w:numId="3">
    <w:abstractNumId w:val="0"/>
  </w:num>
  <w:num w:numId="4">
    <w:abstractNumId w:val="9"/>
  </w:num>
  <w:num w:numId="5">
    <w:abstractNumId w:val="8"/>
  </w:num>
  <w:num w:numId="6">
    <w:abstractNumId w:val="10"/>
  </w:num>
  <w:num w:numId="7">
    <w:abstractNumId w:val="7"/>
  </w:num>
  <w:num w:numId="8">
    <w:abstractNumId w:val="12"/>
  </w:num>
  <w:num w:numId="9">
    <w:abstractNumId w:val="14"/>
  </w:num>
  <w:num w:numId="10">
    <w:abstractNumId w:val="13"/>
  </w:num>
  <w:num w:numId="1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1101"/>
    <w:rsid w:val="000745E6"/>
    <w:rsid w:val="0008264B"/>
    <w:rsid w:val="000839E9"/>
    <w:rsid w:val="000861E9"/>
    <w:rsid w:val="00086360"/>
    <w:rsid w:val="00086D74"/>
    <w:rsid w:val="00086DF8"/>
    <w:rsid w:val="00090216"/>
    <w:rsid w:val="00095E35"/>
    <w:rsid w:val="00096438"/>
    <w:rsid w:val="000A11D3"/>
    <w:rsid w:val="000A2A2F"/>
    <w:rsid w:val="000A6382"/>
    <w:rsid w:val="000A6B58"/>
    <w:rsid w:val="000A72AE"/>
    <w:rsid w:val="000A7303"/>
    <w:rsid w:val="000A77E1"/>
    <w:rsid w:val="000B0062"/>
    <w:rsid w:val="000B4941"/>
    <w:rsid w:val="000B526A"/>
    <w:rsid w:val="000B78CD"/>
    <w:rsid w:val="000C375D"/>
    <w:rsid w:val="000C5872"/>
    <w:rsid w:val="000C71E5"/>
    <w:rsid w:val="000C752C"/>
    <w:rsid w:val="000C7F3A"/>
    <w:rsid w:val="000D0843"/>
    <w:rsid w:val="000D42FA"/>
    <w:rsid w:val="000D6201"/>
    <w:rsid w:val="000E06A7"/>
    <w:rsid w:val="000E09AE"/>
    <w:rsid w:val="000E1CDE"/>
    <w:rsid w:val="000E1CE2"/>
    <w:rsid w:val="000E228B"/>
    <w:rsid w:val="000E42ED"/>
    <w:rsid w:val="000E71AE"/>
    <w:rsid w:val="000E7C26"/>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36BC"/>
    <w:rsid w:val="00146722"/>
    <w:rsid w:val="00151F33"/>
    <w:rsid w:val="00152E9A"/>
    <w:rsid w:val="0015342B"/>
    <w:rsid w:val="00157752"/>
    <w:rsid w:val="0016006A"/>
    <w:rsid w:val="00166B4D"/>
    <w:rsid w:val="001725E2"/>
    <w:rsid w:val="00174587"/>
    <w:rsid w:val="001818CF"/>
    <w:rsid w:val="00181C37"/>
    <w:rsid w:val="0018207E"/>
    <w:rsid w:val="00182EC1"/>
    <w:rsid w:val="00183560"/>
    <w:rsid w:val="00185046"/>
    <w:rsid w:val="00185B99"/>
    <w:rsid w:val="001868BC"/>
    <w:rsid w:val="00187D37"/>
    <w:rsid w:val="0019078E"/>
    <w:rsid w:val="00190B04"/>
    <w:rsid w:val="001A03B7"/>
    <w:rsid w:val="001A23E1"/>
    <w:rsid w:val="001A2F37"/>
    <w:rsid w:val="001A565E"/>
    <w:rsid w:val="001A5AE4"/>
    <w:rsid w:val="001A6455"/>
    <w:rsid w:val="001A7A36"/>
    <w:rsid w:val="001A7AA7"/>
    <w:rsid w:val="001B23D3"/>
    <w:rsid w:val="001B319E"/>
    <w:rsid w:val="001B3925"/>
    <w:rsid w:val="001B5CF5"/>
    <w:rsid w:val="001B790E"/>
    <w:rsid w:val="001C0692"/>
    <w:rsid w:val="001C0BFE"/>
    <w:rsid w:val="001C37C3"/>
    <w:rsid w:val="001C3E59"/>
    <w:rsid w:val="001C57AE"/>
    <w:rsid w:val="001C70DE"/>
    <w:rsid w:val="001D48F0"/>
    <w:rsid w:val="001D7F25"/>
    <w:rsid w:val="001E03AA"/>
    <w:rsid w:val="001E1598"/>
    <w:rsid w:val="001E1628"/>
    <w:rsid w:val="001E1AE8"/>
    <w:rsid w:val="001E1AFA"/>
    <w:rsid w:val="001E323D"/>
    <w:rsid w:val="001E3612"/>
    <w:rsid w:val="001E497D"/>
    <w:rsid w:val="001E49C7"/>
    <w:rsid w:val="001E6786"/>
    <w:rsid w:val="001F2909"/>
    <w:rsid w:val="001F5022"/>
    <w:rsid w:val="001F7256"/>
    <w:rsid w:val="002014EC"/>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51AC6"/>
    <w:rsid w:val="002520B7"/>
    <w:rsid w:val="0025289A"/>
    <w:rsid w:val="00255234"/>
    <w:rsid w:val="00255A26"/>
    <w:rsid w:val="00256BB4"/>
    <w:rsid w:val="00257C71"/>
    <w:rsid w:val="002636FF"/>
    <w:rsid w:val="0026380E"/>
    <w:rsid w:val="00267769"/>
    <w:rsid w:val="002728AD"/>
    <w:rsid w:val="00276968"/>
    <w:rsid w:val="00276C8B"/>
    <w:rsid w:val="00277272"/>
    <w:rsid w:val="00277A9A"/>
    <w:rsid w:val="002806FD"/>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88F"/>
    <w:rsid w:val="002E127F"/>
    <w:rsid w:val="002E1365"/>
    <w:rsid w:val="002E354D"/>
    <w:rsid w:val="002E38E5"/>
    <w:rsid w:val="002E4F54"/>
    <w:rsid w:val="002F05AC"/>
    <w:rsid w:val="002F0C43"/>
    <w:rsid w:val="002F283C"/>
    <w:rsid w:val="002F493F"/>
    <w:rsid w:val="002F4E53"/>
    <w:rsid w:val="002F63F9"/>
    <w:rsid w:val="00300FDD"/>
    <w:rsid w:val="0030103F"/>
    <w:rsid w:val="00305360"/>
    <w:rsid w:val="00314741"/>
    <w:rsid w:val="00322A91"/>
    <w:rsid w:val="00330451"/>
    <w:rsid w:val="003335D3"/>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53B"/>
    <w:rsid w:val="003A0248"/>
    <w:rsid w:val="003A6995"/>
    <w:rsid w:val="003B2C55"/>
    <w:rsid w:val="003B39CE"/>
    <w:rsid w:val="003B73A4"/>
    <w:rsid w:val="003B757C"/>
    <w:rsid w:val="003C187B"/>
    <w:rsid w:val="003C1FA0"/>
    <w:rsid w:val="003C262F"/>
    <w:rsid w:val="003C352C"/>
    <w:rsid w:val="003C3C29"/>
    <w:rsid w:val="003C5D05"/>
    <w:rsid w:val="003C6601"/>
    <w:rsid w:val="003C666B"/>
    <w:rsid w:val="003D0BF0"/>
    <w:rsid w:val="003D196D"/>
    <w:rsid w:val="003D2728"/>
    <w:rsid w:val="003D2B71"/>
    <w:rsid w:val="003D3C57"/>
    <w:rsid w:val="003D514B"/>
    <w:rsid w:val="003D62BB"/>
    <w:rsid w:val="003E1E5B"/>
    <w:rsid w:val="003E2DB7"/>
    <w:rsid w:val="003E3321"/>
    <w:rsid w:val="003E4384"/>
    <w:rsid w:val="003E6C31"/>
    <w:rsid w:val="003F2C97"/>
    <w:rsid w:val="003F5BA8"/>
    <w:rsid w:val="003F6939"/>
    <w:rsid w:val="003F6EFA"/>
    <w:rsid w:val="004007EF"/>
    <w:rsid w:val="00400E44"/>
    <w:rsid w:val="00407906"/>
    <w:rsid w:val="00412615"/>
    <w:rsid w:val="00412FAE"/>
    <w:rsid w:val="00424ACA"/>
    <w:rsid w:val="0042549B"/>
    <w:rsid w:val="00426317"/>
    <w:rsid w:val="004277D0"/>
    <w:rsid w:val="00435775"/>
    <w:rsid w:val="00436B9E"/>
    <w:rsid w:val="0044064D"/>
    <w:rsid w:val="00445092"/>
    <w:rsid w:val="004462A5"/>
    <w:rsid w:val="00446C7B"/>
    <w:rsid w:val="00447B15"/>
    <w:rsid w:val="00453B26"/>
    <w:rsid w:val="0045497E"/>
    <w:rsid w:val="00456F43"/>
    <w:rsid w:val="00460659"/>
    <w:rsid w:val="00465CA3"/>
    <w:rsid w:val="00467E54"/>
    <w:rsid w:val="004717BA"/>
    <w:rsid w:val="004720AD"/>
    <w:rsid w:val="00473C35"/>
    <w:rsid w:val="00473F86"/>
    <w:rsid w:val="00474C27"/>
    <w:rsid w:val="0048240D"/>
    <w:rsid w:val="00482C8D"/>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7439"/>
    <w:rsid w:val="004F2B85"/>
    <w:rsid w:val="004F475F"/>
    <w:rsid w:val="004F492A"/>
    <w:rsid w:val="004F58E9"/>
    <w:rsid w:val="004F597E"/>
    <w:rsid w:val="004F6927"/>
    <w:rsid w:val="004F7B45"/>
    <w:rsid w:val="004F7DDC"/>
    <w:rsid w:val="00501176"/>
    <w:rsid w:val="00502433"/>
    <w:rsid w:val="00502B20"/>
    <w:rsid w:val="0051395B"/>
    <w:rsid w:val="00530950"/>
    <w:rsid w:val="00533A55"/>
    <w:rsid w:val="00535431"/>
    <w:rsid w:val="00536E35"/>
    <w:rsid w:val="0053746B"/>
    <w:rsid w:val="005421F8"/>
    <w:rsid w:val="0054398B"/>
    <w:rsid w:val="005560DA"/>
    <w:rsid w:val="00561066"/>
    <w:rsid w:val="00561A90"/>
    <w:rsid w:val="00563B1E"/>
    <w:rsid w:val="0056478E"/>
    <w:rsid w:val="00564856"/>
    <w:rsid w:val="00566A61"/>
    <w:rsid w:val="00573939"/>
    <w:rsid w:val="005740A6"/>
    <w:rsid w:val="00574BD9"/>
    <w:rsid w:val="00575297"/>
    <w:rsid w:val="00576A22"/>
    <w:rsid w:val="00576CC4"/>
    <w:rsid w:val="00582A43"/>
    <w:rsid w:val="00586E3C"/>
    <w:rsid w:val="00586FE4"/>
    <w:rsid w:val="0059050A"/>
    <w:rsid w:val="00592278"/>
    <w:rsid w:val="005932AA"/>
    <w:rsid w:val="005958E3"/>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7676"/>
    <w:rsid w:val="00630C37"/>
    <w:rsid w:val="006329BF"/>
    <w:rsid w:val="0063386E"/>
    <w:rsid w:val="00635C46"/>
    <w:rsid w:val="006360C2"/>
    <w:rsid w:val="006370CC"/>
    <w:rsid w:val="006371BD"/>
    <w:rsid w:val="0063738B"/>
    <w:rsid w:val="00642AA9"/>
    <w:rsid w:val="00646301"/>
    <w:rsid w:val="006467E9"/>
    <w:rsid w:val="00647A50"/>
    <w:rsid w:val="006517D5"/>
    <w:rsid w:val="00651CA6"/>
    <w:rsid w:val="00655ED7"/>
    <w:rsid w:val="00657B6D"/>
    <w:rsid w:val="00657FCE"/>
    <w:rsid w:val="006602A0"/>
    <w:rsid w:val="00660A02"/>
    <w:rsid w:val="00662C29"/>
    <w:rsid w:val="00663B88"/>
    <w:rsid w:val="006651B6"/>
    <w:rsid w:val="0066540B"/>
    <w:rsid w:val="0066563F"/>
    <w:rsid w:val="00667111"/>
    <w:rsid w:val="00667F22"/>
    <w:rsid w:val="0067363F"/>
    <w:rsid w:val="0067432B"/>
    <w:rsid w:val="00675614"/>
    <w:rsid w:val="00675CDB"/>
    <w:rsid w:val="00680986"/>
    <w:rsid w:val="00682088"/>
    <w:rsid w:val="00684669"/>
    <w:rsid w:val="00687768"/>
    <w:rsid w:val="0068788E"/>
    <w:rsid w:val="0069036F"/>
    <w:rsid w:val="00691B06"/>
    <w:rsid w:val="00692841"/>
    <w:rsid w:val="00693B20"/>
    <w:rsid w:val="006A4546"/>
    <w:rsid w:val="006A5673"/>
    <w:rsid w:val="006A5F50"/>
    <w:rsid w:val="006B013E"/>
    <w:rsid w:val="006B1E86"/>
    <w:rsid w:val="006B367E"/>
    <w:rsid w:val="006B4085"/>
    <w:rsid w:val="006B78F2"/>
    <w:rsid w:val="006C1C1D"/>
    <w:rsid w:val="006C3922"/>
    <w:rsid w:val="006C5396"/>
    <w:rsid w:val="006C6D86"/>
    <w:rsid w:val="006C72EE"/>
    <w:rsid w:val="006C74A3"/>
    <w:rsid w:val="006D4E00"/>
    <w:rsid w:val="006D5B52"/>
    <w:rsid w:val="006D7B1D"/>
    <w:rsid w:val="006E2DA3"/>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94C"/>
    <w:rsid w:val="00737D0F"/>
    <w:rsid w:val="007448B5"/>
    <w:rsid w:val="00744F92"/>
    <w:rsid w:val="00745374"/>
    <w:rsid w:val="00746D90"/>
    <w:rsid w:val="00753429"/>
    <w:rsid w:val="007639AF"/>
    <w:rsid w:val="00764D7C"/>
    <w:rsid w:val="00765016"/>
    <w:rsid w:val="00765A74"/>
    <w:rsid w:val="00771318"/>
    <w:rsid w:val="007757B4"/>
    <w:rsid w:val="007760B6"/>
    <w:rsid w:val="0077785E"/>
    <w:rsid w:val="00780715"/>
    <w:rsid w:val="0078096B"/>
    <w:rsid w:val="00780F63"/>
    <w:rsid w:val="00782B67"/>
    <w:rsid w:val="007857F2"/>
    <w:rsid w:val="00786F9D"/>
    <w:rsid w:val="00787097"/>
    <w:rsid w:val="00790831"/>
    <w:rsid w:val="00791C04"/>
    <w:rsid w:val="0079444B"/>
    <w:rsid w:val="00794A11"/>
    <w:rsid w:val="0079543C"/>
    <w:rsid w:val="007A37E4"/>
    <w:rsid w:val="007B3073"/>
    <w:rsid w:val="007B3B73"/>
    <w:rsid w:val="007B5C28"/>
    <w:rsid w:val="007B5CF6"/>
    <w:rsid w:val="007C1587"/>
    <w:rsid w:val="007C184D"/>
    <w:rsid w:val="007C7BBA"/>
    <w:rsid w:val="007D01AB"/>
    <w:rsid w:val="007D18F6"/>
    <w:rsid w:val="007D1AF4"/>
    <w:rsid w:val="007D1B61"/>
    <w:rsid w:val="007D2ED8"/>
    <w:rsid w:val="007D4939"/>
    <w:rsid w:val="007D4DC8"/>
    <w:rsid w:val="007E139C"/>
    <w:rsid w:val="007E3E43"/>
    <w:rsid w:val="007E4E25"/>
    <w:rsid w:val="007F0F8A"/>
    <w:rsid w:val="007F2A6E"/>
    <w:rsid w:val="007F2AF6"/>
    <w:rsid w:val="007F300B"/>
    <w:rsid w:val="007F5186"/>
    <w:rsid w:val="007F5AD6"/>
    <w:rsid w:val="007F6D1A"/>
    <w:rsid w:val="00800B38"/>
    <w:rsid w:val="00802824"/>
    <w:rsid w:val="00803526"/>
    <w:rsid w:val="008044E1"/>
    <w:rsid w:val="008051D2"/>
    <w:rsid w:val="00805AA9"/>
    <w:rsid w:val="00806253"/>
    <w:rsid w:val="0080741B"/>
    <w:rsid w:val="00812799"/>
    <w:rsid w:val="0082050F"/>
    <w:rsid w:val="00820592"/>
    <w:rsid w:val="00823C3F"/>
    <w:rsid w:val="00825BCD"/>
    <w:rsid w:val="008274FF"/>
    <w:rsid w:val="00832298"/>
    <w:rsid w:val="0083304F"/>
    <w:rsid w:val="00833402"/>
    <w:rsid w:val="0083729E"/>
    <w:rsid w:val="008421AA"/>
    <w:rsid w:val="00842B7C"/>
    <w:rsid w:val="00842EDE"/>
    <w:rsid w:val="00843638"/>
    <w:rsid w:val="0084423D"/>
    <w:rsid w:val="0084423E"/>
    <w:rsid w:val="008447F8"/>
    <w:rsid w:val="00847AB0"/>
    <w:rsid w:val="00850BDE"/>
    <w:rsid w:val="00855F63"/>
    <w:rsid w:val="00856D4E"/>
    <w:rsid w:val="00857267"/>
    <w:rsid w:val="00864298"/>
    <w:rsid w:val="00865313"/>
    <w:rsid w:val="00866C1B"/>
    <w:rsid w:val="0087033B"/>
    <w:rsid w:val="00873C3C"/>
    <w:rsid w:val="00874724"/>
    <w:rsid w:val="00875169"/>
    <w:rsid w:val="00877E2F"/>
    <w:rsid w:val="00880954"/>
    <w:rsid w:val="00883C1E"/>
    <w:rsid w:val="0088502D"/>
    <w:rsid w:val="00892199"/>
    <w:rsid w:val="00892E21"/>
    <w:rsid w:val="00894145"/>
    <w:rsid w:val="00896233"/>
    <w:rsid w:val="008A01E7"/>
    <w:rsid w:val="008A0F3D"/>
    <w:rsid w:val="008A34ED"/>
    <w:rsid w:val="008A613A"/>
    <w:rsid w:val="008A61C5"/>
    <w:rsid w:val="008A6E87"/>
    <w:rsid w:val="008B0548"/>
    <w:rsid w:val="008B25D5"/>
    <w:rsid w:val="008B3CF8"/>
    <w:rsid w:val="008B550C"/>
    <w:rsid w:val="008B6163"/>
    <w:rsid w:val="008B7A2E"/>
    <w:rsid w:val="008C44D8"/>
    <w:rsid w:val="008D09CD"/>
    <w:rsid w:val="008D209B"/>
    <w:rsid w:val="008D3B34"/>
    <w:rsid w:val="008D7D74"/>
    <w:rsid w:val="008E0919"/>
    <w:rsid w:val="008E6700"/>
    <w:rsid w:val="008E672A"/>
    <w:rsid w:val="008E6949"/>
    <w:rsid w:val="008E721A"/>
    <w:rsid w:val="008E7EF4"/>
    <w:rsid w:val="008F0978"/>
    <w:rsid w:val="008F41E3"/>
    <w:rsid w:val="008F475B"/>
    <w:rsid w:val="008F5266"/>
    <w:rsid w:val="008F6AC8"/>
    <w:rsid w:val="00900E0F"/>
    <w:rsid w:val="009051B8"/>
    <w:rsid w:val="0090522B"/>
    <w:rsid w:val="00905A66"/>
    <w:rsid w:val="00905E58"/>
    <w:rsid w:val="00906460"/>
    <w:rsid w:val="00910A41"/>
    <w:rsid w:val="00911BF2"/>
    <w:rsid w:val="009124BE"/>
    <w:rsid w:val="0091345C"/>
    <w:rsid w:val="00915B7A"/>
    <w:rsid w:val="009173DB"/>
    <w:rsid w:val="0091756D"/>
    <w:rsid w:val="00917827"/>
    <w:rsid w:val="0092138F"/>
    <w:rsid w:val="00924CCC"/>
    <w:rsid w:val="00925026"/>
    <w:rsid w:val="00927008"/>
    <w:rsid w:val="009315BA"/>
    <w:rsid w:val="0093456D"/>
    <w:rsid w:val="009467DE"/>
    <w:rsid w:val="009474E8"/>
    <w:rsid w:val="00947D61"/>
    <w:rsid w:val="00954030"/>
    <w:rsid w:val="00954310"/>
    <w:rsid w:val="0095689B"/>
    <w:rsid w:val="009575C6"/>
    <w:rsid w:val="00957CBC"/>
    <w:rsid w:val="00961DEF"/>
    <w:rsid w:val="00964572"/>
    <w:rsid w:val="00966A17"/>
    <w:rsid w:val="0097075C"/>
    <w:rsid w:val="0097268D"/>
    <w:rsid w:val="00973E0A"/>
    <w:rsid w:val="00973F2A"/>
    <w:rsid w:val="00985173"/>
    <w:rsid w:val="00985B1C"/>
    <w:rsid w:val="00985CC0"/>
    <w:rsid w:val="009911A4"/>
    <w:rsid w:val="00991CEB"/>
    <w:rsid w:val="009922EC"/>
    <w:rsid w:val="0099333B"/>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853"/>
    <w:rsid w:val="00A10C70"/>
    <w:rsid w:val="00A10CEE"/>
    <w:rsid w:val="00A16E1B"/>
    <w:rsid w:val="00A233AF"/>
    <w:rsid w:val="00A25B86"/>
    <w:rsid w:val="00A33F22"/>
    <w:rsid w:val="00A34987"/>
    <w:rsid w:val="00A43AEC"/>
    <w:rsid w:val="00A45988"/>
    <w:rsid w:val="00A46122"/>
    <w:rsid w:val="00A4685D"/>
    <w:rsid w:val="00A5373B"/>
    <w:rsid w:val="00A547D4"/>
    <w:rsid w:val="00A564C0"/>
    <w:rsid w:val="00A61105"/>
    <w:rsid w:val="00A615A1"/>
    <w:rsid w:val="00A70474"/>
    <w:rsid w:val="00A75E7A"/>
    <w:rsid w:val="00A766CA"/>
    <w:rsid w:val="00A816C4"/>
    <w:rsid w:val="00A86034"/>
    <w:rsid w:val="00A90371"/>
    <w:rsid w:val="00A91FEF"/>
    <w:rsid w:val="00A93DF8"/>
    <w:rsid w:val="00A94AD6"/>
    <w:rsid w:val="00A95787"/>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D14F7"/>
    <w:rsid w:val="00AD19A0"/>
    <w:rsid w:val="00AD1F92"/>
    <w:rsid w:val="00AD3FE3"/>
    <w:rsid w:val="00AD6AE5"/>
    <w:rsid w:val="00AD6F99"/>
    <w:rsid w:val="00AE41AB"/>
    <w:rsid w:val="00AE5593"/>
    <w:rsid w:val="00AE5AFE"/>
    <w:rsid w:val="00AF0815"/>
    <w:rsid w:val="00AF2419"/>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1DE8"/>
    <w:rsid w:val="00B35957"/>
    <w:rsid w:val="00B35EC0"/>
    <w:rsid w:val="00B374E2"/>
    <w:rsid w:val="00B43CB9"/>
    <w:rsid w:val="00B46752"/>
    <w:rsid w:val="00B5392B"/>
    <w:rsid w:val="00B548A9"/>
    <w:rsid w:val="00B56E62"/>
    <w:rsid w:val="00B56F29"/>
    <w:rsid w:val="00B57ABD"/>
    <w:rsid w:val="00B57FFA"/>
    <w:rsid w:val="00B62486"/>
    <w:rsid w:val="00B62DED"/>
    <w:rsid w:val="00B634FC"/>
    <w:rsid w:val="00B704F4"/>
    <w:rsid w:val="00B713C5"/>
    <w:rsid w:val="00B71BA6"/>
    <w:rsid w:val="00B7256D"/>
    <w:rsid w:val="00B727BD"/>
    <w:rsid w:val="00B73582"/>
    <w:rsid w:val="00B75B4B"/>
    <w:rsid w:val="00B77CF7"/>
    <w:rsid w:val="00B8289A"/>
    <w:rsid w:val="00B83FE3"/>
    <w:rsid w:val="00B8578F"/>
    <w:rsid w:val="00B85865"/>
    <w:rsid w:val="00B864D2"/>
    <w:rsid w:val="00B94482"/>
    <w:rsid w:val="00BA1BD3"/>
    <w:rsid w:val="00BA41A9"/>
    <w:rsid w:val="00BA5961"/>
    <w:rsid w:val="00BA5FE1"/>
    <w:rsid w:val="00BA6271"/>
    <w:rsid w:val="00BB18AB"/>
    <w:rsid w:val="00BB4BB9"/>
    <w:rsid w:val="00BB5D4D"/>
    <w:rsid w:val="00BC1C0F"/>
    <w:rsid w:val="00BC2BBC"/>
    <w:rsid w:val="00BD45F5"/>
    <w:rsid w:val="00BD49D1"/>
    <w:rsid w:val="00BD4B75"/>
    <w:rsid w:val="00BD57B1"/>
    <w:rsid w:val="00BE373E"/>
    <w:rsid w:val="00BE3FCD"/>
    <w:rsid w:val="00BE5F5C"/>
    <w:rsid w:val="00BE6066"/>
    <w:rsid w:val="00BF1273"/>
    <w:rsid w:val="00BF4FE1"/>
    <w:rsid w:val="00BF544E"/>
    <w:rsid w:val="00BF55F7"/>
    <w:rsid w:val="00C027EF"/>
    <w:rsid w:val="00C12C66"/>
    <w:rsid w:val="00C12CA4"/>
    <w:rsid w:val="00C15D5C"/>
    <w:rsid w:val="00C16D0F"/>
    <w:rsid w:val="00C17FDC"/>
    <w:rsid w:val="00C21360"/>
    <w:rsid w:val="00C23FF5"/>
    <w:rsid w:val="00C242C0"/>
    <w:rsid w:val="00C25C1E"/>
    <w:rsid w:val="00C25D68"/>
    <w:rsid w:val="00C26A33"/>
    <w:rsid w:val="00C27312"/>
    <w:rsid w:val="00C30E90"/>
    <w:rsid w:val="00C33075"/>
    <w:rsid w:val="00C40215"/>
    <w:rsid w:val="00C42AE2"/>
    <w:rsid w:val="00C44237"/>
    <w:rsid w:val="00C44C3B"/>
    <w:rsid w:val="00C46205"/>
    <w:rsid w:val="00C51EDB"/>
    <w:rsid w:val="00C52152"/>
    <w:rsid w:val="00C540B3"/>
    <w:rsid w:val="00C621AA"/>
    <w:rsid w:val="00C637DC"/>
    <w:rsid w:val="00C64C9E"/>
    <w:rsid w:val="00C65D51"/>
    <w:rsid w:val="00C67578"/>
    <w:rsid w:val="00C67B25"/>
    <w:rsid w:val="00C73551"/>
    <w:rsid w:val="00C7461E"/>
    <w:rsid w:val="00C74A46"/>
    <w:rsid w:val="00C75798"/>
    <w:rsid w:val="00C77E68"/>
    <w:rsid w:val="00C801CB"/>
    <w:rsid w:val="00C80876"/>
    <w:rsid w:val="00C80922"/>
    <w:rsid w:val="00C84009"/>
    <w:rsid w:val="00C92619"/>
    <w:rsid w:val="00C9458D"/>
    <w:rsid w:val="00C96106"/>
    <w:rsid w:val="00C96419"/>
    <w:rsid w:val="00CA104E"/>
    <w:rsid w:val="00CA50F4"/>
    <w:rsid w:val="00CA6211"/>
    <w:rsid w:val="00CA63F9"/>
    <w:rsid w:val="00CB1DF0"/>
    <w:rsid w:val="00CB2171"/>
    <w:rsid w:val="00CB2A51"/>
    <w:rsid w:val="00CC111C"/>
    <w:rsid w:val="00CC61D2"/>
    <w:rsid w:val="00CC6514"/>
    <w:rsid w:val="00CC6B48"/>
    <w:rsid w:val="00CC7548"/>
    <w:rsid w:val="00CD0DED"/>
    <w:rsid w:val="00CD0E69"/>
    <w:rsid w:val="00CD11CD"/>
    <w:rsid w:val="00CE04AF"/>
    <w:rsid w:val="00CE197D"/>
    <w:rsid w:val="00CE64EE"/>
    <w:rsid w:val="00CE763D"/>
    <w:rsid w:val="00CF1FC6"/>
    <w:rsid w:val="00CF30D1"/>
    <w:rsid w:val="00CF7946"/>
    <w:rsid w:val="00D00E5E"/>
    <w:rsid w:val="00D049F8"/>
    <w:rsid w:val="00D077D0"/>
    <w:rsid w:val="00D0787B"/>
    <w:rsid w:val="00D10879"/>
    <w:rsid w:val="00D1388D"/>
    <w:rsid w:val="00D13FEC"/>
    <w:rsid w:val="00D1711C"/>
    <w:rsid w:val="00D2065A"/>
    <w:rsid w:val="00D264CE"/>
    <w:rsid w:val="00D2686E"/>
    <w:rsid w:val="00D307E7"/>
    <w:rsid w:val="00D31826"/>
    <w:rsid w:val="00D353C8"/>
    <w:rsid w:val="00D37129"/>
    <w:rsid w:val="00D425F4"/>
    <w:rsid w:val="00D42C70"/>
    <w:rsid w:val="00D4382A"/>
    <w:rsid w:val="00D43A44"/>
    <w:rsid w:val="00D4675E"/>
    <w:rsid w:val="00D50A33"/>
    <w:rsid w:val="00D51573"/>
    <w:rsid w:val="00D53DD4"/>
    <w:rsid w:val="00D579D0"/>
    <w:rsid w:val="00D63AB9"/>
    <w:rsid w:val="00D6578D"/>
    <w:rsid w:val="00D67DA1"/>
    <w:rsid w:val="00D713AC"/>
    <w:rsid w:val="00D73141"/>
    <w:rsid w:val="00D81E7A"/>
    <w:rsid w:val="00D84C63"/>
    <w:rsid w:val="00D853CA"/>
    <w:rsid w:val="00D87CFF"/>
    <w:rsid w:val="00D907EC"/>
    <w:rsid w:val="00D9210F"/>
    <w:rsid w:val="00D922EE"/>
    <w:rsid w:val="00D9274F"/>
    <w:rsid w:val="00D95CB1"/>
    <w:rsid w:val="00DA1DC0"/>
    <w:rsid w:val="00DA20C8"/>
    <w:rsid w:val="00DA43D6"/>
    <w:rsid w:val="00DB0BEA"/>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1BE1"/>
    <w:rsid w:val="00DF2AE9"/>
    <w:rsid w:val="00DF4179"/>
    <w:rsid w:val="00DF5C55"/>
    <w:rsid w:val="00DF6258"/>
    <w:rsid w:val="00DF7A1E"/>
    <w:rsid w:val="00E05E86"/>
    <w:rsid w:val="00E0676B"/>
    <w:rsid w:val="00E11198"/>
    <w:rsid w:val="00E13557"/>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56A5"/>
    <w:rsid w:val="00E56BAD"/>
    <w:rsid w:val="00E570A6"/>
    <w:rsid w:val="00E60F23"/>
    <w:rsid w:val="00E623E6"/>
    <w:rsid w:val="00E659C7"/>
    <w:rsid w:val="00E666A8"/>
    <w:rsid w:val="00E67201"/>
    <w:rsid w:val="00E7366F"/>
    <w:rsid w:val="00E73691"/>
    <w:rsid w:val="00E73960"/>
    <w:rsid w:val="00E77815"/>
    <w:rsid w:val="00E82D9D"/>
    <w:rsid w:val="00E84357"/>
    <w:rsid w:val="00E8563A"/>
    <w:rsid w:val="00E91E3E"/>
    <w:rsid w:val="00E91FEF"/>
    <w:rsid w:val="00E926E0"/>
    <w:rsid w:val="00E936DE"/>
    <w:rsid w:val="00EA0F0A"/>
    <w:rsid w:val="00EA1902"/>
    <w:rsid w:val="00EA24D7"/>
    <w:rsid w:val="00EA3737"/>
    <w:rsid w:val="00EA3EED"/>
    <w:rsid w:val="00EA4CD4"/>
    <w:rsid w:val="00EA61CB"/>
    <w:rsid w:val="00EB3CC4"/>
    <w:rsid w:val="00EB474D"/>
    <w:rsid w:val="00EB59FD"/>
    <w:rsid w:val="00EB6C1B"/>
    <w:rsid w:val="00EC0FC1"/>
    <w:rsid w:val="00EC1FAE"/>
    <w:rsid w:val="00EC3296"/>
    <w:rsid w:val="00EC4265"/>
    <w:rsid w:val="00ED52BF"/>
    <w:rsid w:val="00EE1572"/>
    <w:rsid w:val="00EE35F2"/>
    <w:rsid w:val="00EE3B81"/>
    <w:rsid w:val="00EE5F01"/>
    <w:rsid w:val="00EF5E6C"/>
    <w:rsid w:val="00EF78A9"/>
    <w:rsid w:val="00F01CB7"/>
    <w:rsid w:val="00F0548E"/>
    <w:rsid w:val="00F06CB5"/>
    <w:rsid w:val="00F07400"/>
    <w:rsid w:val="00F12374"/>
    <w:rsid w:val="00F23680"/>
    <w:rsid w:val="00F2498F"/>
    <w:rsid w:val="00F263AA"/>
    <w:rsid w:val="00F2739F"/>
    <w:rsid w:val="00F275C5"/>
    <w:rsid w:val="00F339F0"/>
    <w:rsid w:val="00F348AE"/>
    <w:rsid w:val="00F353F6"/>
    <w:rsid w:val="00F36156"/>
    <w:rsid w:val="00F373A1"/>
    <w:rsid w:val="00F40CC8"/>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C3"/>
    <w:rsid w:val="00FB0C93"/>
    <w:rsid w:val="00FB3CF2"/>
    <w:rsid w:val="00FB7784"/>
    <w:rsid w:val="00FB786E"/>
    <w:rsid w:val="00FC2B83"/>
    <w:rsid w:val="00FC40F4"/>
    <w:rsid w:val="00FC4279"/>
    <w:rsid w:val="00FC4F06"/>
    <w:rsid w:val="00FC589B"/>
    <w:rsid w:val="00FD21CF"/>
    <w:rsid w:val="00FD474F"/>
    <w:rsid w:val="00FD618B"/>
    <w:rsid w:val="00FD6FD2"/>
    <w:rsid w:val="00FD72DD"/>
    <w:rsid w:val="00FE07A8"/>
    <w:rsid w:val="00FE41D5"/>
    <w:rsid w:val="00FE424F"/>
    <w:rsid w:val="00FE435D"/>
    <w:rsid w:val="00FE56F2"/>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1"/>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0"/>
    <w:next w:val="a0"/>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0"/>
    <w:next w:val="a0"/>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
    <w:name w:val="heading 4"/>
    <w:basedOn w:val="a0"/>
    <w:next w:val="a0"/>
    <w:link w:val="40"/>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0"/>
    <w:next w:val="a0"/>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0"/>
    <w:next w:val="a0"/>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0"/>
    <w:next w:val="a0"/>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0"/>
    <w:next w:val="a0"/>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0"/>
    <w:next w:val="a0"/>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nhideWhenUsed/>
    <w:rsid w:val="005740A6"/>
    <w:rPr>
      <w:color w:val="0000FF"/>
      <w:u w:val="single"/>
    </w:rPr>
  </w:style>
  <w:style w:type="paragraph" w:styleId="a5">
    <w:name w:val="Body Text"/>
    <w:aliases w:val=" Знак"/>
    <w:basedOn w:val="a0"/>
    <w:link w:val="a6"/>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6">
    <w:name w:val="Основной текст Знак"/>
    <w:aliases w:val=" Знак Знак1, Знак Знак"/>
    <w:basedOn w:val="a1"/>
    <w:link w:val="a5"/>
    <w:rsid w:val="005740A6"/>
    <w:rPr>
      <w:rFonts w:ascii="Garamond" w:eastAsia="Garamond" w:hAnsi="Garamond" w:cs="Garamond"/>
      <w:sz w:val="28"/>
      <w:szCs w:val="24"/>
      <w:lang w:eastAsia="ar-SA"/>
    </w:rPr>
  </w:style>
  <w:style w:type="paragraph" w:styleId="a7">
    <w:name w:val="Body Text Indent"/>
    <w:basedOn w:val="a0"/>
    <w:link w:val="a8"/>
    <w:unhideWhenUsed/>
    <w:rsid w:val="007B5C28"/>
    <w:pPr>
      <w:spacing w:after="120"/>
      <w:ind w:left="283"/>
    </w:pPr>
  </w:style>
  <w:style w:type="character" w:customStyle="1" w:styleId="a8">
    <w:name w:val="Основной текст с отступом Знак"/>
    <w:basedOn w:val="a1"/>
    <w:link w:val="a7"/>
    <w:rsid w:val="007B5C28"/>
  </w:style>
  <w:style w:type="character" w:customStyle="1" w:styleId="11">
    <w:name w:val="Заголовок 1 Знак"/>
    <w:basedOn w:val="a1"/>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1"/>
    <w:link w:val="20"/>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1"/>
    <w:link w:val="30"/>
    <w:rsid w:val="007B5C28"/>
    <w:rPr>
      <w:rFonts w:ascii="Times New Roman" w:eastAsia="MS Mincho" w:hAnsi="Times New Roman" w:cs="Times New Roman"/>
      <w:sz w:val="28"/>
      <w:szCs w:val="20"/>
      <w:lang w:val="uk-UA" w:eastAsia="ru-RU"/>
    </w:rPr>
  </w:style>
  <w:style w:type="character" w:customStyle="1" w:styleId="40">
    <w:name w:val="Заголовок 4 Знак"/>
    <w:basedOn w:val="a1"/>
    <w:link w:val="4"/>
    <w:rsid w:val="007B5C28"/>
    <w:rPr>
      <w:rFonts w:ascii="Times New Roman" w:eastAsia="MS Mincho" w:hAnsi="Times New Roman" w:cs="Times New Roman"/>
      <w:sz w:val="28"/>
      <w:szCs w:val="20"/>
      <w:lang w:val="uk-UA" w:eastAsia="ru-RU"/>
    </w:rPr>
  </w:style>
  <w:style w:type="paragraph" w:styleId="a9">
    <w:name w:val="Title"/>
    <w:basedOn w:val="a0"/>
    <w:link w:val="aa"/>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a">
    <w:name w:val="Название Знак"/>
    <w:basedOn w:val="a1"/>
    <w:link w:val="a9"/>
    <w:rsid w:val="007B5C28"/>
    <w:rPr>
      <w:rFonts w:ascii="Times New Roman" w:eastAsia="MS Mincho" w:hAnsi="Times New Roman" w:cs="Times New Roman"/>
      <w:b/>
      <w:sz w:val="25"/>
      <w:szCs w:val="20"/>
      <w:lang w:eastAsia="ru-RU"/>
    </w:rPr>
  </w:style>
  <w:style w:type="paragraph" w:styleId="22">
    <w:name w:val="Body Text Indent 2"/>
    <w:basedOn w:val="a0"/>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1"/>
    <w:link w:val="22"/>
    <w:rsid w:val="007B5C28"/>
    <w:rPr>
      <w:rFonts w:ascii="Times New Roman" w:eastAsia="MS Mincho" w:hAnsi="Times New Roman" w:cs="Times New Roman"/>
      <w:sz w:val="24"/>
      <w:szCs w:val="24"/>
      <w:lang w:eastAsia="ru-RU"/>
    </w:rPr>
  </w:style>
  <w:style w:type="paragraph" w:styleId="ab">
    <w:name w:val="Plain Text"/>
    <w:basedOn w:val="a0"/>
    <w:link w:val="ac"/>
    <w:rsid w:val="007B5C28"/>
    <w:pPr>
      <w:spacing w:after="0" w:line="240" w:lineRule="auto"/>
    </w:pPr>
    <w:rPr>
      <w:rFonts w:ascii="Courier New" w:eastAsia="MS Mincho" w:hAnsi="Courier New" w:cs="Times New Roman"/>
      <w:sz w:val="20"/>
      <w:szCs w:val="20"/>
      <w:lang w:eastAsia="ru-RU"/>
    </w:rPr>
  </w:style>
  <w:style w:type="character" w:customStyle="1" w:styleId="ac">
    <w:name w:val="Текст Знак"/>
    <w:basedOn w:val="a1"/>
    <w:link w:val="ab"/>
    <w:rsid w:val="007B5C28"/>
    <w:rPr>
      <w:rFonts w:ascii="Courier New" w:eastAsia="MS Mincho" w:hAnsi="Courier New" w:cs="Times New Roman"/>
      <w:sz w:val="20"/>
      <w:szCs w:val="20"/>
      <w:lang w:eastAsia="ru-RU"/>
    </w:rPr>
  </w:style>
  <w:style w:type="paragraph" w:styleId="32">
    <w:name w:val="Body Text Indent 3"/>
    <w:basedOn w:val="a0"/>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1"/>
    <w:link w:val="32"/>
    <w:rsid w:val="007B5C28"/>
    <w:rPr>
      <w:rFonts w:ascii="Times New Roman" w:eastAsia="MS Mincho" w:hAnsi="Times New Roman" w:cs="Times New Roman"/>
      <w:sz w:val="16"/>
      <w:szCs w:val="16"/>
      <w:lang w:eastAsia="ru-RU"/>
    </w:rPr>
  </w:style>
  <w:style w:type="table" w:styleId="ad">
    <w:name w:val="Table Grid"/>
    <w:basedOn w:val="a2"/>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0"/>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0"/>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1"/>
    <w:link w:val="24"/>
    <w:rsid w:val="007B5C28"/>
    <w:rPr>
      <w:rFonts w:ascii="Times New Roman" w:eastAsia="MS Mincho" w:hAnsi="Times New Roman" w:cs="Times New Roman"/>
      <w:sz w:val="24"/>
      <w:szCs w:val="24"/>
      <w:lang w:eastAsia="ru-RU"/>
    </w:rPr>
  </w:style>
  <w:style w:type="paragraph" w:customStyle="1" w:styleId="af">
    <w:name w:val="АДРЕС"/>
    <w:basedOn w:val="a0"/>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0">
    <w:name w:val="header"/>
    <w:basedOn w:val="a0"/>
    <w:link w:val="af1"/>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1">
    <w:name w:val="Верхний колонтитул Знак"/>
    <w:basedOn w:val="a1"/>
    <w:link w:val="af0"/>
    <w:rsid w:val="00D353C8"/>
    <w:rPr>
      <w:rFonts w:ascii="Times New Roman" w:eastAsia="MS Mincho" w:hAnsi="Times New Roman" w:cs="Times New Roman"/>
      <w:sz w:val="24"/>
      <w:szCs w:val="24"/>
      <w:lang w:eastAsia="ru-RU"/>
    </w:rPr>
  </w:style>
  <w:style w:type="character" w:styleId="af2">
    <w:name w:val="page number"/>
    <w:basedOn w:val="a1"/>
    <w:rsid w:val="00D353C8"/>
  </w:style>
  <w:style w:type="paragraph" w:styleId="34">
    <w:name w:val="Body Text 3"/>
    <w:basedOn w:val="a0"/>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1"/>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1"/>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1"/>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1"/>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1"/>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1"/>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0"/>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3">
    <w:name w:val="Основний текст Знак"/>
    <w:basedOn w:val="a1"/>
    <w:rsid w:val="00720151"/>
    <w:rPr>
      <w:bCs/>
      <w:sz w:val="28"/>
      <w:szCs w:val="24"/>
      <w:lang w:val="uk-UA" w:eastAsia="ru-RU" w:bidi="ar-SA"/>
    </w:rPr>
  </w:style>
  <w:style w:type="paragraph" w:customStyle="1" w:styleId="12">
    <w:name w:val="заголовок 1"/>
    <w:basedOn w:val="a0"/>
    <w:next w:val="a0"/>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0"/>
    <w:next w:val="a0"/>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4">
    <w:name w:val="footer"/>
    <w:basedOn w:val="a0"/>
    <w:link w:val="af5"/>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5">
    <w:name w:val="Нижний колонтитул Знак"/>
    <w:basedOn w:val="a1"/>
    <w:link w:val="af4"/>
    <w:rsid w:val="00720151"/>
    <w:rPr>
      <w:rFonts w:ascii="Times New Roman" w:eastAsia="Times New Roman" w:hAnsi="Times New Roman" w:cs="Times New Roman"/>
      <w:sz w:val="24"/>
      <w:szCs w:val="24"/>
      <w:lang w:val="uk-UA" w:eastAsia="ru-RU"/>
    </w:rPr>
  </w:style>
  <w:style w:type="paragraph" w:customStyle="1" w:styleId="1">
    <w:name w:val="Стиль1"/>
    <w:basedOn w:val="a0"/>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0"/>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6">
    <w:name w:val="Normal (Web)"/>
    <w:basedOn w:val="a0"/>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1"/>
    <w:rsid w:val="00720151"/>
  </w:style>
  <w:style w:type="character" w:styleId="af7">
    <w:name w:val="Strong"/>
    <w:basedOn w:val="a1"/>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1"/>
    <w:rsid w:val="00680986"/>
    <w:rPr>
      <w:rFonts w:ascii="Times New Roman" w:hAnsi="Times New Roman" w:cs="Times New Roman"/>
      <w:b/>
      <w:bCs/>
      <w:sz w:val="24"/>
      <w:szCs w:val="24"/>
    </w:rPr>
  </w:style>
  <w:style w:type="paragraph" w:customStyle="1" w:styleId="Style2">
    <w:name w:val="Style2"/>
    <w:basedOn w:val="a0"/>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0"/>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0"/>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1"/>
    <w:rsid w:val="006B4085"/>
    <w:rPr>
      <w:rFonts w:ascii="Times New Roman" w:hAnsi="Times New Roman" w:cs="Times New Roman"/>
      <w:sz w:val="18"/>
      <w:szCs w:val="18"/>
    </w:rPr>
  </w:style>
  <w:style w:type="character" w:customStyle="1" w:styleId="FontStyle24">
    <w:name w:val="Font Style24"/>
    <w:basedOn w:val="a1"/>
    <w:rsid w:val="006B4085"/>
    <w:rPr>
      <w:rFonts w:ascii="Times New Roman" w:hAnsi="Times New Roman" w:cs="Times New Roman"/>
      <w:sz w:val="26"/>
      <w:szCs w:val="26"/>
    </w:rPr>
  </w:style>
  <w:style w:type="paragraph" w:customStyle="1" w:styleId="Style8">
    <w:name w:val="Style8"/>
    <w:basedOn w:val="a0"/>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0"/>
    <w:next w:val="a0"/>
    <w:autoRedefine/>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8">
    <w:name w:val="Block Text"/>
    <w:basedOn w:val="a0"/>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1"/>
    <w:rsid w:val="00BA6271"/>
  </w:style>
  <w:style w:type="paragraph" w:customStyle="1" w:styleId="PlainText">
    <w:name w:val="Plain Text"/>
    <w:basedOn w:val="a0"/>
    <w:rsid w:val="00BA6271"/>
    <w:pPr>
      <w:spacing w:after="0" w:line="240" w:lineRule="auto"/>
    </w:pPr>
    <w:rPr>
      <w:rFonts w:ascii="Courier New" w:eastAsia="Times New Roman" w:hAnsi="Courier New" w:cs="Times New Roman"/>
      <w:sz w:val="20"/>
      <w:szCs w:val="20"/>
      <w:lang w:val="uk-UA" w:eastAsia="ru-RU"/>
    </w:rPr>
  </w:style>
  <w:style w:type="paragraph" w:styleId="13">
    <w:name w:val="toc 1"/>
    <w:basedOn w:val="a0"/>
    <w:next w:val="a0"/>
    <w:autoRedefine/>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1"/>
    <w:semiHidden/>
    <w:rsid w:val="00BA6271"/>
    <w:rPr>
      <w:rFonts w:ascii="Tahoma" w:eastAsia="Times New Roman" w:hAnsi="Tahoma" w:cs="Tahoma" w:hint="default"/>
      <w:color w:val="333333"/>
      <w:sz w:val="20"/>
      <w:szCs w:val="20"/>
    </w:rPr>
  </w:style>
  <w:style w:type="paragraph" w:styleId="af9">
    <w:name w:val="footnote text"/>
    <w:basedOn w:val="a0"/>
    <w:link w:val="afa"/>
    <w:semiHidden/>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a">
    <w:name w:val="Текст сноски Знак"/>
    <w:basedOn w:val="a1"/>
    <w:link w:val="af9"/>
    <w:semiHidden/>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b">
    <w:name w:val="footnote reference"/>
    <w:basedOn w:val="a1"/>
    <w:semiHidden/>
    <w:rsid w:val="00BA6271"/>
    <w:rPr>
      <w:vertAlign w:val="superscript"/>
    </w:rPr>
  </w:style>
  <w:style w:type="paragraph" w:customStyle="1" w:styleId="StyleZakonu">
    <w:name w:val="StyleZakonu"/>
    <w:basedOn w:val="a0"/>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1"/>
    <w:rsid w:val="00DF1BE1"/>
  </w:style>
  <w:style w:type="paragraph" w:customStyle="1" w:styleId="rvps14">
    <w:name w:val="rvps14"/>
    <w:basedOn w:val="a0"/>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1"/>
    <w:rsid w:val="00DF1BE1"/>
  </w:style>
  <w:style w:type="paragraph" w:customStyle="1" w:styleId="rvps17">
    <w:name w:val="rvps17"/>
    <w:basedOn w:val="a0"/>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1"/>
    <w:rsid w:val="00725913"/>
    <w:rPr>
      <w:rFonts w:ascii="Times New Roman" w:hAnsi="Times New Roman" w:cs="Times New Roman"/>
      <w:sz w:val="24"/>
      <w:szCs w:val="24"/>
    </w:rPr>
  </w:style>
  <w:style w:type="paragraph" w:customStyle="1" w:styleId="Normal">
    <w:name w:val="Normal"/>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0"/>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1"/>
    <w:rsid w:val="00725913"/>
    <w:rPr>
      <w:b/>
      <w:bCs/>
    </w:rPr>
  </w:style>
  <w:style w:type="character" w:customStyle="1" w:styleId="announcetitle1">
    <w:name w:val="announce_title1"/>
    <w:basedOn w:val="a1"/>
    <w:rsid w:val="00725913"/>
    <w:rPr>
      <w:b/>
      <w:bCs/>
      <w:color w:val="00763E"/>
      <w:sz w:val="28"/>
      <w:szCs w:val="28"/>
    </w:rPr>
  </w:style>
  <w:style w:type="character" w:customStyle="1" w:styleId="mainmagtitle1">
    <w:name w:val="main_mag_title1"/>
    <w:basedOn w:val="a1"/>
    <w:rsid w:val="00725913"/>
    <w:rPr>
      <w:b/>
      <w:bCs/>
      <w:color w:val="9D0000"/>
      <w:sz w:val="40"/>
      <w:szCs w:val="40"/>
    </w:rPr>
  </w:style>
  <w:style w:type="character" w:customStyle="1" w:styleId="mainmagnum1">
    <w:name w:val="main_mag_num1"/>
    <w:basedOn w:val="a1"/>
    <w:rsid w:val="00725913"/>
    <w:rPr>
      <w:color w:val="9D0000"/>
      <w:sz w:val="28"/>
      <w:szCs w:val="28"/>
    </w:rPr>
  </w:style>
  <w:style w:type="character" w:styleId="afc">
    <w:name w:val="Emphasis"/>
    <w:basedOn w:val="a1"/>
    <w:qFormat/>
    <w:rsid w:val="00725913"/>
    <w:rPr>
      <w:i/>
      <w:iCs/>
    </w:rPr>
  </w:style>
  <w:style w:type="character" w:customStyle="1" w:styleId="style51">
    <w:name w:val="style51"/>
    <w:basedOn w:val="a1"/>
    <w:rsid w:val="00725913"/>
    <w:rPr>
      <w:rFonts w:ascii="Arial" w:hAnsi="Arial" w:cs="Arial" w:hint="default"/>
      <w:sz w:val="36"/>
      <w:szCs w:val="36"/>
    </w:rPr>
  </w:style>
  <w:style w:type="character" w:customStyle="1" w:styleId="style81">
    <w:name w:val="style81"/>
    <w:basedOn w:val="a1"/>
    <w:rsid w:val="00725913"/>
    <w:rPr>
      <w:rFonts w:ascii="Arial" w:hAnsi="Arial" w:cs="Arial" w:hint="default"/>
    </w:rPr>
  </w:style>
  <w:style w:type="character" w:styleId="afd">
    <w:name w:val="FollowedHyperlink"/>
    <w:basedOn w:val="a1"/>
    <w:unhideWhenUsed/>
    <w:rsid w:val="00725913"/>
    <w:rPr>
      <w:color w:val="954F72" w:themeColor="followedHyperlink"/>
      <w:u w:val="single"/>
    </w:rPr>
  </w:style>
  <w:style w:type="paragraph" w:customStyle="1" w:styleId="afe">
    <w:name w:val="Содержимое таблицы"/>
    <w:basedOn w:val="a0"/>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
    <w:name w:val="Subtitle"/>
    <w:basedOn w:val="a0"/>
    <w:next w:val="a5"/>
    <w:link w:val="aff0"/>
    <w:uiPriority w:val="11"/>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0">
    <w:name w:val="Подзаголовок Знак"/>
    <w:basedOn w:val="a1"/>
    <w:link w:val="aff"/>
    <w:uiPriority w:val="11"/>
    <w:rsid w:val="00005941"/>
    <w:rPr>
      <w:rFonts w:ascii="Arial" w:eastAsia="Lucida Sans Unicode" w:hAnsi="Arial" w:cs="Tahoma"/>
      <w:i/>
      <w:iCs/>
      <w:sz w:val="28"/>
      <w:szCs w:val="28"/>
      <w:lang w:eastAsia="ar-SA"/>
    </w:rPr>
  </w:style>
  <w:style w:type="paragraph" w:styleId="HTML0">
    <w:name w:val="HTML Preformatted"/>
    <w:basedOn w:val="a0"/>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1"/>
    <w:link w:val="HTML0"/>
    <w:rsid w:val="003C1FA0"/>
    <w:rPr>
      <w:rFonts w:ascii="Courier New" w:eastAsia="Times New Roman" w:hAnsi="Courier New" w:cs="Courier New"/>
      <w:sz w:val="18"/>
      <w:szCs w:val="18"/>
      <w:lang w:eastAsia="ru-RU"/>
    </w:rPr>
  </w:style>
  <w:style w:type="character" w:customStyle="1" w:styleId="snoska1">
    <w:name w:val="snoska1"/>
    <w:basedOn w:val="a1"/>
    <w:rsid w:val="003C1FA0"/>
    <w:rPr>
      <w:rFonts w:ascii="Times New Roman" w:hAnsi="Times New Roman" w:cs="Times New Roman"/>
      <w:sz w:val="24"/>
      <w:szCs w:val="24"/>
    </w:rPr>
  </w:style>
  <w:style w:type="paragraph" w:customStyle="1" w:styleId="H3">
    <w:name w:val="H3"/>
    <w:basedOn w:val="a0"/>
    <w:next w:val="a0"/>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1"/>
    <w:rsid w:val="003C1FA0"/>
    <w:rPr>
      <w:rFonts w:ascii="Times New Roman" w:hAnsi="Times New Roman" w:cs="Times New Roman"/>
      <w:sz w:val="24"/>
      <w:szCs w:val="24"/>
    </w:rPr>
  </w:style>
  <w:style w:type="paragraph" w:styleId="aff1">
    <w:name w:val="Balloon Text"/>
    <w:basedOn w:val="a0"/>
    <w:link w:val="aff2"/>
    <w:rsid w:val="003C1FA0"/>
    <w:pPr>
      <w:spacing w:after="0" w:line="240" w:lineRule="auto"/>
    </w:pPr>
    <w:rPr>
      <w:rFonts w:ascii="Tahoma" w:eastAsia="Times New Roman" w:hAnsi="Tahoma" w:cs="Tahoma"/>
      <w:sz w:val="16"/>
      <w:szCs w:val="16"/>
      <w:lang w:eastAsia="ru-RU"/>
    </w:rPr>
  </w:style>
  <w:style w:type="character" w:customStyle="1" w:styleId="aff2">
    <w:name w:val="Текст выноски Знак"/>
    <w:basedOn w:val="a1"/>
    <w:link w:val="aff1"/>
    <w:rsid w:val="003C1FA0"/>
    <w:rPr>
      <w:rFonts w:ascii="Tahoma" w:eastAsia="Times New Roman" w:hAnsi="Tahoma" w:cs="Tahoma"/>
      <w:sz w:val="16"/>
      <w:szCs w:val="16"/>
      <w:lang w:eastAsia="ru-RU"/>
    </w:rPr>
  </w:style>
  <w:style w:type="paragraph" w:customStyle="1" w:styleId="BodyTextIndent">
    <w:name w:val="Body Text Indent"/>
    <w:basedOn w:val="a0"/>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3">
    <w:name w:val="Стиль"/>
    <w:rsid w:val="002636FF"/>
    <w:pPr>
      <w:spacing w:after="0" w:line="240" w:lineRule="auto"/>
    </w:pPr>
    <w:rPr>
      <w:rFonts w:ascii="Times New Roman" w:eastAsia="Times New Roman" w:hAnsi="Times New Roman" w:cs="Times New Roman"/>
      <w:sz w:val="20"/>
      <w:szCs w:val="20"/>
      <w:lang w:eastAsia="ru-RU"/>
    </w:rPr>
  </w:style>
  <w:style w:type="table" w:styleId="14">
    <w:name w:val="Table Classic 1"/>
    <w:basedOn w:val="a2"/>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4">
    <w:name w:val="Document Map"/>
    <w:basedOn w:val="a0"/>
    <w:link w:val="a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1"/>
    <w:link w:val="aff4"/>
    <w:rsid w:val="007C7BBA"/>
    <w:rPr>
      <w:rFonts w:ascii="Tahoma" w:eastAsia="Times New Roman" w:hAnsi="Tahoma" w:cs="Tahoma"/>
      <w:sz w:val="20"/>
      <w:szCs w:val="20"/>
      <w:shd w:val="clear" w:color="auto" w:fill="000080"/>
      <w:lang w:eastAsia="ru-RU"/>
    </w:rPr>
  </w:style>
  <w:style w:type="paragraph" w:styleId="aff6">
    <w:name w:val="List Paragraph"/>
    <w:basedOn w:val="a0"/>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DefaultParagraphFont">
    <w:name w:val="Default Paragraph Font"/>
    <w:rsid w:val="00033211"/>
  </w:style>
  <w:style w:type="character" w:customStyle="1" w:styleId="aff7">
    <w:name w:val="Íèæíèé êîëîíòèòóë Çíàê"/>
    <w:basedOn w:val="DefaultParagraphFont"/>
    <w:rsid w:val="00033211"/>
    <w:rPr>
      <w:rFonts w:cs="Times New Roman"/>
      <w:sz w:val="24"/>
      <w:szCs w:val="24"/>
    </w:rPr>
  </w:style>
  <w:style w:type="character" w:customStyle="1" w:styleId="pagenumber">
    <w:name w:val="page number"/>
    <w:basedOn w:val="DefaultParagraphFont"/>
    <w:rsid w:val="00033211"/>
    <w:rPr>
      <w:rFonts w:cs="Times New Roman"/>
    </w:rPr>
  </w:style>
  <w:style w:type="character" w:customStyle="1" w:styleId="aff8">
    <w:name w:val="Âåðõíèé êîëîíòèòóë Çíàê"/>
    <w:basedOn w:val="DefaultParagraphFont"/>
    <w:rsid w:val="00033211"/>
    <w:rPr>
      <w:rFonts w:cs="Times New Roman"/>
      <w:sz w:val="24"/>
      <w:szCs w:val="24"/>
    </w:rPr>
  </w:style>
  <w:style w:type="character" w:customStyle="1" w:styleId="340">
    <w:name w:val="Ãèïåðññûëêà34"/>
    <w:basedOn w:val="DefaultParagraphFont"/>
    <w:rsid w:val="00033211"/>
    <w:rPr>
      <w:rFonts w:cs="Times New Roman"/>
      <w:color w:val="auto"/>
      <w:u w:val="single"/>
    </w:rPr>
  </w:style>
  <w:style w:type="paragraph" w:customStyle="1" w:styleId="aff9">
    <w:name w:val="Заголовок"/>
    <w:basedOn w:val="a0"/>
    <w:next w:val="a5"/>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a">
    <w:name w:val="List"/>
    <w:basedOn w:val="a5"/>
    <w:rsid w:val="00033211"/>
    <w:pPr>
      <w:widowControl w:val="0"/>
    </w:pPr>
    <w:rPr>
      <w:rFonts w:ascii="Arial" w:eastAsia="Times New Roman" w:hAnsi="Arial" w:cs="Tahoma"/>
      <w:sz w:val="24"/>
    </w:rPr>
  </w:style>
  <w:style w:type="paragraph" w:customStyle="1" w:styleId="15">
    <w:name w:val="Название1"/>
    <w:basedOn w:val="a0"/>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6">
    <w:name w:val="Указатель1"/>
    <w:basedOn w:val="a0"/>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7">
    <w:name w:val="Название Знак1"/>
    <w:basedOn w:val="a1"/>
    <w:rsid w:val="00033211"/>
    <w:rPr>
      <w:sz w:val="28"/>
      <w:szCs w:val="28"/>
      <w:lang w:val="uk-UA" w:eastAsia="ar-SA"/>
    </w:rPr>
  </w:style>
  <w:style w:type="paragraph" w:customStyle="1" w:styleId="footer">
    <w:name w:val="footer"/>
    <w:basedOn w:val="a0"/>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header">
    <w:name w:val="header"/>
    <w:basedOn w:val="a0"/>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0"/>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0"/>
    <w:next w:val="a0"/>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b">
    <w:name w:val="Цитаты"/>
    <w:basedOn w:val="a0"/>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c">
    <w:name w:val="TOC Heading"/>
    <w:basedOn w:val="10"/>
    <w:next w:val="a0"/>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0"/>
    <w:next w:val="a0"/>
    <w:autoRedefine/>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8">
    <w:name w:val="Текст выноски Знак1"/>
    <w:basedOn w:val="a1"/>
    <w:rsid w:val="00CC111C"/>
    <w:rPr>
      <w:rFonts w:ascii="Tahoma" w:eastAsia="Times New Roman" w:hAnsi="Tahoma" w:cs="Tahoma"/>
      <w:sz w:val="16"/>
      <w:szCs w:val="16"/>
    </w:rPr>
  </w:style>
  <w:style w:type="character" w:styleId="affd">
    <w:name w:val="line number"/>
    <w:basedOn w:val="a1"/>
    <w:rsid w:val="00896233"/>
  </w:style>
  <w:style w:type="paragraph" w:styleId="affe">
    <w:name w:val="No Spacing"/>
    <w:uiPriority w:val="1"/>
    <w:qFormat/>
    <w:rsid w:val="00FB786E"/>
    <w:pPr>
      <w:spacing w:after="0" w:line="240" w:lineRule="auto"/>
    </w:pPr>
    <w:rPr>
      <w:rFonts w:ascii="Calibri" w:eastAsia="Calibri" w:hAnsi="Calibri" w:cs="Times New Roman"/>
    </w:rPr>
  </w:style>
  <w:style w:type="paragraph" w:customStyle="1" w:styleId="heading1">
    <w:name w:val="heading 1"/>
    <w:basedOn w:val="Normal"/>
    <w:next w:val="Normal"/>
    <w:rsid w:val="009E2D95"/>
    <w:pPr>
      <w:keepNext/>
      <w:widowControl/>
      <w:spacing w:line="240" w:lineRule="auto"/>
      <w:ind w:firstLine="0"/>
      <w:jc w:val="right"/>
    </w:pPr>
    <w:rPr>
      <w:rFonts w:ascii="Times New Roman" w:hAnsi="Times New Roman"/>
      <w:i/>
      <w:snapToGrid/>
      <w:sz w:val="28"/>
      <w:lang w:val="uk-UA"/>
    </w:rPr>
  </w:style>
  <w:style w:type="paragraph" w:customStyle="1" w:styleId="heading2">
    <w:name w:val="heading 2"/>
    <w:basedOn w:val="Normal"/>
    <w:next w:val="Normal"/>
    <w:rsid w:val="009E2D95"/>
    <w:pPr>
      <w:keepNext/>
      <w:widowControl/>
      <w:spacing w:line="240" w:lineRule="auto"/>
      <w:ind w:firstLine="0"/>
      <w:jc w:val="center"/>
    </w:pPr>
    <w:rPr>
      <w:rFonts w:ascii="Times New Roman" w:hAnsi="Times New Roman"/>
      <w:snapToGrid/>
      <w:sz w:val="36"/>
      <w:lang w:val="uk-UA"/>
    </w:rPr>
  </w:style>
  <w:style w:type="paragraph" w:customStyle="1" w:styleId="heading3">
    <w:name w:val="heading 3"/>
    <w:basedOn w:val="Normal"/>
    <w:next w:val="Normal"/>
    <w:rsid w:val="009E2D95"/>
    <w:pPr>
      <w:keepNext/>
      <w:widowControl/>
      <w:spacing w:line="240" w:lineRule="auto"/>
      <w:ind w:firstLine="0"/>
      <w:jc w:val="right"/>
    </w:pPr>
    <w:rPr>
      <w:rFonts w:ascii="Times New Roman" w:hAnsi="Times New Roman"/>
      <w:snapToGrid/>
      <w:sz w:val="28"/>
      <w:lang w:val="uk-UA"/>
    </w:rPr>
  </w:style>
  <w:style w:type="paragraph" w:customStyle="1" w:styleId="heading4">
    <w:name w:val="heading 4"/>
    <w:basedOn w:val="Normal"/>
    <w:next w:val="Normal"/>
    <w:rsid w:val="009E2D95"/>
    <w:pPr>
      <w:keepNext/>
      <w:widowControl/>
      <w:spacing w:line="240" w:lineRule="auto"/>
      <w:ind w:firstLine="0"/>
      <w:jc w:val="center"/>
    </w:pPr>
    <w:rPr>
      <w:rFonts w:ascii="Times New Roman" w:hAnsi="Times New Roman"/>
      <w:b/>
      <w:snapToGrid/>
      <w:sz w:val="36"/>
      <w:lang w:val="uk-UA"/>
    </w:rPr>
  </w:style>
  <w:style w:type="paragraph" w:customStyle="1" w:styleId="heading5">
    <w:name w:val="heading 5"/>
    <w:basedOn w:val="Normal"/>
    <w:next w:val="Normal"/>
    <w:rsid w:val="009E2D95"/>
    <w:pPr>
      <w:keepNext/>
      <w:widowControl/>
      <w:spacing w:line="240" w:lineRule="auto"/>
      <w:ind w:firstLine="0"/>
      <w:jc w:val="center"/>
    </w:pPr>
    <w:rPr>
      <w:rFonts w:ascii="Times New Roman" w:hAnsi="Times New Roman"/>
      <w:b/>
      <w:snapToGrid/>
      <w:sz w:val="32"/>
      <w:lang w:val="uk-UA"/>
    </w:rPr>
  </w:style>
  <w:style w:type="paragraph" w:customStyle="1" w:styleId="BodyText">
    <w:name w:val="Body Text"/>
    <w:basedOn w:val="Normal"/>
    <w:rsid w:val="009E2D95"/>
    <w:pPr>
      <w:widowControl/>
      <w:spacing w:line="240" w:lineRule="auto"/>
      <w:ind w:firstLine="0"/>
      <w:jc w:val="center"/>
    </w:pPr>
    <w:rPr>
      <w:rFonts w:ascii="Times New Roman" w:hAnsi="Times New Roman"/>
      <w:snapToGrid/>
      <w:sz w:val="36"/>
      <w:lang w:val="uk-UA"/>
    </w:rPr>
  </w:style>
  <w:style w:type="paragraph" w:customStyle="1" w:styleId="BodyText2">
    <w:name w:val="Body Text 2"/>
    <w:basedOn w:val="Normal"/>
    <w:rsid w:val="009E2D95"/>
    <w:pPr>
      <w:widowControl/>
      <w:spacing w:after="120"/>
      <w:ind w:firstLine="0"/>
      <w:jc w:val="left"/>
    </w:pPr>
    <w:rPr>
      <w:rFonts w:ascii="Times New Roman" w:hAnsi="Times New Roman"/>
      <w:snapToGrid/>
      <w:sz w:val="24"/>
    </w:rPr>
  </w:style>
  <w:style w:type="paragraph" w:customStyle="1" w:styleId="Title">
    <w:name w:val="Title"/>
    <w:basedOn w:val="Normal"/>
    <w:rsid w:val="009E2D95"/>
    <w:pPr>
      <w:widowControl/>
      <w:spacing w:line="360" w:lineRule="auto"/>
      <w:ind w:firstLine="0"/>
      <w:jc w:val="center"/>
    </w:pPr>
    <w:rPr>
      <w:rFonts w:ascii="Times New Roman" w:hAnsi="Times New Roman"/>
      <w:b/>
      <w:snapToGrid/>
      <w:sz w:val="28"/>
      <w:lang w:val="uk-UA"/>
    </w:rPr>
  </w:style>
  <w:style w:type="paragraph" w:customStyle="1" w:styleId="BodyTextIndent2">
    <w:name w:val="Body Text Indent 2"/>
    <w:basedOn w:val="Normal"/>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Normal"/>
    <w:rsid w:val="009E2D95"/>
    <w:pPr>
      <w:widowControl/>
      <w:spacing w:line="360" w:lineRule="auto"/>
      <w:ind w:firstLine="0"/>
    </w:pPr>
    <w:rPr>
      <w:rFonts w:ascii="Times New Roman" w:hAnsi="Times New Roman"/>
      <w:snapToGrid/>
      <w:sz w:val="28"/>
    </w:rPr>
  </w:style>
  <w:style w:type="paragraph" w:customStyle="1" w:styleId="heading6">
    <w:name w:val="heading 6"/>
    <w:basedOn w:val="Normal"/>
    <w:next w:val="Normal"/>
    <w:rsid w:val="009E2D95"/>
    <w:pPr>
      <w:widowControl/>
      <w:spacing w:before="240" w:after="60" w:line="240" w:lineRule="auto"/>
      <w:ind w:firstLine="0"/>
      <w:jc w:val="left"/>
    </w:pPr>
    <w:rPr>
      <w:rFonts w:ascii="Times New Roman" w:hAnsi="Times New Roman"/>
      <w:b/>
      <w:snapToGrid/>
      <w:sz w:val="22"/>
    </w:rPr>
  </w:style>
  <w:style w:type="paragraph" w:customStyle="1" w:styleId="heading7">
    <w:name w:val="heading 7"/>
    <w:basedOn w:val="Normal"/>
    <w:next w:val="Normal"/>
    <w:rsid w:val="009E2D95"/>
    <w:pPr>
      <w:keepNext/>
      <w:widowControl/>
      <w:ind w:left="1080" w:hanging="1080"/>
    </w:pPr>
    <w:rPr>
      <w:rFonts w:ascii="Times New Roman" w:hAnsi="Times New Roman"/>
      <w:snapToGrid/>
      <w:sz w:val="28"/>
      <w:lang w:val="uk-UA"/>
    </w:rPr>
  </w:style>
  <w:style w:type="paragraph" w:customStyle="1" w:styleId="heading8">
    <w:name w:val="heading 8"/>
    <w:basedOn w:val="Normal"/>
    <w:next w:val="Normal"/>
    <w:rsid w:val="009E2D95"/>
    <w:pPr>
      <w:keepNext/>
      <w:widowControl/>
      <w:ind w:left="1260" w:hanging="1260"/>
    </w:pPr>
    <w:rPr>
      <w:rFonts w:ascii="Times New Roman" w:hAnsi="Times New Roman"/>
      <w:snapToGrid/>
      <w:sz w:val="28"/>
      <w:lang w:val="uk-UA"/>
    </w:rPr>
  </w:style>
  <w:style w:type="paragraph" w:customStyle="1" w:styleId="heading9">
    <w:name w:val="heading 9"/>
    <w:basedOn w:val="Normal"/>
    <w:next w:val="Normal"/>
    <w:rsid w:val="009E2D95"/>
    <w:pPr>
      <w:keepNext/>
      <w:widowControl/>
      <w:spacing w:line="240" w:lineRule="auto"/>
      <w:ind w:firstLine="0"/>
      <w:jc w:val="center"/>
    </w:pPr>
    <w:rPr>
      <w:rFonts w:ascii="Times New Roman" w:hAnsi="Times New Roman"/>
      <w:b/>
      <w:snapToGrid/>
      <w:sz w:val="22"/>
    </w:rPr>
  </w:style>
  <w:style w:type="paragraph" w:customStyle="1" w:styleId="caption">
    <w:name w:val="caption"/>
    <w:basedOn w:val="Normal"/>
    <w:next w:val="Normal"/>
    <w:rsid w:val="009E2D95"/>
    <w:pPr>
      <w:widowControl/>
      <w:spacing w:line="240" w:lineRule="auto"/>
      <w:ind w:firstLine="0"/>
      <w:jc w:val="center"/>
    </w:pPr>
    <w:rPr>
      <w:rFonts w:ascii="Times New Roman" w:hAnsi="Times New Roman"/>
      <w:b/>
      <w:snapToGrid/>
      <w:sz w:val="28"/>
      <w:lang w:val="uk-UA"/>
    </w:rPr>
  </w:style>
  <w:style w:type="paragraph" w:customStyle="1" w:styleId="BodyTextIndent3">
    <w:name w:val="Body Text Indent 3"/>
    <w:basedOn w:val="Normal"/>
    <w:rsid w:val="009E2D95"/>
    <w:pPr>
      <w:widowControl/>
      <w:spacing w:after="120" w:line="240" w:lineRule="auto"/>
      <w:ind w:left="283" w:firstLine="0"/>
      <w:jc w:val="left"/>
    </w:pPr>
    <w:rPr>
      <w:rFonts w:ascii="Times New Roman" w:hAnsi="Times New Roman"/>
      <w:snapToGrid/>
      <w:sz w:val="16"/>
    </w:rPr>
  </w:style>
  <w:style w:type="paragraph" w:customStyle="1" w:styleId="afff">
    <w:name w:val="Тарас дисертація текст"/>
    <w:basedOn w:val="Normal"/>
    <w:rsid w:val="009E2D95"/>
    <w:pPr>
      <w:widowControl/>
      <w:spacing w:line="360" w:lineRule="auto"/>
      <w:ind w:firstLine="709"/>
    </w:pPr>
    <w:rPr>
      <w:rFonts w:ascii="Times New Roman" w:hAnsi="Times New Roman"/>
      <w:snapToGrid/>
      <w:spacing w:val="18"/>
      <w:sz w:val="28"/>
    </w:rPr>
  </w:style>
  <w:style w:type="paragraph" w:customStyle="1" w:styleId="BodyText3">
    <w:name w:val="Body Text 3"/>
    <w:basedOn w:val="Normal"/>
    <w:rsid w:val="009E2D95"/>
    <w:pPr>
      <w:widowControl/>
      <w:spacing w:line="240" w:lineRule="auto"/>
      <w:ind w:firstLine="0"/>
      <w:jc w:val="left"/>
    </w:pPr>
    <w:rPr>
      <w:rFonts w:ascii="Times New Roman" w:hAnsi="Times New Roman"/>
      <w:snapToGrid/>
      <w:sz w:val="28"/>
    </w:rPr>
  </w:style>
  <w:style w:type="character" w:customStyle="1" w:styleId="Hyperlink">
    <w:name w:val="Hyperlink"/>
    <w:basedOn w:val="DefaultParagraphFont"/>
    <w:rsid w:val="009E2D95"/>
    <w:rPr>
      <w:color w:val="0000FF"/>
      <w:u w:val="single"/>
    </w:rPr>
  </w:style>
  <w:style w:type="paragraph" w:customStyle="1" w:styleId="BlockText">
    <w:name w:val="Block Text"/>
    <w:basedOn w:val="Normal"/>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FollowedHyperlink">
    <w:name w:val="FollowedHyperlink"/>
    <w:basedOn w:val="DefaultParagraphFont"/>
    <w:rsid w:val="009E2D95"/>
    <w:rPr>
      <w:color w:val="800080"/>
      <w:u w:val="single"/>
    </w:rPr>
  </w:style>
  <w:style w:type="paragraph" w:customStyle="1" w:styleId="afff0">
    <w:name w:val="Клас"/>
    <w:basedOn w:val="Normal"/>
    <w:rsid w:val="009E2D95"/>
    <w:pPr>
      <w:widowControl/>
      <w:ind w:firstLine="0"/>
      <w:jc w:val="center"/>
    </w:pPr>
    <w:rPr>
      <w:rFonts w:ascii="Arial" w:hAnsi="Arial"/>
      <w:b/>
      <w:snapToGrid/>
      <w:sz w:val="32"/>
      <w:lang w:val="uk-UA"/>
    </w:rPr>
  </w:style>
  <w:style w:type="paragraph" w:customStyle="1" w:styleId="DocumentMap">
    <w:name w:val="Document Map"/>
    <w:basedOn w:val="Normal"/>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basedOn w:val="a0"/>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1">
    <w:name w:val="Основной шрифт"/>
    <w:rsid w:val="00985B1C"/>
  </w:style>
  <w:style w:type="character" w:customStyle="1" w:styleId="afff2">
    <w:name w:val="номер страницы"/>
    <w:basedOn w:val="afff1"/>
    <w:rsid w:val="00985B1C"/>
  </w:style>
  <w:style w:type="paragraph" w:customStyle="1" w:styleId="a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4">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6">
    <w:name w:val="annotation reference"/>
    <w:basedOn w:val="a1"/>
    <w:rsid w:val="006360C2"/>
    <w:rPr>
      <w:sz w:val="16"/>
      <w:szCs w:val="16"/>
    </w:rPr>
  </w:style>
  <w:style w:type="paragraph" w:styleId="afff7">
    <w:name w:val="annotation text"/>
    <w:basedOn w:val="a0"/>
    <w:link w:val="afff8"/>
    <w:rsid w:val="006360C2"/>
    <w:pPr>
      <w:spacing w:after="0" w:line="240" w:lineRule="auto"/>
    </w:pPr>
    <w:rPr>
      <w:rFonts w:ascii="Times New Roman" w:eastAsia="Times New Roman" w:hAnsi="Times New Roman" w:cs="Times New Roman"/>
      <w:sz w:val="20"/>
      <w:szCs w:val="20"/>
      <w:lang w:eastAsia="ru-RU"/>
    </w:rPr>
  </w:style>
  <w:style w:type="character" w:customStyle="1" w:styleId="afff8">
    <w:name w:val="Текст примечания Знак"/>
    <w:basedOn w:val="a1"/>
    <w:link w:val="afff7"/>
    <w:rsid w:val="006360C2"/>
    <w:rPr>
      <w:rFonts w:ascii="Times New Roman" w:eastAsia="Times New Roman" w:hAnsi="Times New Roman" w:cs="Times New Roman"/>
      <w:sz w:val="20"/>
      <w:szCs w:val="20"/>
      <w:lang w:eastAsia="ru-RU"/>
    </w:rPr>
  </w:style>
  <w:style w:type="paragraph" w:styleId="afff9">
    <w:name w:val="annotation subject"/>
    <w:basedOn w:val="afff7"/>
    <w:next w:val="afff7"/>
    <w:link w:val="afffa"/>
    <w:rsid w:val="006360C2"/>
    <w:rPr>
      <w:b/>
      <w:bCs/>
    </w:rPr>
  </w:style>
  <w:style w:type="character" w:customStyle="1" w:styleId="afffa">
    <w:name w:val="Тема примечания Знак"/>
    <w:basedOn w:val="afff8"/>
    <w:link w:val="afff9"/>
    <w:rsid w:val="006360C2"/>
    <w:rPr>
      <w:rFonts w:ascii="Times New Roman" w:eastAsia="Times New Roman" w:hAnsi="Times New Roman" w:cs="Times New Roman"/>
      <w:b/>
      <w:bCs/>
      <w:sz w:val="20"/>
      <w:szCs w:val="20"/>
      <w:lang w:eastAsia="ru-RU"/>
    </w:rPr>
  </w:style>
  <w:style w:type="character" w:customStyle="1" w:styleId="rvts9">
    <w:name w:val="rvts9"/>
    <w:basedOn w:val="a1"/>
    <w:rsid w:val="00CE763D"/>
    <w:rPr>
      <w:rFonts w:ascii="Times New Roman" w:hAnsi="Times New Roman" w:cs="Times New Roman"/>
      <w:sz w:val="24"/>
      <w:szCs w:val="24"/>
    </w:rPr>
  </w:style>
  <w:style w:type="character" w:customStyle="1" w:styleId="rvts15">
    <w:name w:val="rvts15"/>
    <w:basedOn w:val="a1"/>
    <w:rsid w:val="00CE763D"/>
    <w:rPr>
      <w:rFonts w:ascii="Times New Roman" w:hAnsi="Times New Roman" w:cs="Times New Roman"/>
      <w:sz w:val="28"/>
      <w:szCs w:val="28"/>
    </w:rPr>
  </w:style>
  <w:style w:type="character" w:customStyle="1" w:styleId="ti">
    <w:name w:val="ti"/>
    <w:basedOn w:val="a1"/>
    <w:rsid w:val="00CE763D"/>
  </w:style>
  <w:style w:type="character" w:customStyle="1" w:styleId="citation-abbreviation">
    <w:name w:val="citation-abbreviation"/>
    <w:basedOn w:val="a1"/>
    <w:rsid w:val="00CE763D"/>
  </w:style>
  <w:style w:type="character" w:customStyle="1" w:styleId="citation-publication-date">
    <w:name w:val="citation-publication-date"/>
    <w:basedOn w:val="a1"/>
    <w:rsid w:val="00CE763D"/>
  </w:style>
  <w:style w:type="character" w:customStyle="1" w:styleId="citation-volume">
    <w:name w:val="citation-volume"/>
    <w:basedOn w:val="a1"/>
    <w:rsid w:val="00CE763D"/>
  </w:style>
  <w:style w:type="character" w:customStyle="1" w:styleId="citation-flpages">
    <w:name w:val="citation-flpages"/>
    <w:basedOn w:val="a1"/>
    <w:rsid w:val="00CE763D"/>
  </w:style>
  <w:style w:type="paragraph" w:customStyle="1" w:styleId="BalloonText">
    <w:name w:val="Balloon Text"/>
    <w:basedOn w:val="a0"/>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1"/>
    <w:rsid w:val="00C30E90"/>
  </w:style>
  <w:style w:type="paragraph" w:customStyle="1" w:styleId="14pt0">
    <w:name w:val="Обычный + 14 pt"/>
    <w:basedOn w:val="a0"/>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0"/>
    <w:rsid w:val="009E1D6E"/>
    <w:pPr>
      <w:spacing w:after="0" w:line="360" w:lineRule="auto"/>
      <w:jc w:val="both"/>
    </w:pPr>
    <w:rPr>
      <w:rFonts w:ascii="Times New Roman" w:eastAsia="Times New Roman" w:hAnsi="Times New Roman" w:cs="Times New Roman"/>
      <w:sz w:val="28"/>
      <w:szCs w:val="20"/>
      <w:lang w:eastAsia="ru-RU"/>
    </w:rPr>
  </w:style>
  <w:style w:type="paragraph" w:styleId="afffb">
    <w:name w:val="endnote text"/>
    <w:basedOn w:val="a0"/>
    <w:link w:val="afffc"/>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c">
    <w:name w:val="Текст концевой сноски Знак"/>
    <w:basedOn w:val="a1"/>
    <w:link w:val="afffb"/>
    <w:semiHidden/>
    <w:rsid w:val="0003662D"/>
    <w:rPr>
      <w:rFonts w:ascii="Times New Roman" w:eastAsia="Times New Roman" w:hAnsi="Times New Roman" w:cs="Times New Roman"/>
      <w:sz w:val="20"/>
      <w:szCs w:val="20"/>
      <w:lang w:eastAsia="ru-RU"/>
    </w:rPr>
  </w:style>
  <w:style w:type="character" w:customStyle="1" w:styleId="font5">
    <w:name w:val="font5"/>
    <w:basedOn w:val="a1"/>
    <w:uiPriority w:val="99"/>
    <w:rsid w:val="00DE4FE1"/>
  </w:style>
  <w:style w:type="paragraph" w:customStyle="1" w:styleId="lic">
    <w:name w:val="lic"/>
    <w:basedOn w:val="a0"/>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9">
    <w:name w:val="Обычный с отступом 1 см"/>
    <w:basedOn w:val="a0"/>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1">
    <w:name w:val="Обычный (веб)7"/>
    <w:basedOn w:val="a0"/>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0"/>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1"/>
    <w:rsid w:val="00DE4FE1"/>
    <w:rPr>
      <w:rFonts w:ascii="Times New Roman" w:hAnsi="Times New Roman" w:cs="Times New Roman" w:hint="default"/>
      <w:sz w:val="24"/>
      <w:szCs w:val="24"/>
    </w:rPr>
  </w:style>
  <w:style w:type="character" w:customStyle="1" w:styleId="rvts21">
    <w:name w:val="rvts21"/>
    <w:basedOn w:val="a1"/>
    <w:rsid w:val="00DE4FE1"/>
    <w:rPr>
      <w:rFonts w:ascii="Times New Roman" w:hAnsi="Times New Roman" w:cs="Times New Roman" w:hint="default"/>
      <w:spacing w:val="-15"/>
      <w:sz w:val="24"/>
      <w:szCs w:val="24"/>
    </w:rPr>
  </w:style>
  <w:style w:type="character" w:customStyle="1" w:styleId="rvts22">
    <w:name w:val="rvts22"/>
    <w:basedOn w:val="a1"/>
    <w:rsid w:val="00DE4FE1"/>
    <w:rPr>
      <w:rFonts w:ascii="Times New Roman" w:hAnsi="Times New Roman" w:cs="Times New Roman" w:hint="default"/>
      <w:color w:val="000000"/>
      <w:sz w:val="24"/>
      <w:szCs w:val="24"/>
    </w:rPr>
  </w:style>
  <w:style w:type="character" w:customStyle="1" w:styleId="afffd">
    <w:name w:val="a"/>
    <w:basedOn w:val="a1"/>
    <w:rsid w:val="00BD4B75"/>
  </w:style>
  <w:style w:type="character" w:customStyle="1" w:styleId="spelle">
    <w:name w:val="spelle"/>
    <w:basedOn w:val="a1"/>
    <w:rsid w:val="00BD4B75"/>
  </w:style>
  <w:style w:type="character" w:customStyle="1" w:styleId="grame">
    <w:name w:val="grame"/>
    <w:basedOn w:val="a1"/>
    <w:rsid w:val="00BD4B75"/>
  </w:style>
  <w:style w:type="paragraph" w:customStyle="1" w:styleId="14pt">
    <w:name w:val="Стиль Нумерованный список + 14 pt"/>
    <w:basedOn w:val="a0"/>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0"/>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1"/>
    <w:rsid w:val="00116762"/>
    <w:rPr>
      <w:rFonts w:ascii="Times New Roman" w:hAnsi="Times New Roman" w:cs="Times New Roman" w:hint="default"/>
      <w:sz w:val="24"/>
      <w:szCs w:val="24"/>
    </w:rPr>
  </w:style>
  <w:style w:type="paragraph" w:customStyle="1" w:styleId="a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
    <w:name w:val="Таблиця"/>
    <w:basedOn w:val="a0"/>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0"/>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0"/>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0"/>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0"/>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0"/>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1"/>
    <w:rsid w:val="00116762"/>
  </w:style>
  <w:style w:type="character" w:customStyle="1" w:styleId="featuredlinkouts">
    <w:name w:val="featured_linkouts"/>
    <w:basedOn w:val="a1"/>
    <w:rsid w:val="00116762"/>
  </w:style>
  <w:style w:type="paragraph" w:customStyle="1" w:styleId="r8">
    <w:name w:val="r8"/>
    <w:basedOn w:val="a0"/>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8">
    <w:name w:val="envelope return"/>
    <w:basedOn w:val="a0"/>
    <w:rsid w:val="00BE3FCD"/>
    <w:pPr>
      <w:spacing w:after="0" w:line="240" w:lineRule="auto"/>
    </w:pPr>
    <w:rPr>
      <w:rFonts w:ascii="Times New Roman" w:eastAsia="Times New Roman" w:hAnsi="Times New Roman" w:cs="Times New Roman"/>
      <w:b/>
      <w:i/>
      <w:sz w:val="28"/>
      <w:szCs w:val="20"/>
      <w:lang w:eastAsia="ru-RU"/>
    </w:rPr>
  </w:style>
  <w:style w:type="paragraph" w:styleId="affff0">
    <w:name w:val="envelope address"/>
    <w:basedOn w:val="a0"/>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0">
    <w:name w:val="Основной текст 21"/>
    <w:basedOn w:val="a0"/>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a">
    <w:name w:val="Основной текст Знак1"/>
    <w:aliases w:val=" Знак Знак2"/>
    <w:basedOn w:val="a1"/>
    <w:rsid w:val="00BE3FCD"/>
    <w:rPr>
      <w:b/>
      <w:i/>
      <w:spacing w:val="24"/>
      <w:sz w:val="32"/>
    </w:rPr>
  </w:style>
  <w:style w:type="paragraph" w:customStyle="1" w:styleId="211">
    <w:name w:val="Основной текст с отступом 21"/>
    <w:basedOn w:val="a0"/>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1">
    <w:name w:val="Знак Знак Знак"/>
    <w:basedOn w:val="a1"/>
    <w:rsid w:val="00BE3FCD"/>
    <w:rPr>
      <w:sz w:val="28"/>
      <w:lang w:val="uk-UA" w:eastAsia="ru-RU" w:bidi="ar-SA"/>
    </w:rPr>
  </w:style>
  <w:style w:type="character" w:customStyle="1" w:styleId="hissue">
    <w:name w:val="hissue"/>
    <w:basedOn w:val="a1"/>
    <w:rsid w:val="00BE3FCD"/>
  </w:style>
  <w:style w:type="character" w:customStyle="1" w:styleId="partheader">
    <w:name w:val="partheader"/>
    <w:basedOn w:val="a1"/>
    <w:rsid w:val="00BE3FCD"/>
  </w:style>
  <w:style w:type="character" w:customStyle="1" w:styleId="small">
    <w:name w:val="small"/>
    <w:basedOn w:val="a1"/>
    <w:rsid w:val="00BE3FCD"/>
  </w:style>
  <w:style w:type="character" w:customStyle="1" w:styleId="1b">
    <w:name w:val="Верхний колонтитул1"/>
    <w:basedOn w:val="a1"/>
    <w:rsid w:val="00BE3FCD"/>
  </w:style>
  <w:style w:type="character" w:customStyle="1" w:styleId="bolder">
    <w:name w:val="bolder"/>
    <w:basedOn w:val="a1"/>
    <w:rsid w:val="00BE3FCD"/>
  </w:style>
  <w:style w:type="character" w:customStyle="1" w:styleId="htopic">
    <w:name w:val="htopic"/>
    <w:basedOn w:val="a1"/>
    <w:rsid w:val="00BE3FCD"/>
  </w:style>
  <w:style w:type="character" w:customStyle="1" w:styleId="header3">
    <w:name w:val="header3"/>
    <w:basedOn w:val="a1"/>
    <w:rsid w:val="00BE3FCD"/>
  </w:style>
  <w:style w:type="character" w:customStyle="1" w:styleId="volume">
    <w:name w:val="volume"/>
    <w:basedOn w:val="a1"/>
    <w:rsid w:val="00BE3FCD"/>
  </w:style>
  <w:style w:type="character" w:customStyle="1" w:styleId="issue">
    <w:name w:val="issue"/>
    <w:basedOn w:val="a1"/>
    <w:rsid w:val="00BE3FCD"/>
  </w:style>
  <w:style w:type="character" w:customStyle="1" w:styleId="pages">
    <w:name w:val="pages"/>
    <w:basedOn w:val="a1"/>
    <w:rsid w:val="00BE3FCD"/>
  </w:style>
  <w:style w:type="character" w:customStyle="1" w:styleId="text1">
    <w:name w:val="text1"/>
    <w:basedOn w:val="a1"/>
    <w:rsid w:val="00BE3FCD"/>
  </w:style>
  <w:style w:type="character" w:customStyle="1" w:styleId="journalname">
    <w:name w:val="journalname"/>
    <w:basedOn w:val="a1"/>
    <w:rsid w:val="00BE3FCD"/>
    <w:rPr>
      <w:i/>
      <w:iCs/>
    </w:rPr>
  </w:style>
  <w:style w:type="character" w:customStyle="1" w:styleId="b1">
    <w:name w:val="b1"/>
    <w:basedOn w:val="a1"/>
    <w:rsid w:val="00BE3FCD"/>
    <w:rPr>
      <w:b/>
      <w:bCs/>
    </w:rPr>
  </w:style>
  <w:style w:type="character" w:customStyle="1" w:styleId="title0">
    <w:name w:val="title"/>
    <w:basedOn w:val="a1"/>
    <w:rsid w:val="00BE3FCD"/>
  </w:style>
  <w:style w:type="paragraph" w:customStyle="1" w:styleId="head">
    <w:name w:val="head"/>
    <w:basedOn w:val="a0"/>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0"/>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0"/>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1"/>
    <w:rsid w:val="00F91DA6"/>
    <w:rPr>
      <w:i/>
      <w:iCs/>
      <w:vanish w:val="0"/>
      <w:webHidden w:val="0"/>
      <w:specVanish w:val="0"/>
    </w:rPr>
  </w:style>
  <w:style w:type="character" w:customStyle="1" w:styleId="titles-source1">
    <w:name w:val="titles-source1"/>
    <w:basedOn w:val="a1"/>
    <w:rsid w:val="00F91DA6"/>
    <w:rPr>
      <w:i/>
      <w:iCs/>
      <w:vanish w:val="0"/>
      <w:webHidden w:val="0"/>
      <w:color w:val="0A0905"/>
      <w:specVanish w:val="0"/>
    </w:rPr>
  </w:style>
  <w:style w:type="character" w:customStyle="1" w:styleId="fulltext-bd1">
    <w:name w:val="fulltext-bd1"/>
    <w:basedOn w:val="a1"/>
    <w:rsid w:val="00F91DA6"/>
    <w:rPr>
      <w:b/>
      <w:bCs/>
    </w:rPr>
  </w:style>
  <w:style w:type="character" w:customStyle="1" w:styleId="titles-title1">
    <w:name w:val="titles-title1"/>
    <w:basedOn w:val="a1"/>
    <w:rsid w:val="00F91DA6"/>
    <w:rPr>
      <w:b/>
      <w:bCs/>
      <w:vanish w:val="0"/>
      <w:webHidden w:val="0"/>
      <w:color w:val="0A0905"/>
      <w:specVanish w:val="0"/>
    </w:rPr>
  </w:style>
  <w:style w:type="character" w:customStyle="1" w:styleId="bibrecord-highlight1">
    <w:name w:val="bibrecord-highlight1"/>
    <w:basedOn w:val="a1"/>
    <w:rsid w:val="00F91DA6"/>
    <w:rPr>
      <w:b/>
      <w:bCs/>
      <w:vanish w:val="0"/>
      <w:webHidden w:val="0"/>
      <w:color w:val="EE014C"/>
      <w:specVanish w:val="0"/>
    </w:rPr>
  </w:style>
  <w:style w:type="paragraph" w:customStyle="1" w:styleId="fulltext-references">
    <w:name w:val="fulltext-references"/>
    <w:basedOn w:val="a0"/>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0"/>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1"/>
    <w:rsid w:val="00F91DA6"/>
    <w:rPr>
      <w:w w:val="89"/>
      <w:sz w:val="24"/>
      <w:szCs w:val="24"/>
      <w:lang w:val="ru-RU" w:eastAsia="ru-RU" w:bidi="ar-SA"/>
    </w:rPr>
  </w:style>
  <w:style w:type="character" w:customStyle="1" w:styleId="indent1">
    <w:name w:val="indent1"/>
    <w:basedOn w:val="a1"/>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0"/>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
    <w:name w:val="Гиперссылка37"/>
    <w:basedOn w:val="a1"/>
    <w:rsid w:val="00F91DA6"/>
    <w:rPr>
      <w:strike w:val="0"/>
      <w:dstrike w:val="0"/>
      <w:color w:val="004C88"/>
      <w:u w:val="single"/>
      <w:effect w:val="none"/>
    </w:rPr>
  </w:style>
  <w:style w:type="character" w:customStyle="1" w:styleId="12100">
    <w:name w:val="Обычный + 12 пт;Масштаб знаков: 100% Знак"/>
    <w:basedOn w:val="a1"/>
    <w:rsid w:val="00F91DA6"/>
    <w:rPr>
      <w:w w:val="89"/>
      <w:sz w:val="24"/>
      <w:szCs w:val="24"/>
      <w:lang w:val="ru-RU" w:eastAsia="ru-RU" w:bidi="ar-SA"/>
    </w:rPr>
  </w:style>
  <w:style w:type="paragraph" w:customStyle="1" w:styleId="CommentSubject1">
    <w:name w:val="Comment Subject1"/>
    <w:basedOn w:val="afff7"/>
    <w:next w:val="afff7"/>
    <w:semiHidden/>
    <w:rsid w:val="0067363F"/>
    <w:rPr>
      <w:b/>
      <w:bCs/>
      <w:noProof/>
      <w:lang w:val="uk-UA"/>
    </w:rPr>
  </w:style>
  <w:style w:type="paragraph" w:customStyle="1" w:styleId="BalloonText1">
    <w:name w:val="Balloon Text1"/>
    <w:basedOn w:val="a0"/>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1"/>
    <w:rsid w:val="00CD0DED"/>
    <w:rPr>
      <w:rFonts w:ascii="Times New Roman" w:hAnsi="Times New Roman" w:cs="Times New Roman"/>
      <w:sz w:val="24"/>
      <w:szCs w:val="24"/>
    </w:rPr>
  </w:style>
  <w:style w:type="paragraph" w:customStyle="1" w:styleId="affff2">
    <w:name w:val="Таблица"/>
    <w:basedOn w:val="a0"/>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9">
    <w:name w:val="List 2"/>
    <w:basedOn w:val="a0"/>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1">
    <w:name w:val="заголовок 4"/>
    <w:basedOn w:val="a0"/>
    <w:next w:val="a0"/>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1"/>
    <w:rsid w:val="00AF0815"/>
  </w:style>
  <w:style w:type="paragraph" w:customStyle="1" w:styleId="msonormalcxspmiddle">
    <w:name w:val="msonormalcxspmiddle"/>
    <w:basedOn w:val="a0"/>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a">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c">
    <w:name w:val="Основной шрифт абзаца1"/>
    <w:rsid w:val="00B634FC"/>
  </w:style>
  <w:style w:type="paragraph" w:customStyle="1" w:styleId="2b">
    <w:name w:val="Название2"/>
    <w:basedOn w:val="a0"/>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c">
    <w:name w:val="Указатель2"/>
    <w:basedOn w:val="a0"/>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0">
    <w:name w:val="Основной текст с отступом 31"/>
    <w:basedOn w:val="a0"/>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1">
    <w:name w:val="Основной текст 31"/>
    <w:basedOn w:val="a0"/>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3">
    <w:name w:val="Заголовок таблицы"/>
    <w:basedOn w:val="afe"/>
    <w:rsid w:val="00B634FC"/>
    <w:pPr>
      <w:jc w:val="center"/>
    </w:pPr>
    <w:rPr>
      <w:b/>
      <w:bCs/>
      <w:sz w:val="28"/>
      <w:szCs w:val="24"/>
    </w:rPr>
  </w:style>
  <w:style w:type="paragraph" w:customStyle="1" w:styleId="affff4">
    <w:name w:val="Содержимое врезки"/>
    <w:basedOn w:val="a5"/>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0"/>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0"/>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0"/>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0"/>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0"/>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1"/>
    <w:rsid w:val="00605D7E"/>
    <w:rPr>
      <w:i/>
      <w:iCs/>
    </w:rPr>
  </w:style>
  <w:style w:type="character" w:customStyle="1" w:styleId="z3988">
    <w:name w:val="z3988"/>
    <w:basedOn w:val="a1"/>
    <w:rsid w:val="00605D7E"/>
  </w:style>
  <w:style w:type="paragraph" w:customStyle="1" w:styleId="Pagenumber0">
    <w:name w:val="Page number"/>
    <w:basedOn w:val="a0"/>
    <w:rsid w:val="00605D7E"/>
    <w:pPr>
      <w:spacing w:after="0" w:line="240" w:lineRule="auto"/>
      <w:jc w:val="center"/>
    </w:pPr>
    <w:rPr>
      <w:rFonts w:ascii="Times" w:eastAsia="Times New Roman" w:hAnsi="Times" w:cs="Times"/>
      <w:sz w:val="24"/>
      <w:szCs w:val="24"/>
      <w:lang w:val="en-US"/>
    </w:rPr>
  </w:style>
  <w:style w:type="paragraph" w:customStyle="1" w:styleId="a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0"/>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6">
    <w:name w:val="List Bullet"/>
    <w:basedOn w:val="a0"/>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d">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0"/>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1"/>
    <w:rsid w:val="00605D7E"/>
    <w:rPr>
      <w:sz w:val="28"/>
      <w:szCs w:val="28"/>
      <w:lang w:val="ru-RU" w:eastAsia="ru-RU"/>
    </w:rPr>
  </w:style>
  <w:style w:type="paragraph" w:customStyle="1" w:styleId="ListParagraph">
    <w:name w:val="List Paragraph"/>
    <w:basedOn w:val="a0"/>
    <w:rsid w:val="00605D7E"/>
    <w:pPr>
      <w:spacing w:after="200" w:line="276" w:lineRule="auto"/>
      <w:ind w:left="720"/>
    </w:pPr>
    <w:rPr>
      <w:rFonts w:ascii="Calibri" w:eastAsia="Times New Roman" w:hAnsi="Calibri" w:cs="Calibri"/>
    </w:rPr>
  </w:style>
  <w:style w:type="character" w:customStyle="1" w:styleId="312">
    <w:name w:val="Çíàê Çíàê31"/>
    <w:basedOn w:val="a1"/>
    <w:locked/>
    <w:rsid w:val="00605D7E"/>
    <w:rPr>
      <w:b/>
      <w:bCs/>
      <w:caps/>
      <w:kern w:val="32"/>
      <w:sz w:val="28"/>
      <w:szCs w:val="28"/>
      <w:lang w:val="ru-RU" w:eastAsia="ru-RU"/>
    </w:rPr>
  </w:style>
  <w:style w:type="character" w:customStyle="1" w:styleId="111">
    <w:name w:val="Çíàê Çíàê11"/>
    <w:basedOn w:val="a1"/>
    <w:locked/>
    <w:rsid w:val="00605D7E"/>
    <w:rPr>
      <w:b/>
      <w:bCs/>
      <w:sz w:val="28"/>
      <w:szCs w:val="28"/>
      <w:lang w:val="ru-RU" w:eastAsia="ru-RU"/>
    </w:rPr>
  </w:style>
  <w:style w:type="paragraph" w:customStyle="1" w:styleId="2d">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0"/>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2">
    <w:name w:val="Çíàê Çíàê21"/>
    <w:basedOn w:val="a1"/>
    <w:locked/>
    <w:rsid w:val="00605D7E"/>
    <w:rPr>
      <w:b/>
      <w:bCs/>
      <w:sz w:val="28"/>
      <w:szCs w:val="28"/>
      <w:lang w:val="en-US" w:eastAsia="ru-RU"/>
    </w:rPr>
  </w:style>
  <w:style w:type="character" w:customStyle="1" w:styleId="51">
    <w:name w:val="Çíàê Çíàê5"/>
    <w:basedOn w:val="a1"/>
    <w:rsid w:val="00605D7E"/>
    <w:rPr>
      <w:color w:val="000000"/>
      <w:sz w:val="24"/>
      <w:szCs w:val="24"/>
      <w:lang w:val="pl-PL" w:eastAsia="pl-PL"/>
    </w:rPr>
  </w:style>
  <w:style w:type="character" w:customStyle="1" w:styleId="121">
    <w:name w:val="Çíàê Çíàê12"/>
    <w:basedOn w:val="a1"/>
    <w:rsid w:val="00605D7E"/>
    <w:rPr>
      <w:b/>
      <w:bCs/>
      <w:caps/>
      <w:kern w:val="32"/>
      <w:sz w:val="28"/>
      <w:szCs w:val="28"/>
      <w:lang w:val="ru-RU" w:eastAsia="ru-RU"/>
    </w:rPr>
  </w:style>
  <w:style w:type="character" w:customStyle="1" w:styleId="markupontologylegend">
    <w:name w:val="markupontologylegend"/>
    <w:basedOn w:val="a1"/>
    <w:rsid w:val="00605D7E"/>
  </w:style>
  <w:style w:type="character" w:customStyle="1" w:styleId="markupkeyword">
    <w:name w:val="markupkeyword"/>
    <w:basedOn w:val="a1"/>
    <w:rsid w:val="00605D7E"/>
  </w:style>
  <w:style w:type="paragraph" w:customStyle="1" w:styleId="CharChar4">
    <w:name w:val="Char Char4"/>
    <w:basedOn w:val="a0"/>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1"/>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0"/>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1"/>
    <w:locked/>
    <w:rsid w:val="00605D7E"/>
    <w:rPr>
      <w:i/>
      <w:iCs/>
      <w:sz w:val="28"/>
      <w:szCs w:val="28"/>
      <w:lang w:val="ru-RU" w:eastAsia="ru-RU"/>
    </w:rPr>
  </w:style>
  <w:style w:type="character" w:customStyle="1" w:styleId="ref-journal">
    <w:name w:val="ref-journal"/>
    <w:basedOn w:val="a1"/>
    <w:rsid w:val="003E2DB7"/>
  </w:style>
  <w:style w:type="character" w:customStyle="1" w:styleId="ref-vol">
    <w:name w:val="ref-vol"/>
    <w:basedOn w:val="a1"/>
    <w:rsid w:val="003E2DB7"/>
  </w:style>
  <w:style w:type="paragraph" w:customStyle="1" w:styleId="affiliation">
    <w:name w:val="affiliation"/>
    <w:basedOn w:val="a0"/>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1"/>
    <w:rsid w:val="003E2DB7"/>
    <w:rPr>
      <w:rFonts w:ascii="Arial" w:hAnsi="Arial" w:cs="Arial" w:hint="default"/>
      <w:b w:val="0"/>
      <w:bCs w:val="0"/>
      <w:i w:val="0"/>
      <w:iCs w:val="0"/>
      <w:smallCaps w:val="0"/>
      <w:strike w:val="0"/>
      <w:dstrike w:val="0"/>
      <w:color w:val="000000"/>
      <w:sz w:val="18"/>
      <w:szCs w:val="18"/>
      <w:u w:val="none"/>
      <w:effect w:val="none"/>
    </w:rPr>
  </w:style>
  <w:style w:type="paragraph" w:styleId="38">
    <w:name w:val="List 3"/>
    <w:basedOn w:val="a0"/>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2">
    <w:name w:val="List 4"/>
    <w:basedOn w:val="a0"/>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7">
    <w:name w:val="Body Text First Indent"/>
    <w:basedOn w:val="a5"/>
    <w:link w:val="affff8"/>
    <w:rsid w:val="00973F2A"/>
    <w:pPr>
      <w:suppressAutoHyphens w:val="0"/>
      <w:ind w:firstLine="210"/>
    </w:pPr>
    <w:rPr>
      <w:rFonts w:ascii="Times New Roman" w:eastAsia="Times New Roman" w:hAnsi="Times New Roman" w:cs="Times New Roman"/>
      <w:sz w:val="24"/>
    </w:rPr>
  </w:style>
  <w:style w:type="character" w:customStyle="1" w:styleId="affff8">
    <w:name w:val="Красная строка Знак"/>
    <w:basedOn w:val="a6"/>
    <w:link w:val="affff7"/>
    <w:rsid w:val="00973F2A"/>
    <w:rPr>
      <w:rFonts w:ascii="Times New Roman" w:eastAsia="Times New Roman" w:hAnsi="Times New Roman" w:cs="Times New Roman"/>
      <w:sz w:val="24"/>
      <w:szCs w:val="24"/>
      <w:lang w:eastAsia="ar-SA"/>
    </w:rPr>
  </w:style>
  <w:style w:type="paragraph" w:styleId="2e">
    <w:name w:val="Body Text First Indent 2"/>
    <w:basedOn w:val="a7"/>
    <w:link w:val="2f"/>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
    <w:name w:val="Красная строка 2 Знак"/>
    <w:basedOn w:val="a8"/>
    <w:link w:val="2e"/>
    <w:rsid w:val="00973F2A"/>
    <w:rPr>
      <w:rFonts w:ascii="Times New Roman" w:eastAsia="Times New Roman" w:hAnsi="Times New Roman" w:cs="Times New Roman"/>
      <w:sz w:val="24"/>
      <w:szCs w:val="24"/>
      <w:lang w:eastAsia="ar-SA"/>
    </w:rPr>
  </w:style>
  <w:style w:type="table" w:styleId="-2">
    <w:name w:val="Table Web 2"/>
    <w:basedOn w:val="a2"/>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e">
    <w:name w:val="Стиль таблицы1"/>
    <w:basedOn w:val="ad"/>
    <w:rsid w:val="00973F2A"/>
    <w:tblPr/>
  </w:style>
  <w:style w:type="table" w:styleId="affff9">
    <w:name w:val="Table Contemporary"/>
    <w:basedOn w:val="a2"/>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9">
    <w:name w:val="Table 3D effects 3"/>
    <w:basedOn w:val="a2"/>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2"/>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2"/>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2"/>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0">
    <w:name w:val="Table Classic 2"/>
    <w:basedOn w:val="a2"/>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a">
    <w:name w:val="заголовок 3"/>
    <w:basedOn w:val="a0"/>
    <w:next w:val="a0"/>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0"/>
    <w:rsid w:val="000F576E"/>
    <w:pPr>
      <w:spacing w:before="30" w:after="0" w:line="240" w:lineRule="auto"/>
      <w:ind w:left="300"/>
    </w:pPr>
    <w:rPr>
      <w:rFonts w:ascii="Times New Roman" w:eastAsia="Times New Roman" w:hAnsi="Times New Roman" w:cs="Times New Roman"/>
      <w:sz w:val="24"/>
      <w:szCs w:val="24"/>
      <w:lang w:bidi="en-US"/>
    </w:rPr>
  </w:style>
  <w:style w:type="paragraph" w:styleId="2f1">
    <w:name w:val="Quote"/>
    <w:basedOn w:val="a0"/>
    <w:next w:val="a0"/>
    <w:link w:val="2f2"/>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2">
    <w:name w:val="Цитата 2 Знак"/>
    <w:basedOn w:val="a1"/>
    <w:link w:val="2f1"/>
    <w:uiPriority w:val="29"/>
    <w:rsid w:val="000F576E"/>
    <w:rPr>
      <w:rFonts w:ascii="Times New Roman" w:eastAsia="Times New Roman" w:hAnsi="Times New Roman" w:cs="Times New Roman"/>
      <w:i/>
      <w:iCs/>
      <w:color w:val="000000"/>
      <w:lang w:bidi="en-US"/>
    </w:rPr>
  </w:style>
  <w:style w:type="paragraph" w:styleId="affffa">
    <w:name w:val="Intense Quote"/>
    <w:basedOn w:val="a0"/>
    <w:next w:val="a0"/>
    <w:link w:val="affffb"/>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b">
    <w:name w:val="Выделенная цитата Знак"/>
    <w:basedOn w:val="a1"/>
    <w:link w:val="affffa"/>
    <w:uiPriority w:val="30"/>
    <w:rsid w:val="000F576E"/>
    <w:rPr>
      <w:rFonts w:ascii="Times New Roman" w:eastAsia="Times New Roman" w:hAnsi="Times New Roman" w:cs="Times New Roman"/>
      <w:b/>
      <w:bCs/>
      <w:i/>
      <w:iCs/>
      <w:color w:val="4F81BD"/>
      <w:lang w:bidi="en-US"/>
    </w:rPr>
  </w:style>
  <w:style w:type="character" w:styleId="affffc">
    <w:name w:val="Subtle Emphasis"/>
    <w:basedOn w:val="a1"/>
    <w:uiPriority w:val="19"/>
    <w:qFormat/>
    <w:rsid w:val="000F576E"/>
    <w:rPr>
      <w:i/>
      <w:iCs/>
      <w:color w:val="808080"/>
    </w:rPr>
  </w:style>
  <w:style w:type="character" w:styleId="affffd">
    <w:name w:val="Intense Emphasis"/>
    <w:basedOn w:val="a1"/>
    <w:uiPriority w:val="21"/>
    <w:qFormat/>
    <w:rsid w:val="000F576E"/>
    <w:rPr>
      <w:b/>
      <w:bCs/>
      <w:i/>
      <w:iCs/>
      <w:color w:val="4F81BD"/>
    </w:rPr>
  </w:style>
  <w:style w:type="character" w:styleId="affffe">
    <w:name w:val="Subtle Reference"/>
    <w:basedOn w:val="a1"/>
    <w:uiPriority w:val="31"/>
    <w:qFormat/>
    <w:rsid w:val="000F576E"/>
    <w:rPr>
      <w:smallCaps/>
      <w:color w:val="C0504D"/>
      <w:u w:val="single"/>
    </w:rPr>
  </w:style>
  <w:style w:type="character" w:styleId="afffff">
    <w:name w:val="Intense Reference"/>
    <w:basedOn w:val="a1"/>
    <w:uiPriority w:val="32"/>
    <w:qFormat/>
    <w:rsid w:val="000F576E"/>
    <w:rPr>
      <w:b/>
      <w:bCs/>
      <w:smallCaps/>
      <w:color w:val="C0504D"/>
      <w:spacing w:val="5"/>
      <w:u w:val="single"/>
    </w:rPr>
  </w:style>
  <w:style w:type="character" w:styleId="afffff0">
    <w:name w:val="Book Title"/>
    <w:basedOn w:val="a1"/>
    <w:uiPriority w:val="33"/>
    <w:qFormat/>
    <w:rsid w:val="000F576E"/>
    <w:rPr>
      <w:b/>
      <w:bCs/>
      <w:smallCaps/>
      <w:spacing w:val="5"/>
    </w:rPr>
  </w:style>
  <w:style w:type="paragraph" w:customStyle="1" w:styleId="literature">
    <w:name w:val="literature"/>
    <w:basedOn w:val="a0"/>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1"/>
    <w:rsid w:val="000F576E"/>
  </w:style>
  <w:style w:type="character" w:customStyle="1" w:styleId="jnumber">
    <w:name w:val="jnumber"/>
    <w:basedOn w:val="a1"/>
    <w:rsid w:val="000F576E"/>
  </w:style>
  <w:style w:type="paragraph" w:customStyle="1" w:styleId="afffff1">
    <w:name w:val="Табличній"/>
    <w:basedOn w:val="a0"/>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0"/>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0"/>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1"/>
    <w:rsid w:val="00396E92"/>
    <w:rPr>
      <w:rFonts w:ascii="Times New Roman" w:hAnsi="Times New Roman" w:cs="Times New Roman" w:hint="default"/>
      <w:spacing w:val="-20"/>
      <w:sz w:val="24"/>
      <w:szCs w:val="24"/>
    </w:rPr>
  </w:style>
  <w:style w:type="character" w:customStyle="1" w:styleId="rvts17">
    <w:name w:val="rvts17"/>
    <w:basedOn w:val="a1"/>
    <w:rsid w:val="004F58E9"/>
    <w:rPr>
      <w:rFonts w:ascii="Times New Roman" w:hAnsi="Times New Roman" w:cs="Times New Roman" w:hint="default"/>
      <w:color w:val="000000"/>
      <w:spacing w:val="-20"/>
      <w:sz w:val="24"/>
      <w:szCs w:val="24"/>
    </w:rPr>
  </w:style>
  <w:style w:type="character" w:customStyle="1" w:styleId="rvts18">
    <w:name w:val="rvts18"/>
    <w:basedOn w:val="a1"/>
    <w:rsid w:val="004F58E9"/>
    <w:rPr>
      <w:rFonts w:ascii="Times New Roman" w:hAnsi="Times New Roman" w:cs="Times New Roman" w:hint="default"/>
      <w:color w:val="000000"/>
      <w:spacing w:val="-20"/>
      <w:sz w:val="24"/>
      <w:szCs w:val="24"/>
    </w:rPr>
  </w:style>
  <w:style w:type="character" w:customStyle="1" w:styleId="rvts23">
    <w:name w:val="rvts23"/>
    <w:basedOn w:val="a1"/>
    <w:rsid w:val="004F58E9"/>
    <w:rPr>
      <w:rFonts w:ascii="Times New Roman" w:hAnsi="Times New Roman" w:cs="Times New Roman" w:hint="default"/>
      <w:b/>
      <w:bCs/>
      <w:sz w:val="24"/>
      <w:szCs w:val="24"/>
    </w:rPr>
  </w:style>
  <w:style w:type="paragraph" w:customStyle="1" w:styleId="rvps10">
    <w:name w:val="rvps10"/>
    <w:basedOn w:val="a0"/>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1"/>
    <w:rsid w:val="004F58E9"/>
    <w:rPr>
      <w:rFonts w:ascii="Arial Unicode MS" w:eastAsia="Arial Unicode MS" w:hAnsi="Arial Unicode MS" w:cs="Arial Unicode MS" w:hint="eastAsia"/>
      <w:sz w:val="24"/>
      <w:szCs w:val="24"/>
    </w:rPr>
  </w:style>
  <w:style w:type="paragraph" w:customStyle="1" w:styleId="rvps2">
    <w:name w:val="rvps2"/>
    <w:basedOn w:val="a0"/>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0"/>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1"/>
    <w:rsid w:val="00494823"/>
    <w:rPr>
      <w:rFonts w:ascii="Arial" w:hAnsi="Arial" w:hint="default"/>
      <w:color w:val="777777"/>
      <w:sz w:val="20"/>
      <w:szCs w:val="20"/>
    </w:rPr>
  </w:style>
  <w:style w:type="paragraph" w:customStyle="1" w:styleId="par">
    <w:name w:val="par"/>
    <w:basedOn w:val="a0"/>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1"/>
    <w:rsid w:val="00494823"/>
    <w:rPr>
      <w:sz w:val="24"/>
      <w:szCs w:val="24"/>
      <w:lang w:val="ru-RU" w:eastAsia="ru-RU"/>
    </w:rPr>
  </w:style>
  <w:style w:type="paragraph" w:customStyle="1" w:styleId="Heading31">
    <w:name w:val="Heading 31"/>
    <w:basedOn w:val="a0"/>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0"/>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0"/>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1"/>
    <w:rsid w:val="00494823"/>
    <w:rPr>
      <w:rFonts w:ascii="Arial" w:hAnsi="Arial" w:cs="Arial" w:hint="default"/>
      <w:color w:val="1C3664"/>
      <w:sz w:val="17"/>
      <w:szCs w:val="17"/>
    </w:rPr>
  </w:style>
  <w:style w:type="paragraph" w:customStyle="1" w:styleId="csrc">
    <w:name w:val="c_src"/>
    <w:basedOn w:val="a0"/>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1"/>
    <w:locked/>
    <w:rsid w:val="00494823"/>
    <w:rPr>
      <w:sz w:val="24"/>
      <w:szCs w:val="24"/>
      <w:lang w:val="ru-RU" w:eastAsia="ru-RU"/>
    </w:rPr>
  </w:style>
  <w:style w:type="paragraph" w:customStyle="1" w:styleId="14pt2">
    <w:name w:val="Стиль 14 pt по ширине Междустр.интервал:  полуторный"/>
    <w:basedOn w:val="a0"/>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1"/>
    <w:rsid w:val="002E3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image" Target="media/image3.wmf"/><Relationship Id="rId5" Type="http://schemas.openxmlformats.org/officeDocument/2006/relationships/hyperlink" Target="http://www.mydisser.com/search.html" TargetMode="External"/><Relationship Id="rId15"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mydisser.com/search.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726541554959779E-2"/>
          <c:y val="5.9340659340659338E-2"/>
          <c:w val="0.68766756032171583"/>
          <c:h val="0.88571428571428579"/>
        </c:manualLayout>
      </c:layout>
      <c:barChart>
        <c:barDir val="col"/>
        <c:grouping val="stacked"/>
        <c:varyColors val="0"/>
        <c:ser>
          <c:idx val="0"/>
          <c:order val="0"/>
          <c:tx>
            <c:strRef>
              <c:f>Sheet1!$A$2</c:f>
              <c:strCache>
                <c:ptCount val="1"/>
                <c:pt idx="0">
                  <c:v>не розвинулись</c:v>
                </c:pt>
              </c:strCache>
            </c:strRef>
          </c:tx>
          <c:spPr>
            <a:solidFill>
              <a:srgbClr val="99CC00"/>
            </a:solidFill>
            <a:ln w="12706">
              <a:solidFill>
                <a:srgbClr val="000000"/>
              </a:solidFill>
              <a:prstDash val="solid"/>
            </a:ln>
          </c:spPr>
          <c:invertIfNegative val="0"/>
          <c:dLbls>
            <c:spPr>
              <a:noFill/>
              <a:ln w="25411">
                <a:noFill/>
              </a:ln>
            </c:spPr>
            <c:txPr>
              <a:bodyPr wrap="square" lIns="38100" tIns="19050" rIns="38100" bIns="19050" anchor="ctr">
                <a:spAutoFit/>
              </a:bodyPr>
              <a:lstStyle/>
              <a:p>
                <a:pPr>
                  <a:defRPr sz="10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 -10</c:v>
                </c:pt>
                <c:pt idx="1">
                  <c:v>від -10 до 10</c:v>
                </c:pt>
                <c:pt idx="2">
                  <c:v> 10</c:v>
                </c:pt>
              </c:strCache>
            </c:strRef>
          </c:cat>
          <c:val>
            <c:numRef>
              <c:f>Sheet1!$B$2:$D$2</c:f>
              <c:numCache>
                <c:formatCode>General</c:formatCode>
                <c:ptCount val="3"/>
                <c:pt idx="0">
                  <c:v>98.5</c:v>
                </c:pt>
                <c:pt idx="1">
                  <c:v>82.2</c:v>
                </c:pt>
                <c:pt idx="2">
                  <c:v>44.4</c:v>
                </c:pt>
              </c:numCache>
            </c:numRef>
          </c:val>
        </c:ser>
        <c:ser>
          <c:idx val="1"/>
          <c:order val="1"/>
          <c:tx>
            <c:strRef>
              <c:f>Sheet1!$A$3</c:f>
              <c:strCache>
                <c:ptCount val="1"/>
                <c:pt idx="0">
                  <c:v>розвинулись</c:v>
                </c:pt>
              </c:strCache>
            </c:strRef>
          </c:tx>
          <c:spPr>
            <a:solidFill>
              <a:srgbClr val="FF0000"/>
            </a:solidFill>
            <a:ln w="12706">
              <a:solidFill>
                <a:srgbClr val="000000"/>
              </a:solidFill>
              <a:prstDash val="solid"/>
            </a:ln>
          </c:spPr>
          <c:invertIfNegative val="0"/>
          <c:dLbls>
            <c:dLbl>
              <c:idx val="0"/>
              <c:layout>
                <c:manualLayout>
                  <c:x val="2.1797238659667928E-3"/>
                  <c:y val="-4.0228528272331851E-2"/>
                </c:manualLayout>
              </c:layout>
              <c:spPr>
                <a:noFill/>
                <a:ln w="25411">
                  <a:noFill/>
                </a:ln>
              </c:spPr>
              <c:txPr>
                <a:bodyPr/>
                <a:lstStyle/>
                <a:p>
                  <a:pPr>
                    <a:defRPr sz="1000" b="1" i="0" u="none" strike="noStrike" baseline="0">
                      <a:solidFill>
                        <a:srgbClr val="000000"/>
                      </a:solidFill>
                      <a:latin typeface="Times New Roman"/>
                      <a:ea typeface="Times New Roman"/>
                      <a:cs typeface="Times New Roman"/>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spPr>
              <a:noFill/>
              <a:ln w="25411">
                <a:noFill/>
              </a:ln>
            </c:spPr>
            <c:txPr>
              <a:bodyPr wrap="square" lIns="38100" tIns="19050" rIns="38100" bIns="19050" anchor="ctr">
                <a:spAutoFit/>
              </a:bodyPr>
              <a:lstStyle/>
              <a:p>
                <a:pPr>
                  <a:defRPr sz="10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 -10</c:v>
                </c:pt>
                <c:pt idx="1">
                  <c:v>від -10 до 10</c:v>
                </c:pt>
                <c:pt idx="2">
                  <c:v> 10</c:v>
                </c:pt>
              </c:strCache>
            </c:strRef>
          </c:cat>
          <c:val>
            <c:numRef>
              <c:f>Sheet1!$B$3:$D$3</c:f>
              <c:numCache>
                <c:formatCode>General</c:formatCode>
                <c:ptCount val="3"/>
                <c:pt idx="0">
                  <c:v>1.5</c:v>
                </c:pt>
                <c:pt idx="1">
                  <c:v>17.8</c:v>
                </c:pt>
                <c:pt idx="2">
                  <c:v>55.6</c:v>
                </c:pt>
              </c:numCache>
            </c:numRef>
          </c:val>
        </c:ser>
        <c:dLbls>
          <c:showLegendKey val="0"/>
          <c:showVal val="0"/>
          <c:showCatName val="0"/>
          <c:showSerName val="0"/>
          <c:showPercent val="0"/>
          <c:showBubbleSize val="0"/>
        </c:dLbls>
        <c:gapWidth val="150"/>
        <c:overlap val="100"/>
        <c:axId val="-583819840"/>
        <c:axId val="-583806400"/>
      </c:barChart>
      <c:catAx>
        <c:axId val="-583819840"/>
        <c:scaling>
          <c:orientation val="minMax"/>
        </c:scaling>
        <c:delete val="1"/>
        <c:axPos val="b"/>
        <c:numFmt formatCode="General" sourceLinked="1"/>
        <c:majorTickMark val="out"/>
        <c:minorTickMark val="none"/>
        <c:tickLblPos val="nextTo"/>
        <c:crossAx val="-583806400"/>
        <c:crosses val="autoZero"/>
        <c:auto val="1"/>
        <c:lblAlgn val="ctr"/>
        <c:lblOffset val="100"/>
        <c:noMultiLvlLbl val="0"/>
      </c:catAx>
      <c:valAx>
        <c:axId val="-583806400"/>
        <c:scaling>
          <c:orientation val="minMax"/>
          <c:max val="100"/>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ru-RU"/>
          </a:p>
        </c:txPr>
        <c:crossAx val="-583819840"/>
        <c:crosses val="autoZero"/>
        <c:crossBetween val="between"/>
      </c:valAx>
      <c:spPr>
        <a:noFill/>
        <a:ln w="25411">
          <a:noFill/>
        </a:ln>
      </c:spPr>
    </c:plotArea>
    <c:legend>
      <c:legendPos val="r"/>
      <c:layout>
        <c:manualLayout>
          <c:xMode val="edge"/>
          <c:yMode val="edge"/>
          <c:x val="0.77747989276139406"/>
          <c:y val="0.43516483516483517"/>
          <c:w val="0.21849865951742628"/>
          <c:h val="0.12967032967032965"/>
        </c:manualLayout>
      </c:layout>
      <c:overlay val="0"/>
      <c:spPr>
        <a:solidFill>
          <a:srgbClr val="FFFFFF"/>
        </a:solidFill>
        <a:ln w="25411">
          <a:noFill/>
        </a:ln>
      </c:spPr>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601" b="1"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31</Pages>
  <Words>8564</Words>
  <Characters>48818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99</cp:revision>
  <dcterms:created xsi:type="dcterms:W3CDTF">2015-05-26T12:20:00Z</dcterms:created>
  <dcterms:modified xsi:type="dcterms:W3CDTF">2015-05-26T17:08:00Z</dcterms:modified>
</cp:coreProperties>
</file>