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21D71" w:rsidRDefault="00F21D71" w:rsidP="00F21D71">
      <w:pPr>
        <w:widowControl w:val="0"/>
        <w:tabs>
          <w:tab w:val="left" w:pos="615"/>
        </w:tabs>
        <w:jc w:val="center"/>
        <w:rPr>
          <w:b/>
          <w:sz w:val="28"/>
          <w:szCs w:val="28"/>
        </w:rPr>
      </w:pPr>
      <w:bookmarkStart w:id="0" w:name="_Hlt159839706"/>
      <w:bookmarkEnd w:id="0"/>
      <w:r>
        <w:rPr>
          <w:b/>
          <w:sz w:val="28"/>
          <w:szCs w:val="28"/>
        </w:rPr>
        <w:t>МІНІСТЕРСТВО ОХОРОНИ ЗДОРОВ’Я УКРАЇНИ</w:t>
      </w:r>
    </w:p>
    <w:p w:rsidR="00F21D71" w:rsidRDefault="00F21D71" w:rsidP="00F21D71">
      <w:pPr>
        <w:widowControl w:val="0"/>
        <w:spacing w:before="120"/>
        <w:jc w:val="center"/>
        <w:rPr>
          <w:b/>
          <w:sz w:val="28"/>
          <w:szCs w:val="28"/>
        </w:rPr>
      </w:pPr>
      <w:r>
        <w:rPr>
          <w:b/>
          <w:sz w:val="28"/>
          <w:szCs w:val="28"/>
        </w:rPr>
        <w:t>НАЦІОНАЛЬНИЙ МЕДИЧНИЙ УНІВЕРСИТЕТ</w:t>
      </w:r>
    </w:p>
    <w:p w:rsidR="00F21D71" w:rsidRDefault="00F21D71" w:rsidP="00F21D71">
      <w:pPr>
        <w:widowControl w:val="0"/>
        <w:jc w:val="center"/>
        <w:rPr>
          <w:b/>
          <w:sz w:val="28"/>
          <w:szCs w:val="28"/>
        </w:rPr>
      </w:pPr>
      <w:r>
        <w:rPr>
          <w:b/>
          <w:sz w:val="28"/>
          <w:szCs w:val="28"/>
        </w:rPr>
        <w:t>імені О.О. БОГОМОЛЬЦЯ</w:t>
      </w:r>
    </w:p>
    <w:p w:rsidR="00F21D71" w:rsidRDefault="00F21D71" w:rsidP="00F21D71">
      <w:pPr>
        <w:widowControl w:val="0"/>
        <w:jc w:val="both"/>
        <w:rPr>
          <w:b/>
          <w:sz w:val="28"/>
          <w:szCs w:val="28"/>
        </w:rPr>
      </w:pPr>
    </w:p>
    <w:p w:rsidR="00F21D71" w:rsidRDefault="00F21D71" w:rsidP="00F21D71">
      <w:pPr>
        <w:widowControl w:val="0"/>
        <w:jc w:val="both"/>
        <w:rPr>
          <w:b/>
          <w:sz w:val="28"/>
          <w:szCs w:val="28"/>
        </w:rPr>
      </w:pPr>
    </w:p>
    <w:p w:rsidR="00F21D71" w:rsidRDefault="00F21D71" w:rsidP="00F21D71">
      <w:pPr>
        <w:widowControl w:val="0"/>
        <w:jc w:val="both"/>
        <w:rPr>
          <w:b/>
          <w:sz w:val="28"/>
          <w:szCs w:val="28"/>
        </w:rPr>
      </w:pPr>
    </w:p>
    <w:p w:rsidR="00F21D71" w:rsidRDefault="00F21D71" w:rsidP="00F21D71">
      <w:pPr>
        <w:widowControl w:val="0"/>
        <w:jc w:val="center"/>
        <w:rPr>
          <w:b/>
          <w:sz w:val="28"/>
          <w:szCs w:val="28"/>
        </w:rPr>
      </w:pPr>
    </w:p>
    <w:p w:rsidR="00F21D71" w:rsidRDefault="00F21D71" w:rsidP="00F21D71">
      <w:pPr>
        <w:pStyle w:val="50"/>
        <w:keepNext w:val="0"/>
        <w:rPr>
          <w:b w:val="0"/>
          <w:sz w:val="32"/>
          <w:szCs w:val="32"/>
        </w:rPr>
      </w:pPr>
      <w:r>
        <w:rPr>
          <w:b w:val="0"/>
          <w:sz w:val="32"/>
          <w:szCs w:val="32"/>
        </w:rPr>
        <w:t>БІЛЯЧЕНКО ІРИНА ВОЛОДИМИРІВНА</w:t>
      </w:r>
    </w:p>
    <w:p w:rsidR="00F21D71" w:rsidRDefault="00F21D71" w:rsidP="00F21D71">
      <w:pPr>
        <w:widowControl w:val="0"/>
        <w:rPr>
          <w:sz w:val="28"/>
          <w:szCs w:val="28"/>
        </w:rPr>
      </w:pPr>
    </w:p>
    <w:p w:rsidR="00F21D71" w:rsidRDefault="00F21D71" w:rsidP="00F21D71">
      <w:pPr>
        <w:widowControl w:val="0"/>
        <w:jc w:val="both"/>
        <w:rPr>
          <w:b/>
          <w:sz w:val="28"/>
          <w:szCs w:val="28"/>
        </w:rPr>
      </w:pPr>
    </w:p>
    <w:p w:rsidR="00F21D71" w:rsidRDefault="00F21D71" w:rsidP="00F21D71">
      <w:pPr>
        <w:pStyle w:val="afffffffa"/>
        <w:widowControl w:val="0"/>
        <w:jc w:val="right"/>
        <w:rPr>
          <w:b/>
          <w:szCs w:val="28"/>
        </w:rPr>
      </w:pPr>
      <w:r>
        <w:rPr>
          <w:szCs w:val="28"/>
        </w:rPr>
        <w:t>УДК:616.12-008.331.1-085.225.2-06:616- 056.52-: [616.12+616.24]:577.115.3:612.135</w:t>
      </w:r>
    </w:p>
    <w:p w:rsidR="00F21D71" w:rsidRDefault="00F21D71" w:rsidP="00F21D71">
      <w:pPr>
        <w:widowControl w:val="0"/>
        <w:tabs>
          <w:tab w:val="left" w:pos="3544"/>
        </w:tabs>
        <w:jc w:val="both"/>
        <w:rPr>
          <w:iCs/>
          <w:sz w:val="28"/>
          <w:szCs w:val="28"/>
        </w:rPr>
      </w:pPr>
    </w:p>
    <w:p w:rsidR="00F21D71" w:rsidRDefault="00F21D71" w:rsidP="00F21D71">
      <w:pPr>
        <w:widowControl w:val="0"/>
        <w:jc w:val="both"/>
        <w:rPr>
          <w:sz w:val="28"/>
          <w:szCs w:val="28"/>
        </w:rPr>
      </w:pPr>
    </w:p>
    <w:p w:rsidR="00F21D71" w:rsidRDefault="00F21D71" w:rsidP="00F21D71">
      <w:pPr>
        <w:pStyle w:val="afffffffa"/>
        <w:widowControl w:val="0"/>
        <w:rPr>
          <w:b/>
          <w:szCs w:val="28"/>
        </w:rPr>
      </w:pPr>
    </w:p>
    <w:p w:rsidR="00F21D71" w:rsidRDefault="00F21D71" w:rsidP="00F21D71">
      <w:pPr>
        <w:pStyle w:val="afffffffa"/>
        <w:widowControl w:val="0"/>
        <w:spacing w:line="312" w:lineRule="auto"/>
        <w:jc w:val="center"/>
        <w:rPr>
          <w:b/>
          <w:sz w:val="32"/>
          <w:szCs w:val="32"/>
        </w:rPr>
      </w:pPr>
      <w:r>
        <w:rPr>
          <w:b/>
          <w:sz w:val="32"/>
          <w:szCs w:val="32"/>
        </w:rPr>
        <w:t>ВПЛИВ КОМБІНОВАНОЇ АНТИГІПЕРТЕНЗИВНОЇ ТЕРАПІЇ І</w:t>
      </w:r>
    </w:p>
    <w:p w:rsidR="00F21D71" w:rsidRDefault="00F21D71" w:rsidP="00F21D71">
      <w:pPr>
        <w:pStyle w:val="afffffffa"/>
        <w:widowControl w:val="0"/>
        <w:spacing w:line="312" w:lineRule="auto"/>
        <w:jc w:val="center"/>
        <w:rPr>
          <w:b/>
          <w:sz w:val="32"/>
          <w:szCs w:val="32"/>
        </w:rPr>
      </w:pPr>
      <w:r>
        <w:rPr>
          <w:b/>
          <w:sz w:val="32"/>
          <w:szCs w:val="32"/>
        </w:rPr>
        <w:t xml:space="preserve">ФІЗИЧНИХ НАВАНТАЖЕНЬ НА КАРДІОРЕСПІРАТОРНУ СИСТЕМУ, МІКРОЦИРКУЛЯЦІЮ ТА ЖИРНОКИСЛОТНИЙ СПЕКТР ЛІПОПРОТЕЇНІВ СИРОВАТКИ У ХВОРИХ </w:t>
      </w:r>
      <w:r>
        <w:rPr>
          <w:b/>
          <w:sz w:val="32"/>
          <w:szCs w:val="32"/>
        </w:rPr>
        <w:br/>
        <w:t>НА АРТЕРІАЛЬНУ ГІПЕРТЕНЗІЮ</w:t>
      </w:r>
    </w:p>
    <w:p w:rsidR="00F21D71" w:rsidRDefault="00F21D71" w:rsidP="00F21D71">
      <w:pPr>
        <w:pStyle w:val="afffffffa"/>
        <w:widowControl w:val="0"/>
        <w:spacing w:line="312" w:lineRule="auto"/>
        <w:jc w:val="center"/>
        <w:rPr>
          <w:b/>
          <w:sz w:val="32"/>
          <w:szCs w:val="32"/>
        </w:rPr>
      </w:pPr>
      <w:r>
        <w:rPr>
          <w:b/>
          <w:sz w:val="32"/>
          <w:szCs w:val="32"/>
        </w:rPr>
        <w:t>З СУПУТНІМ ОЖИРІННЯМ</w:t>
      </w:r>
    </w:p>
    <w:p w:rsidR="00F21D71" w:rsidRDefault="00F21D71" w:rsidP="00F21D71">
      <w:pPr>
        <w:pStyle w:val="afffffffa"/>
        <w:widowControl w:val="0"/>
        <w:jc w:val="center"/>
        <w:rPr>
          <w:szCs w:val="28"/>
        </w:rPr>
      </w:pPr>
    </w:p>
    <w:p w:rsidR="00F21D71" w:rsidRDefault="00F21D71" w:rsidP="00F21D71">
      <w:pPr>
        <w:pStyle w:val="afffffffa"/>
        <w:widowControl w:val="0"/>
        <w:rPr>
          <w:szCs w:val="28"/>
        </w:rPr>
      </w:pPr>
    </w:p>
    <w:p w:rsidR="00F21D71" w:rsidRDefault="00F21D71" w:rsidP="00F21D71">
      <w:pPr>
        <w:pStyle w:val="BodyText30"/>
        <w:widowControl w:val="0"/>
        <w:rPr>
          <w:szCs w:val="28"/>
        </w:rPr>
      </w:pPr>
      <w:r>
        <w:rPr>
          <w:szCs w:val="28"/>
        </w:rPr>
        <w:t>14.01.11 – кардіологія</w:t>
      </w:r>
    </w:p>
    <w:p w:rsidR="00F21D71" w:rsidRDefault="00F21D71" w:rsidP="00F21D71">
      <w:pPr>
        <w:widowControl w:val="0"/>
        <w:jc w:val="center"/>
        <w:rPr>
          <w:b/>
          <w:sz w:val="28"/>
          <w:szCs w:val="28"/>
        </w:rPr>
      </w:pPr>
    </w:p>
    <w:p w:rsidR="00F21D71" w:rsidRDefault="00F21D71" w:rsidP="00F21D71">
      <w:pPr>
        <w:widowControl w:val="0"/>
        <w:rPr>
          <w:b/>
          <w:sz w:val="28"/>
          <w:szCs w:val="28"/>
        </w:rPr>
      </w:pPr>
    </w:p>
    <w:p w:rsidR="00F21D71" w:rsidRDefault="00F21D71" w:rsidP="00F21D71">
      <w:pPr>
        <w:widowControl w:val="0"/>
        <w:rPr>
          <w:b/>
          <w:sz w:val="28"/>
          <w:szCs w:val="28"/>
        </w:rPr>
      </w:pPr>
    </w:p>
    <w:p w:rsidR="00F21D71" w:rsidRDefault="00F21D71" w:rsidP="00F21D71">
      <w:pPr>
        <w:widowControl w:val="0"/>
        <w:rPr>
          <w:b/>
          <w:sz w:val="28"/>
          <w:szCs w:val="28"/>
        </w:rPr>
      </w:pPr>
    </w:p>
    <w:p w:rsidR="00F21D71" w:rsidRDefault="00F21D71" w:rsidP="00F21D71">
      <w:pPr>
        <w:widowControl w:val="0"/>
        <w:rPr>
          <w:b/>
          <w:sz w:val="28"/>
          <w:szCs w:val="28"/>
        </w:rPr>
      </w:pPr>
    </w:p>
    <w:p w:rsidR="00F21D71" w:rsidRDefault="00F21D71" w:rsidP="00F21D71">
      <w:pPr>
        <w:widowControl w:val="0"/>
        <w:rPr>
          <w:b/>
          <w:sz w:val="28"/>
          <w:szCs w:val="28"/>
        </w:rPr>
      </w:pPr>
    </w:p>
    <w:p w:rsidR="00F21D71" w:rsidRDefault="00F21D71" w:rsidP="00F21D71">
      <w:pPr>
        <w:widowControl w:val="0"/>
        <w:jc w:val="center"/>
        <w:rPr>
          <w:sz w:val="28"/>
          <w:szCs w:val="28"/>
        </w:rPr>
      </w:pPr>
    </w:p>
    <w:p w:rsidR="00F21D71" w:rsidRDefault="00F21D71" w:rsidP="00F21D71">
      <w:pPr>
        <w:widowControl w:val="0"/>
        <w:spacing w:line="300" w:lineRule="auto"/>
        <w:jc w:val="center"/>
        <w:rPr>
          <w:b/>
          <w:sz w:val="28"/>
          <w:szCs w:val="28"/>
        </w:rPr>
      </w:pPr>
      <w:r>
        <w:rPr>
          <w:b/>
          <w:sz w:val="28"/>
          <w:szCs w:val="28"/>
        </w:rPr>
        <w:t>Автореферат дисертації на здобуття наукового ступеня</w:t>
      </w:r>
    </w:p>
    <w:p w:rsidR="00F21D71" w:rsidRDefault="00F21D71" w:rsidP="00F21D71">
      <w:pPr>
        <w:widowControl w:val="0"/>
        <w:spacing w:line="300" w:lineRule="auto"/>
        <w:jc w:val="center"/>
        <w:rPr>
          <w:b/>
          <w:sz w:val="28"/>
          <w:szCs w:val="28"/>
        </w:rPr>
      </w:pPr>
      <w:r>
        <w:rPr>
          <w:b/>
          <w:sz w:val="28"/>
          <w:szCs w:val="28"/>
        </w:rPr>
        <w:t>кандидата медичних наук</w:t>
      </w:r>
    </w:p>
    <w:p w:rsidR="00F21D71" w:rsidRDefault="00F21D71" w:rsidP="00F21D71">
      <w:pPr>
        <w:widowControl w:val="0"/>
        <w:jc w:val="center"/>
        <w:rPr>
          <w:sz w:val="28"/>
          <w:szCs w:val="28"/>
        </w:rPr>
      </w:pPr>
    </w:p>
    <w:p w:rsidR="00F21D71" w:rsidRDefault="00F21D71" w:rsidP="00F21D71">
      <w:pPr>
        <w:widowControl w:val="0"/>
        <w:jc w:val="center"/>
        <w:rPr>
          <w:sz w:val="28"/>
          <w:szCs w:val="28"/>
        </w:rPr>
      </w:pPr>
    </w:p>
    <w:p w:rsidR="00F21D71" w:rsidRDefault="00F21D71" w:rsidP="00F21D71">
      <w:pPr>
        <w:widowControl w:val="0"/>
        <w:jc w:val="center"/>
        <w:rPr>
          <w:sz w:val="28"/>
          <w:szCs w:val="28"/>
        </w:rPr>
      </w:pPr>
    </w:p>
    <w:p w:rsidR="00F21D71" w:rsidRDefault="00F21D71" w:rsidP="00F21D71">
      <w:pPr>
        <w:widowControl w:val="0"/>
        <w:jc w:val="center"/>
        <w:rPr>
          <w:b/>
          <w:sz w:val="28"/>
          <w:szCs w:val="28"/>
        </w:rPr>
      </w:pPr>
    </w:p>
    <w:p w:rsidR="00F21D71" w:rsidRDefault="00F21D71" w:rsidP="00F21D71">
      <w:pPr>
        <w:widowControl w:val="0"/>
        <w:jc w:val="center"/>
        <w:rPr>
          <w:b/>
          <w:sz w:val="28"/>
          <w:szCs w:val="28"/>
        </w:rPr>
      </w:pPr>
    </w:p>
    <w:p w:rsidR="00F21D71" w:rsidRDefault="00F21D71" w:rsidP="00F21D71">
      <w:pPr>
        <w:widowControl w:val="0"/>
        <w:jc w:val="center"/>
        <w:rPr>
          <w:b/>
          <w:sz w:val="28"/>
          <w:szCs w:val="28"/>
        </w:rPr>
      </w:pPr>
    </w:p>
    <w:p w:rsidR="00F21D71" w:rsidRDefault="00F21D71" w:rsidP="00F21D71">
      <w:pPr>
        <w:widowControl w:val="0"/>
        <w:jc w:val="center"/>
        <w:rPr>
          <w:b/>
          <w:sz w:val="28"/>
          <w:szCs w:val="28"/>
        </w:rPr>
      </w:pPr>
    </w:p>
    <w:p w:rsidR="00F21D71" w:rsidRPr="00F21D71" w:rsidRDefault="00F21D71" w:rsidP="00F21D71">
      <w:pPr>
        <w:widowControl w:val="0"/>
        <w:jc w:val="center"/>
        <w:rPr>
          <w:b/>
          <w:sz w:val="28"/>
          <w:szCs w:val="28"/>
        </w:rPr>
      </w:pPr>
      <w:r>
        <w:rPr>
          <w:b/>
          <w:sz w:val="28"/>
          <w:szCs w:val="28"/>
        </w:rPr>
        <w:t>Київ-2007</w:t>
      </w:r>
    </w:p>
    <w:p w:rsidR="00F21D71" w:rsidRPr="00F21D71" w:rsidRDefault="00F21D71" w:rsidP="00F21D71">
      <w:pPr>
        <w:widowControl w:val="0"/>
        <w:jc w:val="center"/>
        <w:rPr>
          <w:b/>
          <w:sz w:val="28"/>
          <w:szCs w:val="28"/>
        </w:rPr>
      </w:pPr>
    </w:p>
    <w:p w:rsidR="00F21D71" w:rsidRDefault="00F21D71" w:rsidP="00F21D71">
      <w:pPr>
        <w:pStyle w:val="rvps3"/>
        <w:widowControl w:val="0"/>
        <w:rPr>
          <w:color w:val="000000"/>
          <w:sz w:val="28"/>
          <w:szCs w:val="28"/>
        </w:rPr>
      </w:pPr>
      <w:r>
        <w:rPr>
          <w:rStyle w:val="rvts10"/>
          <w:color w:val="000000"/>
          <w:sz w:val="28"/>
          <w:szCs w:val="28"/>
        </w:rPr>
        <w:t>Дисертацією є рукопис.</w:t>
      </w:r>
    </w:p>
    <w:p w:rsidR="00F21D71" w:rsidRDefault="00F21D71" w:rsidP="00F21D71">
      <w:pPr>
        <w:pStyle w:val="rvps3"/>
        <w:widowControl w:val="0"/>
        <w:rPr>
          <w:rStyle w:val="rvts10"/>
          <w:sz w:val="28"/>
          <w:szCs w:val="28"/>
          <w:lang w:val="uk-UA"/>
        </w:rPr>
      </w:pPr>
    </w:p>
    <w:p w:rsidR="00F21D71" w:rsidRDefault="00F21D71" w:rsidP="00F21D71">
      <w:pPr>
        <w:pStyle w:val="rvps3"/>
        <w:widowControl w:val="0"/>
        <w:rPr>
          <w:rStyle w:val="rvts10"/>
          <w:color w:val="000000"/>
          <w:sz w:val="28"/>
          <w:szCs w:val="28"/>
          <w:lang w:val="uk-UA"/>
        </w:rPr>
      </w:pPr>
      <w:r>
        <w:rPr>
          <w:rStyle w:val="rvts10"/>
          <w:color w:val="000000"/>
          <w:spacing w:val="-4"/>
          <w:sz w:val="28"/>
          <w:szCs w:val="28"/>
        </w:rPr>
        <w:t>Робот</w:t>
      </w:r>
      <w:r>
        <w:rPr>
          <w:rStyle w:val="rvts10"/>
          <w:color w:val="000000"/>
          <w:spacing w:val="-4"/>
          <w:sz w:val="28"/>
          <w:szCs w:val="28"/>
          <w:lang w:val="uk-UA"/>
        </w:rPr>
        <w:t xml:space="preserve">а </w:t>
      </w:r>
      <w:r>
        <w:rPr>
          <w:rStyle w:val="rvts10"/>
          <w:color w:val="000000"/>
          <w:spacing w:val="-4"/>
          <w:sz w:val="28"/>
          <w:szCs w:val="28"/>
        </w:rPr>
        <w:t>викона</w:t>
      </w:r>
      <w:r>
        <w:rPr>
          <w:rStyle w:val="rvts10"/>
          <w:color w:val="000000"/>
          <w:spacing w:val="-4"/>
          <w:sz w:val="28"/>
          <w:szCs w:val="28"/>
          <w:lang w:val="uk-UA"/>
        </w:rPr>
        <w:t xml:space="preserve">на </w:t>
      </w:r>
      <w:r>
        <w:rPr>
          <w:rStyle w:val="rvts10"/>
          <w:color w:val="000000"/>
          <w:spacing w:val="-4"/>
          <w:sz w:val="28"/>
          <w:szCs w:val="28"/>
        </w:rPr>
        <w:t>в</w:t>
      </w:r>
      <w:r>
        <w:rPr>
          <w:rStyle w:val="rvts10"/>
          <w:color w:val="000000"/>
          <w:spacing w:val="-4"/>
          <w:sz w:val="28"/>
          <w:szCs w:val="28"/>
          <w:lang w:val="uk-UA"/>
        </w:rPr>
        <w:t xml:space="preserve"> Національному медичному університеті імені О.О. Богомольця </w:t>
      </w:r>
      <w:r>
        <w:rPr>
          <w:rStyle w:val="rvts10"/>
          <w:color w:val="000000"/>
          <w:sz w:val="28"/>
          <w:szCs w:val="28"/>
          <w:lang w:val="uk-UA"/>
        </w:rPr>
        <w:t>МОЗ України, м. Київ.</w:t>
      </w:r>
    </w:p>
    <w:p w:rsidR="00F21D71" w:rsidRDefault="00F21D71" w:rsidP="00F21D71">
      <w:pPr>
        <w:pStyle w:val="rvps3"/>
        <w:widowControl w:val="0"/>
      </w:pPr>
    </w:p>
    <w:p w:rsidR="00F21D71" w:rsidRDefault="00F21D71" w:rsidP="00F21D71">
      <w:pPr>
        <w:pStyle w:val="rvps3"/>
        <w:widowControl w:val="0"/>
        <w:rPr>
          <w:color w:val="000000"/>
          <w:sz w:val="28"/>
          <w:szCs w:val="28"/>
          <w:lang w:val="uk-UA"/>
        </w:rPr>
      </w:pPr>
    </w:p>
    <w:p w:rsidR="00F21D71" w:rsidRPr="00F21D71" w:rsidRDefault="00F21D71" w:rsidP="00F21D71">
      <w:pPr>
        <w:pStyle w:val="rvps7"/>
        <w:widowControl w:val="0"/>
        <w:rPr>
          <w:rStyle w:val="rvts10"/>
          <w:sz w:val="28"/>
          <w:szCs w:val="28"/>
          <w:lang w:val="ru-RU"/>
        </w:rPr>
      </w:pPr>
      <w:r>
        <w:rPr>
          <w:rStyle w:val="rvts6"/>
          <w:color w:val="000000"/>
          <w:sz w:val="28"/>
          <w:szCs w:val="28"/>
          <w:lang w:val="uk-UA"/>
        </w:rPr>
        <w:t>Науковий керівник:</w:t>
      </w:r>
    </w:p>
    <w:p w:rsidR="00F21D71" w:rsidRDefault="00F21D71" w:rsidP="00F21D71">
      <w:pPr>
        <w:pStyle w:val="rvps3"/>
        <w:widowControl w:val="0"/>
        <w:rPr>
          <w:rStyle w:val="rvts10"/>
          <w:color w:val="000000"/>
          <w:sz w:val="28"/>
          <w:szCs w:val="28"/>
          <w:lang w:val="uk-UA"/>
        </w:rPr>
      </w:pPr>
      <w:r>
        <w:rPr>
          <w:rStyle w:val="rvts10"/>
          <w:color w:val="000000"/>
          <w:sz w:val="28"/>
          <w:szCs w:val="28"/>
          <w:lang w:val="uk-UA"/>
        </w:rPr>
        <w:t xml:space="preserve">доктор медичних наук, професор </w:t>
      </w:r>
    </w:p>
    <w:p w:rsidR="00F21D71" w:rsidRDefault="00F21D71" w:rsidP="00F21D71">
      <w:pPr>
        <w:pStyle w:val="rvps3"/>
        <w:widowControl w:val="0"/>
        <w:rPr>
          <w:rStyle w:val="rvts6"/>
          <w:sz w:val="28"/>
          <w:szCs w:val="28"/>
          <w:lang w:val="uk-UA"/>
        </w:rPr>
      </w:pPr>
      <w:r>
        <w:rPr>
          <w:rStyle w:val="rvts6"/>
          <w:color w:val="000000"/>
          <w:sz w:val="28"/>
          <w:szCs w:val="28"/>
          <w:lang w:val="uk-UA"/>
        </w:rPr>
        <w:t xml:space="preserve">Лизогуб Віктор Григорович, </w:t>
      </w:r>
    </w:p>
    <w:p w:rsidR="00F21D71" w:rsidRDefault="00F21D71" w:rsidP="00F21D71">
      <w:pPr>
        <w:pStyle w:val="rvps3"/>
        <w:widowControl w:val="0"/>
        <w:rPr>
          <w:rStyle w:val="rvts10"/>
          <w:sz w:val="28"/>
          <w:szCs w:val="28"/>
          <w:lang w:val="uk-UA"/>
        </w:rPr>
      </w:pPr>
      <w:r>
        <w:rPr>
          <w:rStyle w:val="rvts10"/>
          <w:color w:val="000000"/>
          <w:sz w:val="28"/>
          <w:szCs w:val="28"/>
          <w:lang w:val="uk-UA"/>
        </w:rPr>
        <w:t>Національний медичний університет імені О.О. Богомольця МОЗ України, завідувач кафедри факультетської терапії № 2, м. Київ.</w:t>
      </w:r>
    </w:p>
    <w:p w:rsidR="00F21D71" w:rsidRDefault="00F21D71" w:rsidP="00F21D71">
      <w:pPr>
        <w:pStyle w:val="rvps3"/>
        <w:widowControl w:val="0"/>
        <w:rPr>
          <w:lang w:val="uk-UA"/>
        </w:rPr>
      </w:pPr>
    </w:p>
    <w:p w:rsidR="00F21D71" w:rsidRDefault="00F21D71" w:rsidP="00F21D71">
      <w:pPr>
        <w:pStyle w:val="rvps3"/>
        <w:widowControl w:val="0"/>
        <w:rPr>
          <w:rStyle w:val="rvts6"/>
          <w:sz w:val="28"/>
          <w:szCs w:val="28"/>
        </w:rPr>
      </w:pPr>
      <w:r>
        <w:rPr>
          <w:rStyle w:val="rvts6"/>
          <w:color w:val="000000"/>
          <w:sz w:val="28"/>
          <w:szCs w:val="28"/>
        </w:rPr>
        <w:t>Офіційні опоненти:</w:t>
      </w:r>
    </w:p>
    <w:p w:rsidR="00F21D71" w:rsidRDefault="00F21D71" w:rsidP="00F21D71">
      <w:pPr>
        <w:pStyle w:val="rvps3"/>
        <w:widowControl w:val="0"/>
        <w:rPr>
          <w:rStyle w:val="rvts10"/>
          <w:sz w:val="28"/>
          <w:szCs w:val="28"/>
          <w:lang w:val="uk-UA"/>
        </w:rPr>
      </w:pPr>
      <w:r>
        <w:rPr>
          <w:rStyle w:val="rvts10"/>
          <w:color w:val="000000"/>
          <w:sz w:val="28"/>
          <w:szCs w:val="28"/>
          <w:lang w:val="uk-UA"/>
        </w:rPr>
        <w:t xml:space="preserve">доктор медичних наук, професор </w:t>
      </w:r>
    </w:p>
    <w:p w:rsidR="00F21D71" w:rsidRDefault="00F21D71" w:rsidP="00F21D71">
      <w:pPr>
        <w:pStyle w:val="rvps3"/>
        <w:widowControl w:val="0"/>
        <w:rPr>
          <w:rStyle w:val="rvts10"/>
          <w:color w:val="000000"/>
          <w:sz w:val="28"/>
          <w:szCs w:val="28"/>
          <w:lang w:val="uk-UA"/>
        </w:rPr>
      </w:pPr>
      <w:r>
        <w:rPr>
          <w:rStyle w:val="rvts6"/>
          <w:color w:val="000000"/>
          <w:sz w:val="28"/>
          <w:szCs w:val="28"/>
          <w:lang w:val="uk-UA"/>
        </w:rPr>
        <w:t>Щуліпенко Ігор Михайлович,</w:t>
      </w:r>
      <w:r>
        <w:rPr>
          <w:rStyle w:val="rvts10"/>
          <w:color w:val="000000"/>
          <w:sz w:val="28"/>
          <w:szCs w:val="28"/>
          <w:lang w:val="uk-UA"/>
        </w:rPr>
        <w:t xml:space="preserve"> </w:t>
      </w:r>
    </w:p>
    <w:p w:rsidR="00F21D71" w:rsidRDefault="00F21D71" w:rsidP="00F21D71">
      <w:pPr>
        <w:pStyle w:val="rvps3"/>
        <w:widowControl w:val="0"/>
        <w:rPr>
          <w:lang w:val="uk-UA"/>
        </w:rPr>
      </w:pPr>
      <w:r>
        <w:rPr>
          <w:rStyle w:val="rvts10"/>
          <w:color w:val="000000"/>
          <w:sz w:val="28"/>
          <w:szCs w:val="28"/>
          <w:lang w:val="uk-UA"/>
        </w:rPr>
        <w:t>Національний медичний університет імені О.О. Богомольця МОЗ України, професор кафедри пропедевтики внутрішніх хвороб № 1 (м. Київ);</w:t>
      </w:r>
    </w:p>
    <w:p w:rsidR="00F21D71" w:rsidRDefault="00F21D71" w:rsidP="00F21D71">
      <w:pPr>
        <w:pStyle w:val="rvps10"/>
        <w:widowControl w:val="0"/>
        <w:ind w:left="0"/>
        <w:rPr>
          <w:color w:val="000000"/>
          <w:sz w:val="28"/>
          <w:szCs w:val="28"/>
          <w:lang w:val="uk-UA"/>
        </w:rPr>
      </w:pPr>
    </w:p>
    <w:p w:rsidR="00F21D71" w:rsidRDefault="00F21D71" w:rsidP="00F21D71">
      <w:pPr>
        <w:pStyle w:val="rvps10"/>
        <w:widowControl w:val="0"/>
        <w:ind w:left="0"/>
        <w:rPr>
          <w:rStyle w:val="rvts10"/>
          <w:sz w:val="28"/>
          <w:szCs w:val="28"/>
        </w:rPr>
      </w:pPr>
      <w:r>
        <w:rPr>
          <w:rStyle w:val="rvts10"/>
          <w:color w:val="000000"/>
          <w:sz w:val="28"/>
          <w:szCs w:val="28"/>
          <w:lang w:val="uk-UA"/>
        </w:rPr>
        <w:t xml:space="preserve">доктор медичних наук, професор </w:t>
      </w:r>
    </w:p>
    <w:p w:rsidR="00F21D71" w:rsidRDefault="00F21D71" w:rsidP="00F21D71">
      <w:pPr>
        <w:pStyle w:val="rvps10"/>
        <w:widowControl w:val="0"/>
        <w:ind w:left="0"/>
      </w:pPr>
      <w:r>
        <w:rPr>
          <w:rStyle w:val="rvts6"/>
          <w:color w:val="000000"/>
          <w:sz w:val="28"/>
          <w:szCs w:val="28"/>
          <w:lang w:val="uk-UA"/>
        </w:rPr>
        <w:t>Єна Лариса Михайлівна</w:t>
      </w:r>
      <w:r>
        <w:rPr>
          <w:color w:val="000000"/>
          <w:sz w:val="28"/>
          <w:szCs w:val="28"/>
          <w:lang w:val="uk-UA"/>
        </w:rPr>
        <w:t xml:space="preserve">, </w:t>
      </w:r>
    </w:p>
    <w:p w:rsidR="00F21D71" w:rsidRDefault="00F21D71" w:rsidP="00F21D71">
      <w:pPr>
        <w:pStyle w:val="rvps10"/>
        <w:widowControl w:val="0"/>
        <w:ind w:left="0"/>
        <w:rPr>
          <w:rStyle w:val="rvts10"/>
          <w:sz w:val="28"/>
          <w:szCs w:val="28"/>
        </w:rPr>
      </w:pPr>
      <w:r>
        <w:rPr>
          <w:rStyle w:val="rvts10"/>
          <w:color w:val="000000"/>
          <w:sz w:val="28"/>
          <w:szCs w:val="28"/>
          <w:lang w:val="uk-UA"/>
        </w:rPr>
        <w:t xml:space="preserve">Інститут геронтології АМН України, </w:t>
      </w:r>
    </w:p>
    <w:p w:rsidR="00F21D71" w:rsidRDefault="00F21D71" w:rsidP="00F21D71">
      <w:pPr>
        <w:pStyle w:val="rvps10"/>
        <w:widowControl w:val="0"/>
        <w:ind w:left="0"/>
      </w:pPr>
      <w:r>
        <w:rPr>
          <w:rStyle w:val="rvts10"/>
          <w:color w:val="000000"/>
          <w:sz w:val="28"/>
          <w:szCs w:val="28"/>
          <w:lang w:val="uk-UA"/>
        </w:rPr>
        <w:t>завідувач відділу клінічної та епідеміологічної кардіології (м. Київ).</w:t>
      </w: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rStyle w:val="rvts10"/>
          <w:sz w:val="28"/>
          <w:szCs w:val="28"/>
          <w:lang w:val="uk-UA"/>
        </w:rPr>
      </w:pPr>
      <w:r>
        <w:rPr>
          <w:rStyle w:val="rvts10"/>
          <w:color w:val="000000"/>
          <w:sz w:val="28"/>
          <w:szCs w:val="28"/>
        </w:rPr>
        <w:t>Захист відбудеться</w:t>
      </w:r>
      <w:r>
        <w:rPr>
          <w:rStyle w:val="rvts10"/>
          <w:color w:val="000000"/>
          <w:sz w:val="28"/>
          <w:szCs w:val="28"/>
          <w:lang w:val="uk-UA"/>
        </w:rPr>
        <w:t xml:space="preserve"> </w:t>
      </w:r>
      <w:r>
        <w:rPr>
          <w:rStyle w:val="rvts11"/>
          <w:color w:val="000000"/>
        </w:rPr>
        <w:t>“</w:t>
      </w:r>
      <w:r>
        <w:rPr>
          <w:rStyle w:val="rvts10"/>
          <w:color w:val="000000"/>
          <w:sz w:val="28"/>
          <w:szCs w:val="28"/>
          <w:u w:val="single"/>
        </w:rPr>
        <w:t xml:space="preserve"> 20 </w:t>
      </w:r>
      <w:r>
        <w:rPr>
          <w:rStyle w:val="rvts11"/>
          <w:color w:val="000000"/>
        </w:rPr>
        <w:t>”</w:t>
      </w:r>
      <w:r>
        <w:rPr>
          <w:rStyle w:val="rvts11"/>
          <w:color w:val="000000"/>
          <w:lang w:val="uk-UA"/>
        </w:rPr>
        <w:t xml:space="preserve"> </w:t>
      </w:r>
      <w:r>
        <w:rPr>
          <w:rStyle w:val="rvts10"/>
          <w:color w:val="000000"/>
          <w:sz w:val="28"/>
          <w:szCs w:val="28"/>
          <w:u w:val="single"/>
          <w:lang w:val="uk-UA"/>
        </w:rPr>
        <w:t xml:space="preserve">грудня </w:t>
      </w:r>
      <w:r>
        <w:rPr>
          <w:rStyle w:val="rvts10"/>
          <w:color w:val="000000"/>
          <w:sz w:val="28"/>
          <w:szCs w:val="28"/>
        </w:rPr>
        <w:t xml:space="preserve"> 200</w:t>
      </w:r>
      <w:r>
        <w:rPr>
          <w:rStyle w:val="rvts10"/>
          <w:color w:val="000000"/>
          <w:sz w:val="28"/>
          <w:szCs w:val="28"/>
          <w:lang w:val="uk-UA"/>
        </w:rPr>
        <w:t xml:space="preserve">7 </w:t>
      </w:r>
      <w:r>
        <w:rPr>
          <w:rStyle w:val="rvts10"/>
          <w:color w:val="000000"/>
          <w:sz w:val="28"/>
          <w:szCs w:val="28"/>
        </w:rPr>
        <w:t>р</w:t>
      </w:r>
      <w:r>
        <w:rPr>
          <w:rStyle w:val="rvts10"/>
          <w:color w:val="000000"/>
          <w:sz w:val="28"/>
          <w:szCs w:val="28"/>
          <w:lang w:val="uk-UA"/>
        </w:rPr>
        <w:t xml:space="preserve">оку </w:t>
      </w:r>
      <w:r>
        <w:rPr>
          <w:rStyle w:val="rvts10"/>
          <w:color w:val="000000"/>
          <w:sz w:val="28"/>
          <w:szCs w:val="28"/>
        </w:rPr>
        <w:t>о</w:t>
      </w:r>
      <w:r>
        <w:rPr>
          <w:rStyle w:val="rvts10"/>
          <w:color w:val="000000"/>
          <w:sz w:val="28"/>
          <w:szCs w:val="28"/>
          <w:lang w:val="uk-UA"/>
        </w:rPr>
        <w:t xml:space="preserve"> </w:t>
      </w:r>
      <w:r>
        <w:rPr>
          <w:rStyle w:val="rvts10"/>
          <w:color w:val="000000"/>
          <w:sz w:val="28"/>
          <w:szCs w:val="28"/>
          <w:u w:val="single"/>
          <w:lang w:val="uk-UA"/>
        </w:rPr>
        <w:t xml:space="preserve">13 </w:t>
      </w:r>
      <w:r>
        <w:rPr>
          <w:rStyle w:val="rvts10"/>
          <w:color w:val="000000"/>
          <w:sz w:val="28"/>
          <w:szCs w:val="28"/>
          <w:u w:val="single"/>
          <w:vertAlign w:val="superscript"/>
          <w:lang w:val="uk-UA"/>
        </w:rPr>
        <w:t>30</w:t>
      </w:r>
      <w:r>
        <w:rPr>
          <w:rStyle w:val="rvts10"/>
          <w:color w:val="000000"/>
          <w:sz w:val="28"/>
          <w:szCs w:val="28"/>
          <w:lang w:val="uk-UA"/>
        </w:rPr>
        <w:t xml:space="preserve"> </w:t>
      </w:r>
      <w:r>
        <w:rPr>
          <w:rStyle w:val="rvts10"/>
          <w:color w:val="000000"/>
          <w:sz w:val="28"/>
          <w:szCs w:val="28"/>
        </w:rPr>
        <w:t>годині на</w:t>
      </w:r>
      <w:r>
        <w:rPr>
          <w:rStyle w:val="rvts10"/>
          <w:color w:val="000000"/>
          <w:sz w:val="28"/>
          <w:szCs w:val="28"/>
          <w:lang w:val="uk-UA"/>
        </w:rPr>
        <w:t xml:space="preserve"> </w:t>
      </w:r>
      <w:r>
        <w:rPr>
          <w:rStyle w:val="rvts10"/>
          <w:color w:val="000000"/>
          <w:sz w:val="28"/>
          <w:szCs w:val="28"/>
        </w:rPr>
        <w:t>засіданні спеціалізованої вченої ради Д.</w:t>
      </w:r>
      <w:r>
        <w:rPr>
          <w:rStyle w:val="rvts10"/>
          <w:color w:val="000000"/>
          <w:sz w:val="28"/>
          <w:szCs w:val="28"/>
          <w:lang w:val="uk-UA"/>
        </w:rPr>
        <w:t>26</w:t>
      </w:r>
      <w:r>
        <w:rPr>
          <w:rStyle w:val="rvts10"/>
          <w:color w:val="000000"/>
          <w:sz w:val="28"/>
          <w:szCs w:val="28"/>
        </w:rPr>
        <w:t>.</w:t>
      </w:r>
      <w:r>
        <w:rPr>
          <w:rStyle w:val="rvts10"/>
          <w:color w:val="000000"/>
          <w:sz w:val="28"/>
          <w:szCs w:val="28"/>
          <w:lang w:val="uk-UA"/>
        </w:rPr>
        <w:t>003</w:t>
      </w:r>
      <w:r>
        <w:rPr>
          <w:rStyle w:val="rvts10"/>
          <w:color w:val="000000"/>
          <w:sz w:val="28"/>
          <w:szCs w:val="28"/>
        </w:rPr>
        <w:t>.0</w:t>
      </w:r>
      <w:r>
        <w:rPr>
          <w:rStyle w:val="rvts10"/>
          <w:color w:val="000000"/>
          <w:sz w:val="28"/>
          <w:szCs w:val="28"/>
          <w:lang w:val="uk-UA"/>
        </w:rPr>
        <w:t>8</w:t>
      </w:r>
      <w:r>
        <w:rPr>
          <w:rStyle w:val="rvts10"/>
          <w:color w:val="000000"/>
          <w:sz w:val="28"/>
          <w:szCs w:val="28"/>
        </w:rPr>
        <w:t xml:space="preserve">. при </w:t>
      </w:r>
      <w:r>
        <w:rPr>
          <w:rStyle w:val="rvts10"/>
          <w:color w:val="000000"/>
          <w:sz w:val="28"/>
          <w:szCs w:val="28"/>
          <w:lang w:val="uk-UA"/>
        </w:rPr>
        <w:t>Національному медичному університеті імені О.О. Богомольця МОЗ України за адресою: 03057, м. Київ, просп. Перемоги, 34.</w:t>
      </w:r>
    </w:p>
    <w:p w:rsidR="00F21D71" w:rsidRDefault="00F21D71" w:rsidP="00F21D71">
      <w:pPr>
        <w:pStyle w:val="rvps3"/>
        <w:widowControl w:val="0"/>
        <w:rPr>
          <w:lang w:val="uk-UA"/>
        </w:rPr>
      </w:pPr>
    </w:p>
    <w:p w:rsidR="00F21D71" w:rsidRDefault="00F21D71" w:rsidP="00F21D71">
      <w:pPr>
        <w:pStyle w:val="rvps3"/>
        <w:widowControl w:val="0"/>
        <w:rPr>
          <w:color w:val="000000"/>
          <w:sz w:val="28"/>
          <w:szCs w:val="28"/>
          <w:lang w:val="uk-UA"/>
        </w:rPr>
      </w:pPr>
      <w:r>
        <w:rPr>
          <w:rStyle w:val="rvts10"/>
          <w:color w:val="000000"/>
          <w:sz w:val="28"/>
          <w:szCs w:val="28"/>
          <w:lang w:val="uk-UA"/>
        </w:rPr>
        <w:lastRenderedPageBreak/>
        <w:t>З дисертацією можна ознайомитися в бібліотеці Національного медичного університету імені О.О. Богомольця МОЗ України за адресою: 03057, м. Київ, вул. Зоологічна, 1.</w:t>
      </w: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r>
        <w:rPr>
          <w:rStyle w:val="rvts10"/>
          <w:color w:val="000000"/>
          <w:sz w:val="28"/>
          <w:szCs w:val="28"/>
          <w:lang w:val="uk-UA"/>
        </w:rPr>
        <w:t xml:space="preserve">Автореферат розісланий </w:t>
      </w:r>
      <w:r>
        <w:rPr>
          <w:rStyle w:val="rvts11"/>
          <w:color w:val="000000"/>
          <w:lang w:val="uk-UA"/>
        </w:rPr>
        <w:t>“</w:t>
      </w:r>
      <w:r>
        <w:rPr>
          <w:rStyle w:val="rvts10"/>
          <w:color w:val="000000"/>
          <w:sz w:val="28"/>
          <w:szCs w:val="28"/>
          <w:u w:val="single"/>
          <w:lang w:val="uk-UA"/>
        </w:rPr>
        <w:t>19</w:t>
      </w:r>
      <w:r>
        <w:rPr>
          <w:rStyle w:val="rvts11"/>
          <w:color w:val="000000"/>
          <w:lang w:val="uk-UA"/>
        </w:rPr>
        <w:t>”</w:t>
      </w:r>
      <w:r>
        <w:rPr>
          <w:rStyle w:val="rvts10"/>
          <w:color w:val="000000"/>
          <w:sz w:val="28"/>
          <w:szCs w:val="28"/>
          <w:lang w:val="uk-UA"/>
        </w:rPr>
        <w:t xml:space="preserve"> </w:t>
      </w:r>
      <w:r>
        <w:rPr>
          <w:rStyle w:val="rvts10"/>
          <w:color w:val="000000"/>
          <w:sz w:val="28"/>
          <w:szCs w:val="28"/>
          <w:u w:val="single"/>
          <w:lang w:val="uk-UA"/>
        </w:rPr>
        <w:t xml:space="preserve">листопада </w:t>
      </w:r>
      <w:r>
        <w:rPr>
          <w:rStyle w:val="rvts10"/>
          <w:color w:val="000000"/>
          <w:sz w:val="28"/>
          <w:szCs w:val="28"/>
          <w:lang w:val="uk-UA"/>
        </w:rPr>
        <w:t>2007</w:t>
      </w:r>
      <w:r>
        <w:rPr>
          <w:rStyle w:val="rvts10"/>
          <w:color w:val="000000"/>
          <w:sz w:val="28"/>
          <w:szCs w:val="28"/>
        </w:rPr>
        <w:t> </w:t>
      </w:r>
      <w:r>
        <w:rPr>
          <w:rStyle w:val="rvts10"/>
          <w:color w:val="000000"/>
          <w:sz w:val="28"/>
          <w:szCs w:val="28"/>
          <w:lang w:val="uk-UA"/>
        </w:rPr>
        <w:t xml:space="preserve"> року.</w:t>
      </w: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lang w:val="uk-UA"/>
        </w:rPr>
      </w:pPr>
    </w:p>
    <w:p w:rsidR="00F21D71" w:rsidRDefault="00F21D71" w:rsidP="00F21D71">
      <w:pPr>
        <w:pStyle w:val="rvps3"/>
        <w:widowControl w:val="0"/>
        <w:rPr>
          <w:color w:val="000000"/>
          <w:sz w:val="28"/>
          <w:szCs w:val="28"/>
        </w:rPr>
      </w:pPr>
    </w:p>
    <w:p w:rsidR="00F21D71" w:rsidRDefault="00F21D71" w:rsidP="00F21D71">
      <w:pPr>
        <w:pStyle w:val="rvps3"/>
        <w:widowControl w:val="0"/>
        <w:rPr>
          <w:color w:val="000000"/>
          <w:sz w:val="28"/>
          <w:szCs w:val="28"/>
        </w:rPr>
      </w:pPr>
    </w:p>
    <w:p w:rsidR="00F21D71" w:rsidRDefault="00F21D71" w:rsidP="00F21D71">
      <w:pPr>
        <w:pStyle w:val="rvps3"/>
        <w:widowControl w:val="0"/>
        <w:rPr>
          <w:rStyle w:val="rvts10"/>
          <w:b/>
          <w:sz w:val="28"/>
          <w:szCs w:val="28"/>
        </w:rPr>
      </w:pPr>
      <w:r>
        <w:rPr>
          <w:rStyle w:val="rvts10"/>
          <w:b/>
          <w:color w:val="000000"/>
          <w:sz w:val="28"/>
          <w:szCs w:val="28"/>
        </w:rPr>
        <w:t>Вчений секретар</w:t>
      </w:r>
    </w:p>
    <w:p w:rsidR="00F21D71" w:rsidRDefault="00F21D71" w:rsidP="00F21D71">
      <w:pPr>
        <w:pStyle w:val="rvps3"/>
        <w:widowControl w:val="0"/>
        <w:rPr>
          <w:lang w:val="uk-UA"/>
        </w:rPr>
      </w:pPr>
      <w:r>
        <w:rPr>
          <w:rStyle w:val="rvts10"/>
          <w:b/>
          <w:color w:val="000000"/>
          <w:sz w:val="28"/>
          <w:szCs w:val="28"/>
          <w:lang w:val="uk-UA"/>
        </w:rPr>
        <w:t>спеціалізованої</w:t>
      </w:r>
      <w:r>
        <w:rPr>
          <w:b/>
          <w:color w:val="000000"/>
          <w:sz w:val="28"/>
          <w:szCs w:val="28"/>
          <w:lang w:val="uk-UA"/>
        </w:rPr>
        <w:t xml:space="preserve"> </w:t>
      </w:r>
      <w:r>
        <w:rPr>
          <w:rStyle w:val="rvts10"/>
          <w:b/>
          <w:color w:val="000000"/>
          <w:sz w:val="28"/>
          <w:szCs w:val="28"/>
          <w:lang w:val="uk-UA"/>
        </w:rPr>
        <w:t xml:space="preserve">вченої ради </w:t>
      </w:r>
      <w:r>
        <w:rPr>
          <w:rStyle w:val="rvts10"/>
          <w:b/>
          <w:color w:val="000000"/>
          <w:sz w:val="28"/>
          <w:szCs w:val="28"/>
        </w:rPr>
        <w:t>                              </w:t>
      </w:r>
      <w:r>
        <w:rPr>
          <w:rStyle w:val="rvts10"/>
          <w:color w:val="000000"/>
          <w:sz w:val="28"/>
          <w:szCs w:val="28"/>
        </w:rPr>
        <w:t>                    </w:t>
      </w:r>
      <w:r>
        <w:rPr>
          <w:rStyle w:val="rvts10"/>
          <w:color w:val="000000"/>
          <w:sz w:val="28"/>
          <w:szCs w:val="28"/>
          <w:lang w:val="uk-UA"/>
        </w:rPr>
        <w:t xml:space="preserve"> </w:t>
      </w:r>
    </w:p>
    <w:p w:rsidR="00F21D71" w:rsidRDefault="00F21D71" w:rsidP="00F21D71">
      <w:pPr>
        <w:pStyle w:val="rvps11"/>
        <w:widowControl w:val="0"/>
        <w:rPr>
          <w:b/>
          <w:color w:val="000000"/>
          <w:sz w:val="28"/>
          <w:szCs w:val="28"/>
        </w:rPr>
      </w:pPr>
      <w:r>
        <w:rPr>
          <w:b/>
          <w:sz w:val="28"/>
          <w:szCs w:val="28"/>
        </w:rPr>
        <w:t>кандидат медичних наук, доцент</w:t>
      </w:r>
      <w:r>
        <w:rPr>
          <w:sz w:val="28"/>
          <w:szCs w:val="28"/>
          <w:lang w:val="uk-UA"/>
        </w:rPr>
        <w:t xml:space="preserve">                                            </w:t>
      </w:r>
      <w:r>
        <w:rPr>
          <w:rStyle w:val="rvts10"/>
          <w:b/>
          <w:color w:val="000000"/>
          <w:sz w:val="28"/>
          <w:szCs w:val="28"/>
          <w:lang w:val="uk-UA"/>
        </w:rPr>
        <w:t>Т.Й.Мальчевська</w:t>
      </w:r>
      <w:r>
        <w:rPr>
          <w:rStyle w:val="rvts10"/>
          <w:color w:val="000000"/>
          <w:sz w:val="28"/>
          <w:szCs w:val="28"/>
          <w:lang w:val="uk-UA"/>
        </w:rPr>
        <w:t xml:space="preserve"> </w:t>
      </w:r>
    </w:p>
    <w:p w:rsidR="00F21D71" w:rsidRDefault="00F21D71" w:rsidP="00F21D71">
      <w:pPr>
        <w:pStyle w:val="1"/>
        <w:keepNext w:val="0"/>
        <w:widowControl w:val="0"/>
        <w:tabs>
          <w:tab w:val="left" w:pos="7097"/>
        </w:tabs>
        <w:spacing w:before="120" w:after="120" w:line="269" w:lineRule="auto"/>
        <w:ind w:firstLine="0"/>
        <w:rPr>
          <w:sz w:val="28"/>
          <w:szCs w:val="28"/>
        </w:rPr>
      </w:pPr>
    </w:p>
    <w:p w:rsidR="00F21D71" w:rsidRDefault="00F21D71" w:rsidP="00F21D71">
      <w:pPr>
        <w:pStyle w:val="1"/>
        <w:keepNext w:val="0"/>
        <w:widowControl w:val="0"/>
        <w:tabs>
          <w:tab w:val="left" w:pos="7097"/>
        </w:tabs>
        <w:spacing w:before="120" w:after="120" w:line="269" w:lineRule="auto"/>
        <w:ind w:firstLine="0"/>
        <w:rPr>
          <w:sz w:val="28"/>
          <w:szCs w:val="28"/>
        </w:rPr>
      </w:pPr>
      <w:r>
        <w:rPr>
          <w:sz w:val="28"/>
          <w:szCs w:val="28"/>
        </w:rPr>
        <w:t>ЗАГАЛЬНА ХАРАКТЕРИСТИКА РОБОТИ</w:t>
      </w:r>
    </w:p>
    <w:p w:rsidR="00F21D71" w:rsidRDefault="00F21D71" w:rsidP="00F21D71">
      <w:pPr>
        <w:widowControl w:val="0"/>
        <w:spacing w:line="273" w:lineRule="auto"/>
        <w:ind w:firstLine="709"/>
        <w:jc w:val="both"/>
        <w:rPr>
          <w:sz w:val="28"/>
          <w:szCs w:val="28"/>
        </w:rPr>
      </w:pPr>
      <w:r>
        <w:rPr>
          <w:b/>
          <w:sz w:val="28"/>
          <w:szCs w:val="28"/>
        </w:rPr>
        <w:t>Актуальність теми.</w:t>
      </w:r>
      <w:r>
        <w:rPr>
          <w:sz w:val="28"/>
          <w:szCs w:val="28"/>
        </w:rPr>
        <w:t xml:space="preserve"> За даними численних епідеміологічних і соціологічних досліджень (</w:t>
      </w:r>
      <w:r>
        <w:rPr>
          <w:sz w:val="28"/>
          <w:szCs w:val="28"/>
          <w:lang w:val="en-US" w:eastAsia="en-US"/>
        </w:rPr>
        <w:t>The</w:t>
      </w:r>
      <w:r>
        <w:rPr>
          <w:sz w:val="28"/>
          <w:szCs w:val="28"/>
          <w:lang w:eastAsia="en-US"/>
        </w:rPr>
        <w:t xml:space="preserve"> </w:t>
      </w:r>
      <w:r>
        <w:rPr>
          <w:sz w:val="28"/>
          <w:szCs w:val="28"/>
          <w:lang w:val="en-US" w:eastAsia="en-US"/>
        </w:rPr>
        <w:t>Framingham</w:t>
      </w:r>
      <w:r>
        <w:rPr>
          <w:sz w:val="28"/>
          <w:szCs w:val="28"/>
          <w:lang w:eastAsia="en-US"/>
        </w:rPr>
        <w:t xml:space="preserve"> </w:t>
      </w:r>
      <w:r>
        <w:rPr>
          <w:sz w:val="28"/>
          <w:szCs w:val="28"/>
          <w:lang w:val="en-US" w:eastAsia="en-US"/>
        </w:rPr>
        <w:t>Heart</w:t>
      </w:r>
      <w:r>
        <w:rPr>
          <w:sz w:val="28"/>
          <w:szCs w:val="28"/>
          <w:lang w:eastAsia="en-US"/>
        </w:rPr>
        <w:t xml:space="preserve"> </w:t>
      </w:r>
      <w:r>
        <w:rPr>
          <w:sz w:val="28"/>
          <w:szCs w:val="28"/>
          <w:lang w:val="en-US" w:eastAsia="en-US"/>
        </w:rPr>
        <w:t>Study</w:t>
      </w:r>
      <w:r>
        <w:rPr>
          <w:sz w:val="28"/>
          <w:szCs w:val="28"/>
          <w:lang w:eastAsia="en-US"/>
        </w:rPr>
        <w:t xml:space="preserve">, </w:t>
      </w:r>
      <w:r>
        <w:rPr>
          <w:sz w:val="28"/>
          <w:szCs w:val="28"/>
          <w:lang w:val="en-US" w:eastAsia="en-US"/>
        </w:rPr>
        <w:t>NHANES</w:t>
      </w:r>
      <w:r>
        <w:rPr>
          <w:sz w:val="28"/>
          <w:szCs w:val="28"/>
          <w:lang w:eastAsia="en-US"/>
        </w:rPr>
        <w:t xml:space="preserve">, </w:t>
      </w:r>
      <w:r>
        <w:rPr>
          <w:sz w:val="28"/>
          <w:szCs w:val="28"/>
          <w:lang w:val="en-US" w:eastAsia="en-US"/>
        </w:rPr>
        <w:t>HOT</w:t>
      </w:r>
      <w:r>
        <w:rPr>
          <w:sz w:val="28"/>
          <w:szCs w:val="28"/>
        </w:rPr>
        <w:t>),</w:t>
      </w:r>
      <w:r>
        <w:rPr>
          <w:sz w:val="28"/>
          <w:szCs w:val="28"/>
          <w:lang w:eastAsia="en-US"/>
        </w:rPr>
        <w:t xml:space="preserve"> гіпертонічна хвороба (ГХ)</w:t>
      </w:r>
      <w:r>
        <w:rPr>
          <w:sz w:val="28"/>
          <w:szCs w:val="28"/>
        </w:rPr>
        <w:t xml:space="preserve"> є найбільш розповсюдженим хронічним захворюванням, яке спричинює високий рівень інвалідизації та смертності населення від серцево-судинних захворювань (Коркушко О.В. та спіавт., 2002; Сіренко Ю.М., 2003; Амосова Е.Н., 2006). За даними статистичного аналізу МОЗ України, понад 10 млн  доро</w:t>
      </w:r>
      <w:r>
        <w:rPr>
          <w:sz w:val="28"/>
          <w:szCs w:val="28"/>
          <w:lang w:val="en-US"/>
        </w:rPr>
        <w:t>c</w:t>
      </w:r>
      <w:r>
        <w:rPr>
          <w:sz w:val="28"/>
          <w:szCs w:val="28"/>
        </w:rPr>
        <w:t>лого населення країни потерпає від цього захворювання (Дзяк Г.В. та сп</w:t>
      </w:r>
      <w:r>
        <w:rPr>
          <w:sz w:val="28"/>
          <w:szCs w:val="28"/>
        </w:rPr>
        <w:t>і</w:t>
      </w:r>
      <w:r>
        <w:rPr>
          <w:sz w:val="28"/>
          <w:szCs w:val="28"/>
        </w:rPr>
        <w:t>вав., 2004; Гайдаєв Ю.О., 2007).</w:t>
      </w:r>
    </w:p>
    <w:p w:rsidR="00F21D71" w:rsidRDefault="00F21D71" w:rsidP="00F21D71">
      <w:pPr>
        <w:pStyle w:val="Avtoref14"/>
        <w:widowControl w:val="0"/>
        <w:tabs>
          <w:tab w:val="left" w:pos="900"/>
          <w:tab w:val="decimal" w:pos="9354"/>
        </w:tabs>
        <w:spacing w:line="273" w:lineRule="auto"/>
        <w:ind w:firstLine="709"/>
      </w:pPr>
      <w:r>
        <w:rPr>
          <w:lang w:eastAsia="en-US"/>
        </w:rPr>
        <w:t xml:space="preserve">За останні роки вельми актуальною проблемою ГХ є вивчення її факторів ризику і супутніх захворювань, які спроможні погіршувати перебіг хвороби та викликати численні ускладнення. З'ясовано </w:t>
      </w:r>
      <w:r>
        <w:t xml:space="preserve">(Каминский А., 2005; </w:t>
      </w:r>
      <w:r>
        <w:rPr>
          <w:lang w:val="en-US"/>
        </w:rPr>
        <w:t>Kaplan</w:t>
      </w:r>
      <w:r>
        <w:t xml:space="preserve"> </w:t>
      </w:r>
      <w:r>
        <w:rPr>
          <w:lang w:val="en-US"/>
        </w:rPr>
        <w:t>N</w:t>
      </w:r>
      <w:r>
        <w:t>.</w:t>
      </w:r>
      <w:r>
        <w:rPr>
          <w:lang w:val="en-US"/>
        </w:rPr>
        <w:t>M</w:t>
      </w:r>
      <w:r>
        <w:t xml:space="preserve">., 2002; </w:t>
      </w:r>
      <w:r>
        <w:rPr>
          <w:lang w:val="en-US"/>
        </w:rPr>
        <w:t>Dixon</w:t>
      </w:r>
      <w:r>
        <w:t xml:space="preserve"> </w:t>
      </w:r>
      <w:r>
        <w:rPr>
          <w:lang w:val="en-US"/>
        </w:rPr>
        <w:t>J</w:t>
      </w:r>
      <w:r>
        <w:t>.</w:t>
      </w:r>
      <w:r>
        <w:rPr>
          <w:lang w:val="en-US"/>
        </w:rPr>
        <w:t>B</w:t>
      </w:r>
      <w:r>
        <w:t>., 2006)</w:t>
      </w:r>
      <w:r>
        <w:rPr>
          <w:lang w:eastAsia="en-US"/>
        </w:rPr>
        <w:t>, що не лише рівнем артер</w:t>
      </w:r>
      <w:r>
        <w:rPr>
          <w:lang w:eastAsia="en-US"/>
        </w:rPr>
        <w:t>і</w:t>
      </w:r>
      <w:r>
        <w:rPr>
          <w:lang w:eastAsia="en-US"/>
        </w:rPr>
        <w:t>ального тиску (АТ) визначається тяжкість перебігу ГХ, але й наявністю супутніх патологічних процесів. Серед них вийнятково важливу роль відіграє ожиріння як провідний предиктор ГХ. Численними дослідженнями (</w:t>
      </w:r>
      <w:r>
        <w:rPr>
          <w:lang w:val="en-US" w:eastAsia="en-US"/>
        </w:rPr>
        <w:t>The</w:t>
      </w:r>
      <w:r>
        <w:rPr>
          <w:lang w:eastAsia="en-US"/>
        </w:rPr>
        <w:t xml:space="preserve"> </w:t>
      </w:r>
      <w:r>
        <w:rPr>
          <w:lang w:val="en-US" w:eastAsia="en-US"/>
        </w:rPr>
        <w:t>Framingham</w:t>
      </w:r>
      <w:r>
        <w:rPr>
          <w:lang w:eastAsia="en-US"/>
        </w:rPr>
        <w:t xml:space="preserve"> </w:t>
      </w:r>
      <w:r>
        <w:rPr>
          <w:lang w:val="en-US" w:eastAsia="en-US"/>
        </w:rPr>
        <w:t>Heart</w:t>
      </w:r>
      <w:r>
        <w:rPr>
          <w:lang w:eastAsia="en-US"/>
        </w:rPr>
        <w:t xml:space="preserve"> </w:t>
      </w:r>
      <w:r>
        <w:rPr>
          <w:lang w:val="en-US" w:eastAsia="en-US"/>
        </w:rPr>
        <w:t>Study</w:t>
      </w:r>
      <w:r>
        <w:rPr>
          <w:lang w:eastAsia="en-US"/>
        </w:rPr>
        <w:t xml:space="preserve">, 1983; </w:t>
      </w:r>
      <w:r>
        <w:rPr>
          <w:lang w:val="en-US" w:eastAsia="en-US"/>
        </w:rPr>
        <w:t>The</w:t>
      </w:r>
      <w:r>
        <w:rPr>
          <w:lang w:eastAsia="en-US"/>
        </w:rPr>
        <w:t xml:space="preserve"> </w:t>
      </w:r>
      <w:r>
        <w:rPr>
          <w:lang w:val="en-US" w:eastAsia="en-US"/>
        </w:rPr>
        <w:t>Nurses</w:t>
      </w:r>
      <w:r>
        <w:rPr>
          <w:lang w:eastAsia="en-US"/>
        </w:rPr>
        <w:t xml:space="preserve"> </w:t>
      </w:r>
      <w:r>
        <w:rPr>
          <w:lang w:val="en-US" w:eastAsia="en-US"/>
        </w:rPr>
        <w:t>Health</w:t>
      </w:r>
      <w:r>
        <w:rPr>
          <w:lang w:eastAsia="en-US"/>
        </w:rPr>
        <w:t xml:space="preserve"> </w:t>
      </w:r>
      <w:r>
        <w:rPr>
          <w:lang w:val="en-US" w:eastAsia="en-US"/>
        </w:rPr>
        <w:t>Study</w:t>
      </w:r>
      <w:r>
        <w:rPr>
          <w:lang w:eastAsia="en-US"/>
        </w:rPr>
        <w:t>, 1995) вия</w:t>
      </w:r>
      <w:r>
        <w:rPr>
          <w:lang w:eastAsia="en-US"/>
        </w:rPr>
        <w:t>в</w:t>
      </w:r>
      <w:r>
        <w:rPr>
          <w:lang w:eastAsia="en-US"/>
        </w:rPr>
        <w:t xml:space="preserve">лено, що прогресуюче зростання ожиріння в структурі ГХ є негативним чинником її клінічних проявів (Лупанов В.П., 2003; </w:t>
      </w:r>
      <w:r>
        <w:rPr>
          <w:lang w:val="en-US" w:eastAsia="en-US"/>
        </w:rPr>
        <w:t>Bramlage</w:t>
      </w:r>
      <w:r>
        <w:rPr>
          <w:lang w:eastAsia="en-US"/>
        </w:rPr>
        <w:t xml:space="preserve"> </w:t>
      </w:r>
      <w:r>
        <w:rPr>
          <w:lang w:val="en-US" w:eastAsia="en-US"/>
        </w:rPr>
        <w:t>P</w:t>
      </w:r>
      <w:r>
        <w:rPr>
          <w:lang w:eastAsia="en-US"/>
        </w:rPr>
        <w:t xml:space="preserve">. </w:t>
      </w:r>
      <w:r>
        <w:rPr>
          <w:lang w:val="en-US" w:eastAsia="en-US"/>
        </w:rPr>
        <w:t>et</w:t>
      </w:r>
      <w:r>
        <w:rPr>
          <w:lang w:eastAsia="en-US"/>
        </w:rPr>
        <w:t xml:space="preserve"> </w:t>
      </w:r>
      <w:r>
        <w:rPr>
          <w:lang w:val="en-US" w:eastAsia="en-US"/>
        </w:rPr>
        <w:t>al</w:t>
      </w:r>
      <w:r>
        <w:rPr>
          <w:lang w:eastAsia="en-US"/>
        </w:rPr>
        <w:t>., 2004)</w:t>
      </w:r>
      <w:r>
        <w:t xml:space="preserve">. Ожиріння різного ступеня зустрічається у близько половини дорослих хворих на ГХ. </w:t>
      </w:r>
    </w:p>
    <w:p w:rsidR="00F21D71" w:rsidRDefault="00F21D71" w:rsidP="00F21D71">
      <w:pPr>
        <w:pStyle w:val="Avtoref14"/>
        <w:widowControl w:val="0"/>
        <w:tabs>
          <w:tab w:val="left" w:pos="900"/>
          <w:tab w:val="decimal" w:pos="9354"/>
        </w:tabs>
        <w:spacing w:line="273" w:lineRule="auto"/>
        <w:ind w:firstLine="709"/>
        <w:rPr>
          <w:lang w:eastAsia="en-US"/>
        </w:rPr>
      </w:pPr>
      <w:r>
        <w:t xml:space="preserve">З'ясовано </w:t>
      </w:r>
      <w:r>
        <w:rPr>
          <w:lang w:eastAsia="en-US"/>
        </w:rPr>
        <w:t>(Гинзбург  М.М., Козупица Г.С., 2000; Шолох</w:t>
      </w:r>
      <w:r>
        <w:rPr>
          <w:lang w:eastAsia="en-US"/>
        </w:rPr>
        <w:t>о</w:t>
      </w:r>
      <w:r>
        <w:rPr>
          <w:lang w:eastAsia="en-US"/>
        </w:rPr>
        <w:t xml:space="preserve">ва П.Б., 2003;  </w:t>
      </w:r>
      <w:r>
        <w:rPr>
          <w:lang w:val="en-US" w:eastAsia="en-US"/>
        </w:rPr>
        <w:t>Bjorntorp</w:t>
      </w:r>
      <w:r>
        <w:rPr>
          <w:lang w:eastAsia="en-US"/>
        </w:rPr>
        <w:t xml:space="preserve"> </w:t>
      </w:r>
      <w:r>
        <w:rPr>
          <w:lang w:val="en-US" w:eastAsia="en-US"/>
        </w:rPr>
        <w:t>P</w:t>
      </w:r>
      <w:r>
        <w:rPr>
          <w:lang w:eastAsia="en-US"/>
        </w:rPr>
        <w:t>., 1997)</w:t>
      </w:r>
      <w:r>
        <w:t xml:space="preserve">, що ожиріння у хворих на ГХ сприяє скороченню </w:t>
      </w:r>
      <w:r>
        <w:lastRenderedPageBreak/>
        <w:t>тривалості життя, зниженню його якості, збільшенню частоти с</w:t>
      </w:r>
      <w:r>
        <w:t>у</w:t>
      </w:r>
      <w:r>
        <w:t>динних ускладнень, інвалідизації   і  смертності</w:t>
      </w:r>
      <w:r>
        <w:rPr>
          <w:lang w:eastAsia="en-US"/>
        </w:rPr>
        <w:t>.</w:t>
      </w:r>
    </w:p>
    <w:p w:rsidR="00F21D71" w:rsidRDefault="00F21D71" w:rsidP="00F21D71">
      <w:pPr>
        <w:pStyle w:val="Avtoref14"/>
        <w:widowControl w:val="0"/>
        <w:tabs>
          <w:tab w:val="left" w:pos="900"/>
          <w:tab w:val="decimal" w:pos="9354"/>
        </w:tabs>
        <w:spacing w:line="273" w:lineRule="auto"/>
        <w:ind w:firstLine="709"/>
      </w:pPr>
      <w:r>
        <w:t>Негативний вплив ожиріння на клінічний перебіг ГХ зумовлений наявністю спільних патогенетичних ланок, серед яких важливим є порушення ліпідного обм</w:t>
      </w:r>
      <w:r>
        <w:t>і</w:t>
      </w:r>
      <w:r>
        <w:t>ну, активація симпатичної нервової системи, а також порушення фізіологічних співвідношень між активні</w:t>
      </w:r>
      <w:r>
        <w:t>с</w:t>
      </w:r>
      <w:r>
        <w:t>тю альфа-адренорецепторів та бета-адренорецепторів (Приходько В.Ю., 2006; Т</w:t>
      </w:r>
      <w:r>
        <w:t>и</w:t>
      </w:r>
      <w:r>
        <w:t>хонов П.П., Соколова Л.А., 2007).</w:t>
      </w:r>
    </w:p>
    <w:p w:rsidR="00F21D71" w:rsidRDefault="00F21D71" w:rsidP="00F21D71">
      <w:pPr>
        <w:widowControl w:val="0"/>
        <w:spacing w:line="273" w:lineRule="auto"/>
        <w:ind w:firstLine="709"/>
        <w:jc w:val="both"/>
        <w:rPr>
          <w:sz w:val="28"/>
          <w:szCs w:val="28"/>
        </w:rPr>
      </w:pPr>
      <w:r w:rsidRPr="00F21D71">
        <w:rPr>
          <w:sz w:val="28"/>
          <w:szCs w:val="28"/>
          <w:lang w:val="uk-UA"/>
        </w:rPr>
        <w:t>Однак на сьогодні численні патогенетичні ланки ГХ, поєднаної з ожирінням, а також м</w:t>
      </w:r>
      <w:r w:rsidRPr="00F21D71">
        <w:rPr>
          <w:sz w:val="28"/>
          <w:szCs w:val="28"/>
          <w:lang w:val="uk-UA"/>
        </w:rPr>
        <w:t>е</w:t>
      </w:r>
      <w:r w:rsidRPr="00F21D71">
        <w:rPr>
          <w:sz w:val="28"/>
          <w:szCs w:val="28"/>
          <w:lang w:val="uk-UA"/>
        </w:rPr>
        <w:t xml:space="preserve">тоди їх корекції вивчені недостатньо. </w:t>
      </w:r>
      <w:r>
        <w:rPr>
          <w:sz w:val="28"/>
          <w:szCs w:val="28"/>
        </w:rPr>
        <w:t>Зокрема, нез'ясованими у цих хворих зал</w:t>
      </w:r>
      <w:r>
        <w:rPr>
          <w:sz w:val="28"/>
          <w:szCs w:val="28"/>
        </w:rPr>
        <w:t>и</w:t>
      </w:r>
      <w:r>
        <w:rPr>
          <w:sz w:val="28"/>
          <w:szCs w:val="28"/>
        </w:rPr>
        <w:t>шаються такі важливі питання: особливості порушень добового профілю АТ, респіраторна функція легень, стан мікроциркуляції та ліпідного обміну (Нетяженко В.З. та співав., 2003; Маньковс</w:t>
      </w:r>
      <w:r>
        <w:rPr>
          <w:sz w:val="28"/>
          <w:szCs w:val="28"/>
        </w:rPr>
        <w:t>ь</w:t>
      </w:r>
      <w:r>
        <w:rPr>
          <w:sz w:val="28"/>
          <w:szCs w:val="28"/>
        </w:rPr>
        <w:t>кий Б.М., 2005).</w:t>
      </w:r>
    </w:p>
    <w:p w:rsidR="00F21D71" w:rsidRDefault="00F21D71" w:rsidP="00F21D71">
      <w:pPr>
        <w:pStyle w:val="Avtoref14"/>
        <w:widowControl w:val="0"/>
        <w:tabs>
          <w:tab w:val="left" w:pos="900"/>
        </w:tabs>
        <w:spacing w:line="273" w:lineRule="auto"/>
        <w:ind w:firstLine="709"/>
      </w:pPr>
      <w:r>
        <w:t>Крім того, практично не вивченими залишаються методи адекватної медикаментозної і нем</w:t>
      </w:r>
      <w:r>
        <w:t>е</w:t>
      </w:r>
      <w:r>
        <w:t>дикаментозної корекції змін в цих ланках патогенезу (Сіренко Ю.М., 2004; Митченко Е.И., 2006). Означені проблемні та невирішені питання були п</w:t>
      </w:r>
      <w:r>
        <w:t>о</w:t>
      </w:r>
      <w:r>
        <w:t>кладені в основу дисертаційної роботи.</w:t>
      </w:r>
    </w:p>
    <w:p w:rsidR="00F21D71" w:rsidRDefault="00F21D71" w:rsidP="00F21D71">
      <w:pPr>
        <w:pStyle w:val="BodyText20"/>
        <w:numPr>
          <w:ilvl w:val="12"/>
          <w:numId w:val="0"/>
        </w:numPr>
        <w:spacing w:line="273" w:lineRule="auto"/>
        <w:ind w:firstLine="709"/>
        <w:rPr>
          <w:szCs w:val="28"/>
        </w:rPr>
      </w:pPr>
      <w:r>
        <w:rPr>
          <w:b/>
          <w:szCs w:val="28"/>
        </w:rPr>
        <w:t>Зв’язок роботи з науковими програмами, планами, темами</w:t>
      </w:r>
      <w:r>
        <w:rPr>
          <w:szCs w:val="28"/>
        </w:rPr>
        <w:t>. Дисертаційна робота вик</w:t>
      </w:r>
      <w:r>
        <w:rPr>
          <w:szCs w:val="28"/>
        </w:rPr>
        <w:t>о</w:t>
      </w:r>
      <w:r>
        <w:rPr>
          <w:szCs w:val="28"/>
        </w:rPr>
        <w:t>нувалася у межах наукової теми кафедри факультетської терапії № 2</w:t>
      </w:r>
      <w:r>
        <w:rPr>
          <w:rStyle w:val="rvts10"/>
          <w:color w:val="000000"/>
          <w:szCs w:val="28"/>
        </w:rPr>
        <w:t xml:space="preserve"> Національного меди</w:t>
      </w:r>
      <w:r>
        <w:rPr>
          <w:rStyle w:val="rvts10"/>
          <w:color w:val="000000"/>
          <w:szCs w:val="28"/>
        </w:rPr>
        <w:t>ч</w:t>
      </w:r>
      <w:r>
        <w:rPr>
          <w:rStyle w:val="rvts10"/>
          <w:color w:val="000000"/>
          <w:szCs w:val="28"/>
        </w:rPr>
        <w:t>ного університету імені О.О. Богомольця</w:t>
      </w:r>
      <w:r>
        <w:rPr>
          <w:szCs w:val="28"/>
        </w:rPr>
        <w:t>: «Метаболічні та гемодинамічні особливості гіпертонічної хвороби у хворих з ожирінням» (№ де</w:t>
      </w:r>
      <w:r>
        <w:rPr>
          <w:szCs w:val="28"/>
        </w:rPr>
        <w:t>р</w:t>
      </w:r>
      <w:r>
        <w:rPr>
          <w:szCs w:val="28"/>
        </w:rPr>
        <w:t>жавної реєстрації 0101</w:t>
      </w:r>
      <w:r>
        <w:rPr>
          <w:szCs w:val="28"/>
          <w:lang w:val="en-US"/>
        </w:rPr>
        <w:t>U</w:t>
      </w:r>
      <w:r>
        <w:rPr>
          <w:szCs w:val="28"/>
        </w:rPr>
        <w:t>003192). Автор є співвиконавцем зазначеної теми, викон</w:t>
      </w:r>
      <w:r>
        <w:rPr>
          <w:szCs w:val="28"/>
        </w:rPr>
        <w:t>у</w:t>
      </w:r>
      <w:r>
        <w:rPr>
          <w:szCs w:val="28"/>
        </w:rPr>
        <w:t>вав її фрагмент.</w:t>
      </w:r>
    </w:p>
    <w:p w:rsidR="00F21D71" w:rsidRDefault="00F21D71" w:rsidP="00F21D71">
      <w:pPr>
        <w:pStyle w:val="BodyText20"/>
        <w:numPr>
          <w:ilvl w:val="12"/>
          <w:numId w:val="0"/>
        </w:numPr>
        <w:tabs>
          <w:tab w:val="left" w:pos="360"/>
        </w:tabs>
        <w:spacing w:line="259" w:lineRule="auto"/>
        <w:ind w:firstLine="709"/>
        <w:rPr>
          <w:szCs w:val="28"/>
        </w:rPr>
      </w:pPr>
      <w:r>
        <w:rPr>
          <w:b/>
          <w:szCs w:val="28"/>
        </w:rPr>
        <w:t xml:space="preserve">Мета дослідження. </w:t>
      </w:r>
      <w:r>
        <w:rPr>
          <w:szCs w:val="28"/>
        </w:rPr>
        <w:t>Підвищити ефективність антигіпертензивного лікування хворих на ГХ II стадії з супутнім ожирінням із застосуванням комбінованої антигіперт</w:t>
      </w:r>
      <w:r>
        <w:rPr>
          <w:szCs w:val="28"/>
        </w:rPr>
        <w:t>е</w:t>
      </w:r>
      <w:r>
        <w:rPr>
          <w:szCs w:val="28"/>
        </w:rPr>
        <w:t>нзивної медикаментозної терапії та фізичних навантажень на підставі оцінки активності їх впливу на показники артеріального тиску, зовнішнього дихання, мікроциркуляції, л</w:t>
      </w:r>
      <w:r>
        <w:rPr>
          <w:szCs w:val="28"/>
        </w:rPr>
        <w:t>і</w:t>
      </w:r>
      <w:r>
        <w:rPr>
          <w:szCs w:val="28"/>
        </w:rPr>
        <w:t>підного обміну.</w:t>
      </w:r>
    </w:p>
    <w:p w:rsidR="00F21D71" w:rsidRPr="00F21D71" w:rsidRDefault="00F21D71" w:rsidP="00F21D71">
      <w:pPr>
        <w:pStyle w:val="Iniiaiieoaeno2"/>
        <w:numPr>
          <w:ilvl w:val="12"/>
          <w:numId w:val="0"/>
        </w:numPr>
        <w:tabs>
          <w:tab w:val="right" w:pos="10205"/>
        </w:tabs>
        <w:spacing w:line="259" w:lineRule="auto"/>
        <w:ind w:firstLine="709"/>
        <w:rPr>
          <w:lang w:val="ru-RU"/>
        </w:rPr>
      </w:pPr>
      <w:r w:rsidRPr="00F21D71">
        <w:rPr>
          <w:b/>
          <w:lang w:val="ru-RU"/>
        </w:rPr>
        <w:t>Задачі дослідження</w:t>
      </w:r>
      <w:r w:rsidRPr="00F21D71">
        <w:rPr>
          <w:lang w:val="ru-RU"/>
        </w:rPr>
        <w:t>.</w:t>
      </w:r>
    </w:p>
    <w:p w:rsidR="00F21D71" w:rsidRPr="00F21D71" w:rsidRDefault="00F21D71" w:rsidP="00F21D71">
      <w:pPr>
        <w:pStyle w:val="Iniiaiieoaeno2"/>
        <w:numPr>
          <w:ilvl w:val="12"/>
          <w:numId w:val="0"/>
        </w:numPr>
        <w:tabs>
          <w:tab w:val="left" w:pos="1134"/>
        </w:tabs>
        <w:spacing w:line="259" w:lineRule="auto"/>
        <w:ind w:firstLine="709"/>
        <w:rPr>
          <w:lang w:val="ru-RU"/>
        </w:rPr>
      </w:pPr>
      <w:r w:rsidRPr="00F21D71">
        <w:rPr>
          <w:lang w:val="ru-RU"/>
        </w:rPr>
        <w:t xml:space="preserve">1. </w:t>
      </w:r>
      <w:r w:rsidRPr="00F21D71">
        <w:rPr>
          <w:lang w:val="ru-RU"/>
        </w:rPr>
        <w:tab/>
        <w:t xml:space="preserve">Виявити особливості порушень добового профілю артеріального тиску у хворих на гіпертонічну хворобу </w:t>
      </w:r>
      <w:r>
        <w:t>II</w:t>
      </w:r>
      <w:r w:rsidRPr="00F21D71">
        <w:rPr>
          <w:lang w:val="ru-RU"/>
        </w:rPr>
        <w:t xml:space="preserve"> ст. з супутнім ож</w:t>
      </w:r>
      <w:r w:rsidRPr="00F21D71">
        <w:rPr>
          <w:lang w:val="ru-RU"/>
        </w:rPr>
        <w:t>и</w:t>
      </w:r>
      <w:r w:rsidRPr="00F21D71">
        <w:rPr>
          <w:lang w:val="ru-RU"/>
        </w:rPr>
        <w:t>рінням.</w:t>
      </w:r>
    </w:p>
    <w:p w:rsidR="00F21D71" w:rsidRPr="00F21D71" w:rsidRDefault="00F21D71" w:rsidP="00F21D71">
      <w:pPr>
        <w:pStyle w:val="Iniiaiieoaeno2"/>
        <w:numPr>
          <w:ilvl w:val="12"/>
          <w:numId w:val="0"/>
        </w:numPr>
        <w:tabs>
          <w:tab w:val="left" w:pos="1134"/>
        </w:tabs>
        <w:spacing w:line="259" w:lineRule="auto"/>
        <w:ind w:firstLine="709"/>
        <w:rPr>
          <w:lang w:val="ru-RU"/>
        </w:rPr>
      </w:pPr>
      <w:r w:rsidRPr="00F21D71">
        <w:rPr>
          <w:lang w:val="ru-RU"/>
        </w:rPr>
        <w:t xml:space="preserve">2. </w:t>
      </w:r>
      <w:r w:rsidRPr="00F21D71">
        <w:rPr>
          <w:lang w:val="ru-RU"/>
        </w:rPr>
        <w:tab/>
        <w:t>Визначити й оцінити показники стану функції зовнішнього дихання у обстежених хворих методом спір</w:t>
      </w:r>
      <w:r w:rsidRPr="00F21D71">
        <w:rPr>
          <w:lang w:val="ru-RU"/>
        </w:rPr>
        <w:t>о</w:t>
      </w:r>
      <w:r w:rsidRPr="00F21D71">
        <w:rPr>
          <w:lang w:val="ru-RU"/>
        </w:rPr>
        <w:t>графії.</w:t>
      </w:r>
    </w:p>
    <w:p w:rsidR="00F21D71" w:rsidRPr="00F21D71" w:rsidRDefault="00F21D71" w:rsidP="00F21D71">
      <w:pPr>
        <w:pStyle w:val="Iniiaiieoaeno2"/>
        <w:numPr>
          <w:ilvl w:val="12"/>
          <w:numId w:val="0"/>
        </w:numPr>
        <w:tabs>
          <w:tab w:val="left" w:pos="1134"/>
        </w:tabs>
        <w:spacing w:line="259" w:lineRule="auto"/>
        <w:ind w:firstLine="709"/>
        <w:rPr>
          <w:lang w:val="ru-RU"/>
        </w:rPr>
      </w:pPr>
      <w:r>
        <w:rPr>
          <w:lang w:val="ru-RU"/>
        </w:rPr>
        <w:t xml:space="preserve">3. </w:t>
      </w:r>
      <w:r>
        <w:rPr>
          <w:lang w:val="ru-RU"/>
        </w:rPr>
        <w:tab/>
      </w:r>
      <w:r w:rsidRPr="00F21D71">
        <w:rPr>
          <w:lang w:val="ru-RU"/>
        </w:rPr>
        <w:t>Вивчити стан мікроциркуляторного русла на основі дослідження показників мікроциркул</w:t>
      </w:r>
      <w:r w:rsidRPr="00F21D71">
        <w:rPr>
          <w:lang w:val="ru-RU"/>
        </w:rPr>
        <w:t>я</w:t>
      </w:r>
      <w:r w:rsidRPr="00F21D71">
        <w:rPr>
          <w:lang w:val="ru-RU"/>
        </w:rPr>
        <w:t>ції бульбарної кон'юнктиви.</w:t>
      </w:r>
    </w:p>
    <w:p w:rsidR="00F21D71" w:rsidRPr="00F21D71" w:rsidRDefault="00F21D71" w:rsidP="00F21D71">
      <w:pPr>
        <w:pStyle w:val="Iniiaiieoaeno2"/>
        <w:numPr>
          <w:ilvl w:val="12"/>
          <w:numId w:val="0"/>
        </w:numPr>
        <w:tabs>
          <w:tab w:val="left" w:pos="1134"/>
        </w:tabs>
        <w:spacing w:line="259" w:lineRule="auto"/>
        <w:ind w:firstLine="709"/>
        <w:rPr>
          <w:lang w:val="ru-RU"/>
        </w:rPr>
      </w:pPr>
      <w:r>
        <w:rPr>
          <w:lang w:val="ru-RU"/>
        </w:rPr>
        <w:t>4</w:t>
      </w:r>
      <w:r w:rsidRPr="00F21D71">
        <w:rPr>
          <w:lang w:val="ru-RU"/>
        </w:rPr>
        <w:t xml:space="preserve">. </w:t>
      </w:r>
      <w:r w:rsidRPr="00F21D71">
        <w:rPr>
          <w:lang w:val="ru-RU"/>
        </w:rPr>
        <w:tab/>
        <w:t>Оцінити стан ліпідного профілю крові на основі визначення жирнокислотного спектру ліпопротеїнів н</w:t>
      </w:r>
      <w:r w:rsidRPr="00F21D71">
        <w:rPr>
          <w:lang w:val="ru-RU"/>
        </w:rPr>
        <w:t>и</w:t>
      </w:r>
      <w:r w:rsidRPr="00F21D71">
        <w:rPr>
          <w:lang w:val="ru-RU"/>
        </w:rPr>
        <w:t>зької та високої щільності.</w:t>
      </w:r>
    </w:p>
    <w:p w:rsidR="00F21D71" w:rsidRPr="00F21D71" w:rsidRDefault="00F21D71" w:rsidP="00F21D71">
      <w:pPr>
        <w:pStyle w:val="Iniiaiieoaeno2"/>
        <w:numPr>
          <w:ilvl w:val="12"/>
          <w:numId w:val="0"/>
        </w:numPr>
        <w:tabs>
          <w:tab w:val="left" w:pos="1134"/>
        </w:tabs>
        <w:spacing w:line="259" w:lineRule="auto"/>
        <w:ind w:firstLine="709"/>
        <w:rPr>
          <w:lang w:val="ru-RU"/>
        </w:rPr>
      </w:pPr>
      <w:r w:rsidRPr="00F21D71">
        <w:rPr>
          <w:lang w:val="ru-RU"/>
        </w:rPr>
        <w:t xml:space="preserve">5. </w:t>
      </w:r>
      <w:r w:rsidRPr="00F21D71">
        <w:rPr>
          <w:lang w:val="ru-RU"/>
        </w:rPr>
        <w:tab/>
        <w:t>Вивчити динаміку показників добового моніторування артеріального ти</w:t>
      </w:r>
      <w:r w:rsidRPr="00F21D71">
        <w:rPr>
          <w:lang w:val="ru-RU"/>
        </w:rPr>
        <w:t>с</w:t>
      </w:r>
      <w:r w:rsidRPr="00F21D71">
        <w:rPr>
          <w:lang w:val="ru-RU"/>
        </w:rPr>
        <w:t xml:space="preserve">ку, зовнішнього дихання, мікроциркуляції та ліпідного спектру сироваткових </w:t>
      </w:r>
      <w:r w:rsidRPr="00F21D71">
        <w:rPr>
          <w:lang w:val="ru-RU"/>
        </w:rPr>
        <w:lastRenderedPageBreak/>
        <w:t>ліпопротеїнів низької та високої щільності у хворих в умовах ант</w:t>
      </w:r>
      <w:r w:rsidRPr="00F21D71">
        <w:rPr>
          <w:lang w:val="ru-RU"/>
        </w:rPr>
        <w:t>и</w:t>
      </w:r>
      <w:r w:rsidRPr="00F21D71">
        <w:rPr>
          <w:lang w:val="ru-RU"/>
        </w:rPr>
        <w:t>гіпертензивної медикаментозної тер</w:t>
      </w:r>
      <w:r w:rsidRPr="00F21D71">
        <w:rPr>
          <w:lang w:val="ru-RU"/>
        </w:rPr>
        <w:t>а</w:t>
      </w:r>
      <w:r w:rsidRPr="00F21D71">
        <w:rPr>
          <w:lang w:val="ru-RU"/>
        </w:rPr>
        <w:t>пії, поєднаної з дозованими фізичними навантаженнями.</w:t>
      </w:r>
    </w:p>
    <w:p w:rsidR="00F21D71" w:rsidRDefault="00F21D71" w:rsidP="00F21D71">
      <w:pPr>
        <w:widowControl w:val="0"/>
        <w:numPr>
          <w:ilvl w:val="12"/>
          <w:numId w:val="0"/>
        </w:numPr>
        <w:spacing w:line="259" w:lineRule="auto"/>
        <w:ind w:firstLine="709"/>
        <w:jc w:val="both"/>
        <w:rPr>
          <w:sz w:val="28"/>
          <w:szCs w:val="28"/>
        </w:rPr>
      </w:pPr>
      <w:r>
        <w:rPr>
          <w:i/>
          <w:sz w:val="28"/>
          <w:szCs w:val="28"/>
        </w:rPr>
        <w:t>Об’єкт дослідження:</w:t>
      </w:r>
      <w:r>
        <w:rPr>
          <w:sz w:val="28"/>
          <w:szCs w:val="28"/>
        </w:rPr>
        <w:t xml:space="preserve"> гіпертонічна хвороба II ст. із супутнім ожирінням.</w:t>
      </w:r>
    </w:p>
    <w:p w:rsidR="00F21D71" w:rsidRDefault="00F21D71" w:rsidP="00F21D71">
      <w:pPr>
        <w:pStyle w:val="BodyText20"/>
        <w:numPr>
          <w:ilvl w:val="12"/>
          <w:numId w:val="0"/>
        </w:numPr>
        <w:spacing w:line="259" w:lineRule="auto"/>
        <w:ind w:firstLine="709"/>
        <w:rPr>
          <w:szCs w:val="28"/>
        </w:rPr>
      </w:pPr>
      <w:r>
        <w:rPr>
          <w:i/>
          <w:szCs w:val="28"/>
        </w:rPr>
        <w:t>Предмет дослідження</w:t>
      </w:r>
      <w:r>
        <w:rPr>
          <w:szCs w:val="28"/>
        </w:rPr>
        <w:t>: добовий профіль артеріального тиску, функція зовн</w:t>
      </w:r>
      <w:r>
        <w:rPr>
          <w:szCs w:val="28"/>
        </w:rPr>
        <w:t>і</w:t>
      </w:r>
      <w:r>
        <w:rPr>
          <w:szCs w:val="28"/>
        </w:rPr>
        <w:t>шнього дихання, стан мікроциркуляторного русла, жирнокислотний спектр ліпопротеїнів низької та високої щільності сиров</w:t>
      </w:r>
      <w:r>
        <w:rPr>
          <w:szCs w:val="28"/>
        </w:rPr>
        <w:t>а</w:t>
      </w:r>
      <w:r>
        <w:rPr>
          <w:szCs w:val="28"/>
        </w:rPr>
        <w:t>тки крові, їх зміни під впливом комбінованої антигіпертензивної терапії і фізичних н</w:t>
      </w:r>
      <w:r>
        <w:rPr>
          <w:szCs w:val="28"/>
        </w:rPr>
        <w:t>а</w:t>
      </w:r>
      <w:r>
        <w:rPr>
          <w:szCs w:val="28"/>
        </w:rPr>
        <w:t>вантажень.</w:t>
      </w:r>
    </w:p>
    <w:p w:rsidR="00F21D71" w:rsidRDefault="00F21D71" w:rsidP="00F21D71">
      <w:pPr>
        <w:pStyle w:val="BodyText20"/>
        <w:numPr>
          <w:ilvl w:val="12"/>
          <w:numId w:val="0"/>
        </w:numPr>
        <w:spacing w:line="259" w:lineRule="auto"/>
        <w:ind w:firstLine="709"/>
        <w:rPr>
          <w:szCs w:val="28"/>
        </w:rPr>
      </w:pPr>
      <w:r>
        <w:rPr>
          <w:i/>
          <w:szCs w:val="28"/>
        </w:rPr>
        <w:t xml:space="preserve">Методи дослідження: </w:t>
      </w:r>
      <w:r>
        <w:rPr>
          <w:szCs w:val="28"/>
        </w:rPr>
        <w:t xml:space="preserve">загальноклінічні (анамнез, фізикальне обстеження), загально-лабораторні (загально-клінічний аналізи крові та сечі), біохімічні </w:t>
      </w:r>
      <w:r>
        <w:rPr>
          <w:spacing w:val="-6"/>
          <w:szCs w:val="28"/>
        </w:rPr>
        <w:t>(р</w:t>
      </w:r>
      <w:r>
        <w:rPr>
          <w:spacing w:val="-6"/>
          <w:szCs w:val="28"/>
        </w:rPr>
        <w:t>і</w:t>
      </w:r>
      <w:r>
        <w:rPr>
          <w:spacing w:val="-6"/>
          <w:szCs w:val="28"/>
        </w:rPr>
        <w:t>вні глюкози, загального холестерину, β-ліпопротеїнів), інструментальні (електрокардіографія, доб</w:t>
      </w:r>
      <w:r>
        <w:rPr>
          <w:spacing w:val="-6"/>
          <w:szCs w:val="28"/>
        </w:rPr>
        <w:t>о</w:t>
      </w:r>
      <w:r>
        <w:rPr>
          <w:spacing w:val="-6"/>
          <w:szCs w:val="28"/>
        </w:rPr>
        <w:t xml:space="preserve">ве </w:t>
      </w:r>
      <w:r>
        <w:rPr>
          <w:szCs w:val="28"/>
        </w:rPr>
        <w:t>моніторування артеріального тиску, спірографія, дослідження мікроциркуля</w:t>
      </w:r>
      <w:r>
        <w:rPr>
          <w:szCs w:val="28"/>
        </w:rPr>
        <w:softHyphen/>
        <w:t>ції бульбарної кон'юнктиви, газова хроматогр</w:t>
      </w:r>
      <w:r>
        <w:rPr>
          <w:szCs w:val="28"/>
        </w:rPr>
        <w:t>а</w:t>
      </w:r>
      <w:r>
        <w:rPr>
          <w:szCs w:val="28"/>
        </w:rPr>
        <w:t>фія).</w:t>
      </w:r>
    </w:p>
    <w:p w:rsidR="00F21D71" w:rsidRDefault="00F21D71" w:rsidP="00F21D71">
      <w:pPr>
        <w:widowControl w:val="0"/>
        <w:tabs>
          <w:tab w:val="left" w:pos="900"/>
        </w:tabs>
        <w:spacing w:line="259" w:lineRule="auto"/>
        <w:ind w:firstLine="709"/>
        <w:jc w:val="both"/>
        <w:rPr>
          <w:b/>
          <w:sz w:val="28"/>
          <w:szCs w:val="28"/>
        </w:rPr>
      </w:pPr>
      <w:r>
        <w:rPr>
          <w:b/>
          <w:sz w:val="28"/>
          <w:szCs w:val="28"/>
        </w:rPr>
        <w:t>Наукова новизна одержаних результатів.</w:t>
      </w:r>
    </w:p>
    <w:p w:rsidR="00F21D71" w:rsidRDefault="00F21D71" w:rsidP="00F21D71">
      <w:pPr>
        <w:widowControl w:val="0"/>
        <w:tabs>
          <w:tab w:val="left" w:pos="900"/>
        </w:tabs>
        <w:spacing w:line="259" w:lineRule="auto"/>
        <w:ind w:firstLine="709"/>
        <w:jc w:val="both"/>
        <w:rPr>
          <w:sz w:val="28"/>
          <w:szCs w:val="28"/>
        </w:rPr>
      </w:pPr>
      <w:r>
        <w:rPr>
          <w:sz w:val="28"/>
          <w:szCs w:val="28"/>
        </w:rPr>
        <w:t>Вперше виявлено, що у хворих на ГХ II ст. із супутнім ожирінням відбувається зростання і</w:t>
      </w:r>
      <w:r>
        <w:rPr>
          <w:sz w:val="28"/>
          <w:szCs w:val="28"/>
        </w:rPr>
        <w:t>н</w:t>
      </w:r>
      <w:r>
        <w:rPr>
          <w:sz w:val="28"/>
          <w:szCs w:val="28"/>
        </w:rPr>
        <w:t>дексу часу гіпертензії та зниження добового індексу. Виявлені зміни більш виразні порівняно з хворими на ГХ II ст. без супутнього ожиріння.</w:t>
      </w:r>
    </w:p>
    <w:p w:rsidR="00F21D71" w:rsidRDefault="00F21D71" w:rsidP="00F21D71">
      <w:pPr>
        <w:widowControl w:val="0"/>
        <w:tabs>
          <w:tab w:val="left" w:pos="900"/>
        </w:tabs>
        <w:spacing w:line="259" w:lineRule="auto"/>
        <w:ind w:firstLine="709"/>
        <w:jc w:val="both"/>
        <w:rPr>
          <w:sz w:val="28"/>
          <w:szCs w:val="28"/>
        </w:rPr>
      </w:pPr>
      <w:r>
        <w:rPr>
          <w:sz w:val="28"/>
          <w:szCs w:val="28"/>
        </w:rPr>
        <w:t>Вперше встановлено, що у хворих на ГХ, поєднану з супутнім ожирінням властивими є спастико-атонічні прояви мікроциркуляторних змін судинного русла.</w:t>
      </w:r>
    </w:p>
    <w:p w:rsidR="00F21D71" w:rsidRDefault="00F21D71" w:rsidP="00F21D71">
      <w:pPr>
        <w:widowControl w:val="0"/>
        <w:tabs>
          <w:tab w:val="left" w:pos="900"/>
        </w:tabs>
        <w:spacing w:line="259" w:lineRule="auto"/>
        <w:ind w:firstLine="709"/>
        <w:jc w:val="both"/>
        <w:rPr>
          <w:sz w:val="28"/>
          <w:szCs w:val="28"/>
        </w:rPr>
      </w:pPr>
      <w:r>
        <w:rPr>
          <w:sz w:val="28"/>
          <w:szCs w:val="28"/>
        </w:rPr>
        <w:t>Вперше показано, що у хворих при поєднанні ГХ з ожирінням підвищується  рівень насичених і водночас зн</w:t>
      </w:r>
      <w:r>
        <w:rPr>
          <w:sz w:val="28"/>
          <w:szCs w:val="28"/>
        </w:rPr>
        <w:t>и</w:t>
      </w:r>
      <w:r>
        <w:rPr>
          <w:sz w:val="28"/>
          <w:szCs w:val="28"/>
        </w:rPr>
        <w:t>жуються рівні ненасичених і поліненасичених жирних кислот у складі ліпопроте</w:t>
      </w:r>
      <w:r>
        <w:rPr>
          <w:sz w:val="28"/>
          <w:szCs w:val="28"/>
        </w:rPr>
        <w:t>ї</w:t>
      </w:r>
      <w:r>
        <w:rPr>
          <w:sz w:val="28"/>
          <w:szCs w:val="28"/>
        </w:rPr>
        <w:t>нів низької та високої щільності сироватки крові.</w:t>
      </w:r>
    </w:p>
    <w:p w:rsidR="00F21D71" w:rsidRDefault="00F21D71" w:rsidP="00F21D71">
      <w:pPr>
        <w:widowControl w:val="0"/>
        <w:tabs>
          <w:tab w:val="left" w:pos="900"/>
        </w:tabs>
        <w:spacing w:line="259" w:lineRule="auto"/>
        <w:ind w:firstLine="709"/>
        <w:jc w:val="both"/>
        <w:rPr>
          <w:sz w:val="28"/>
          <w:szCs w:val="28"/>
        </w:rPr>
      </w:pPr>
      <w:r>
        <w:rPr>
          <w:sz w:val="28"/>
          <w:szCs w:val="28"/>
        </w:rPr>
        <w:t>Встановлено, що залучення до антигіпертензивної медикаментозної терапії хворих на ГХ з супутнім ожирінням препаратів з альфа- та бета-адренергічною активністю і фізичних навантажень сприяють підвищенню антигіпертензивного ефекту та поліпшенню ліпідного профілю кр</w:t>
      </w:r>
      <w:r>
        <w:rPr>
          <w:sz w:val="28"/>
          <w:szCs w:val="28"/>
        </w:rPr>
        <w:t>о</w:t>
      </w:r>
      <w:r>
        <w:rPr>
          <w:sz w:val="28"/>
          <w:szCs w:val="28"/>
        </w:rPr>
        <w:t>ві.</w:t>
      </w:r>
    </w:p>
    <w:p w:rsidR="00F21D71" w:rsidRDefault="00F21D71" w:rsidP="00F21D71">
      <w:pPr>
        <w:widowControl w:val="0"/>
        <w:spacing w:line="269" w:lineRule="auto"/>
        <w:ind w:firstLine="709"/>
        <w:jc w:val="both"/>
        <w:rPr>
          <w:b/>
          <w:sz w:val="28"/>
          <w:szCs w:val="28"/>
        </w:rPr>
      </w:pPr>
      <w:r>
        <w:rPr>
          <w:b/>
          <w:sz w:val="28"/>
          <w:szCs w:val="28"/>
        </w:rPr>
        <w:t>Практичне значення отриманих результатів</w:t>
      </w:r>
    </w:p>
    <w:p w:rsidR="00F21D71" w:rsidRDefault="00F21D71" w:rsidP="00F21D71">
      <w:pPr>
        <w:widowControl w:val="0"/>
        <w:tabs>
          <w:tab w:val="left" w:pos="900"/>
        </w:tabs>
        <w:spacing w:line="269" w:lineRule="auto"/>
        <w:ind w:firstLine="709"/>
        <w:jc w:val="both"/>
        <w:rPr>
          <w:sz w:val="28"/>
          <w:szCs w:val="28"/>
        </w:rPr>
      </w:pPr>
      <w:r>
        <w:rPr>
          <w:sz w:val="28"/>
          <w:szCs w:val="28"/>
        </w:rPr>
        <w:t>Виявлені порушення добового профілю АТ за даними добового монітор</w:t>
      </w:r>
      <w:r>
        <w:rPr>
          <w:sz w:val="28"/>
          <w:szCs w:val="28"/>
        </w:rPr>
        <w:t>у</w:t>
      </w:r>
      <w:r>
        <w:rPr>
          <w:sz w:val="28"/>
          <w:szCs w:val="28"/>
        </w:rPr>
        <w:t>вання  у хворих на ГХ із супутнім ожирінням доцільно використовувати з метою диференційованого застосування а</w:t>
      </w:r>
      <w:r>
        <w:rPr>
          <w:sz w:val="28"/>
          <w:szCs w:val="28"/>
        </w:rPr>
        <w:t>н</w:t>
      </w:r>
      <w:r>
        <w:rPr>
          <w:sz w:val="28"/>
          <w:szCs w:val="28"/>
        </w:rPr>
        <w:t>тигіпертензивного медикаментозного комплексу із залученням альфа-адреноблокатора ніцерголіну або бета- агоніста сальбутамолу у комплексі з інгібітором АПФ - еналаприлом.</w:t>
      </w:r>
    </w:p>
    <w:p w:rsidR="00F21D71" w:rsidRDefault="00F21D71" w:rsidP="00F21D71">
      <w:pPr>
        <w:widowControl w:val="0"/>
        <w:tabs>
          <w:tab w:val="left" w:pos="900"/>
        </w:tabs>
        <w:spacing w:line="269" w:lineRule="auto"/>
        <w:ind w:firstLine="709"/>
        <w:jc w:val="both"/>
        <w:rPr>
          <w:sz w:val="28"/>
          <w:szCs w:val="28"/>
          <w:lang w:eastAsia="uk-UA"/>
        </w:rPr>
      </w:pPr>
      <w:r>
        <w:rPr>
          <w:sz w:val="28"/>
          <w:szCs w:val="28"/>
          <w:lang w:eastAsia="uk-UA"/>
        </w:rPr>
        <w:t>Для оцінки стану ліпідного обміну у хворих на ГХ із супутнім ожирінням необхідно застос</w:t>
      </w:r>
      <w:r>
        <w:rPr>
          <w:sz w:val="28"/>
          <w:szCs w:val="28"/>
          <w:lang w:eastAsia="uk-UA"/>
        </w:rPr>
        <w:t>о</w:t>
      </w:r>
      <w:r>
        <w:rPr>
          <w:sz w:val="28"/>
          <w:szCs w:val="28"/>
          <w:lang w:eastAsia="uk-UA"/>
        </w:rPr>
        <w:t>вувати показники жирнокислотного спектру сироваткових ЛПНЩ та ЛПВЩ: рівні насиченості та ненасиченості, поліненасичених жирних кислот, особливо у випадках, коли рівень загального холестерину знаходиться у м</w:t>
      </w:r>
      <w:r>
        <w:rPr>
          <w:sz w:val="28"/>
          <w:szCs w:val="28"/>
          <w:lang w:eastAsia="uk-UA"/>
        </w:rPr>
        <w:t>е</w:t>
      </w:r>
      <w:r>
        <w:rPr>
          <w:sz w:val="28"/>
          <w:szCs w:val="28"/>
          <w:lang w:eastAsia="uk-UA"/>
        </w:rPr>
        <w:t>жах нормальних значень.</w:t>
      </w:r>
    </w:p>
    <w:p w:rsidR="00F21D71" w:rsidRDefault="00F21D71" w:rsidP="00F21D71">
      <w:pPr>
        <w:widowControl w:val="0"/>
        <w:tabs>
          <w:tab w:val="left" w:pos="900"/>
        </w:tabs>
        <w:spacing w:line="269" w:lineRule="auto"/>
        <w:ind w:firstLine="709"/>
        <w:jc w:val="both"/>
        <w:rPr>
          <w:sz w:val="28"/>
          <w:szCs w:val="28"/>
        </w:rPr>
      </w:pPr>
      <w:r>
        <w:rPr>
          <w:sz w:val="28"/>
          <w:szCs w:val="28"/>
          <w:lang w:eastAsia="uk-UA"/>
        </w:rPr>
        <w:lastRenderedPageBreak/>
        <w:t xml:space="preserve">З метою корекції ліпідного обміну і підвищеного артеріального тиску </w:t>
      </w:r>
      <w:r>
        <w:rPr>
          <w:sz w:val="28"/>
          <w:szCs w:val="28"/>
        </w:rPr>
        <w:t>у хворих на ГХ із супутнім ожирінням доцільне залучення до медикаментозної антигіпертензивної терапії еналаприлом  дозованих фізичних навант</w:t>
      </w:r>
      <w:r>
        <w:rPr>
          <w:sz w:val="28"/>
          <w:szCs w:val="28"/>
        </w:rPr>
        <w:t>а</w:t>
      </w:r>
      <w:r>
        <w:rPr>
          <w:sz w:val="28"/>
          <w:szCs w:val="28"/>
        </w:rPr>
        <w:t>жень.</w:t>
      </w:r>
    </w:p>
    <w:p w:rsidR="00F21D71" w:rsidRDefault="00F21D71" w:rsidP="00F21D71">
      <w:pPr>
        <w:pStyle w:val="afffffffa"/>
        <w:widowControl w:val="0"/>
        <w:numPr>
          <w:ilvl w:val="12"/>
          <w:numId w:val="0"/>
        </w:numPr>
        <w:spacing w:line="269" w:lineRule="auto"/>
        <w:ind w:firstLine="709"/>
        <w:rPr>
          <w:szCs w:val="28"/>
        </w:rPr>
      </w:pPr>
      <w:r>
        <w:rPr>
          <w:b/>
          <w:szCs w:val="28"/>
        </w:rPr>
        <w:t xml:space="preserve">Впровадження результатів дослідження. </w:t>
      </w:r>
      <w:r>
        <w:rPr>
          <w:szCs w:val="28"/>
        </w:rPr>
        <w:t>Результати роботи були впроваджені у терапевт</w:t>
      </w:r>
      <w:r>
        <w:rPr>
          <w:szCs w:val="28"/>
        </w:rPr>
        <w:t>и</w:t>
      </w:r>
      <w:r>
        <w:rPr>
          <w:szCs w:val="28"/>
        </w:rPr>
        <w:t>чному та кардіологічному відділеннях клінічної лікарні № 12 м. Києва, що підтверджено актами про впров</w:t>
      </w:r>
      <w:r>
        <w:rPr>
          <w:szCs w:val="28"/>
        </w:rPr>
        <w:t>а</w:t>
      </w:r>
      <w:r>
        <w:rPr>
          <w:szCs w:val="28"/>
        </w:rPr>
        <w:t>дження.</w:t>
      </w:r>
    </w:p>
    <w:p w:rsidR="00F21D71" w:rsidRDefault="00F21D71" w:rsidP="00F21D71">
      <w:pPr>
        <w:pStyle w:val="BodyText20"/>
        <w:numPr>
          <w:ilvl w:val="12"/>
          <w:numId w:val="0"/>
        </w:numPr>
        <w:spacing w:line="269" w:lineRule="auto"/>
        <w:ind w:firstLine="709"/>
        <w:rPr>
          <w:szCs w:val="28"/>
        </w:rPr>
      </w:pPr>
      <w:r>
        <w:rPr>
          <w:b/>
          <w:szCs w:val="28"/>
        </w:rPr>
        <w:t xml:space="preserve">Особистий внесок здобувача. </w:t>
      </w:r>
      <w:r>
        <w:rPr>
          <w:szCs w:val="28"/>
        </w:rPr>
        <w:t>Автором самостійно проведено літературний і патентно – інформаційний пошук, обрано напрямок та методи дослідження, здій</w:t>
      </w:r>
      <w:r>
        <w:rPr>
          <w:szCs w:val="28"/>
        </w:rPr>
        <w:t>с</w:t>
      </w:r>
      <w:r>
        <w:rPr>
          <w:szCs w:val="28"/>
        </w:rPr>
        <w:t>нено обстеження тематичних хворих за допомогою загальноклінічних методів, інструментальних (добовий моніторинг артеріального тиску, мікроциркуляція бул</w:t>
      </w:r>
      <w:r>
        <w:rPr>
          <w:szCs w:val="28"/>
        </w:rPr>
        <w:t>ь</w:t>
      </w:r>
      <w:r>
        <w:rPr>
          <w:szCs w:val="28"/>
        </w:rPr>
        <w:t>барної кон'юнктиви, спірографія) та лабораторних методів дослідження; рандом</w:t>
      </w:r>
      <w:r>
        <w:rPr>
          <w:szCs w:val="28"/>
        </w:rPr>
        <w:t>і</w:t>
      </w:r>
      <w:r>
        <w:rPr>
          <w:szCs w:val="28"/>
        </w:rPr>
        <w:t>зація хворих з метою вибору програми лікування. Біохімічні дослідження жирн</w:t>
      </w:r>
      <w:r>
        <w:rPr>
          <w:szCs w:val="28"/>
        </w:rPr>
        <w:t>о</w:t>
      </w:r>
      <w:r>
        <w:rPr>
          <w:szCs w:val="28"/>
        </w:rPr>
        <w:t xml:space="preserve">кислотного спектру сироваткових ЛПНЩ та ЛПВЩ проводилося разом із </w:t>
      </w:r>
      <w:r>
        <w:rPr>
          <w:spacing w:val="-4"/>
          <w:szCs w:val="28"/>
        </w:rPr>
        <w:t>співроб</w:t>
      </w:r>
      <w:r>
        <w:rPr>
          <w:spacing w:val="-4"/>
          <w:szCs w:val="28"/>
        </w:rPr>
        <w:t>і</w:t>
      </w:r>
      <w:r>
        <w:rPr>
          <w:spacing w:val="-4"/>
          <w:szCs w:val="28"/>
        </w:rPr>
        <w:t xml:space="preserve">тниками Науково-дослідного лабораторного центру Національного медичного </w:t>
      </w:r>
      <w:r>
        <w:rPr>
          <w:szCs w:val="28"/>
        </w:rPr>
        <w:t>університету імені О.О.Богомольця під керівництвом к.т.н. Брюзгіної Т.С. (завідуючий – професор Граб</w:t>
      </w:r>
      <w:r>
        <w:rPr>
          <w:szCs w:val="28"/>
        </w:rPr>
        <w:t>о</w:t>
      </w:r>
      <w:r>
        <w:rPr>
          <w:szCs w:val="28"/>
        </w:rPr>
        <w:t>вий О.М.).</w:t>
      </w:r>
    </w:p>
    <w:p w:rsidR="00F21D71" w:rsidRDefault="00F21D71" w:rsidP="00F21D71">
      <w:pPr>
        <w:pStyle w:val="BodyText20"/>
        <w:numPr>
          <w:ilvl w:val="12"/>
          <w:numId w:val="0"/>
        </w:numPr>
        <w:spacing w:line="269" w:lineRule="auto"/>
        <w:ind w:firstLine="709"/>
        <w:rPr>
          <w:szCs w:val="28"/>
        </w:rPr>
      </w:pPr>
      <w:r>
        <w:rPr>
          <w:szCs w:val="28"/>
        </w:rPr>
        <w:t>Автор самостійно узагальнив отримані результати, провів їх статистичну обробку, написав усі ро</w:t>
      </w:r>
      <w:r>
        <w:rPr>
          <w:szCs w:val="28"/>
        </w:rPr>
        <w:t>з</w:t>
      </w:r>
      <w:r>
        <w:rPr>
          <w:szCs w:val="28"/>
        </w:rPr>
        <w:t>діли дисертації, сформулював основні наукові положення, підг</w:t>
      </w:r>
      <w:r>
        <w:rPr>
          <w:szCs w:val="28"/>
        </w:rPr>
        <w:t>о</w:t>
      </w:r>
      <w:r>
        <w:rPr>
          <w:szCs w:val="28"/>
        </w:rPr>
        <w:t>тував до друку наукові статті у фахових виданнях.</w:t>
      </w:r>
    </w:p>
    <w:p w:rsidR="00F21D71" w:rsidRDefault="00F21D71" w:rsidP="00F21D71">
      <w:pPr>
        <w:pStyle w:val="38"/>
        <w:widowControl w:val="0"/>
        <w:spacing w:line="269" w:lineRule="auto"/>
        <w:ind w:firstLine="709"/>
        <w:rPr>
          <w:b/>
          <w:szCs w:val="28"/>
        </w:rPr>
      </w:pPr>
      <w:r>
        <w:rPr>
          <w:szCs w:val="28"/>
        </w:rPr>
        <w:t xml:space="preserve">Апробація результатів дисертації. </w:t>
      </w:r>
      <w:r>
        <w:rPr>
          <w:b/>
          <w:szCs w:val="28"/>
        </w:rPr>
        <w:t>Матеріали дисертаційної роботи пре</w:t>
      </w:r>
      <w:r>
        <w:rPr>
          <w:b/>
          <w:szCs w:val="28"/>
        </w:rPr>
        <w:t>д</w:t>
      </w:r>
      <w:r>
        <w:rPr>
          <w:b/>
          <w:szCs w:val="28"/>
        </w:rPr>
        <w:t>ставлені на III Республіканській науково-практичній конференції „Новое в клинической фармакологии и фармак</w:t>
      </w:r>
      <w:r>
        <w:rPr>
          <w:b/>
          <w:szCs w:val="28"/>
        </w:rPr>
        <w:t>о</w:t>
      </w:r>
      <w:r>
        <w:rPr>
          <w:b/>
          <w:szCs w:val="28"/>
        </w:rPr>
        <w:t>терапии заболеваний внутренних органов” (Харків, 16-17 листопада, 2000 р.), на Об'єднаному пленумі правління Українського наук</w:t>
      </w:r>
      <w:r>
        <w:rPr>
          <w:b/>
          <w:szCs w:val="28"/>
        </w:rPr>
        <w:t>о</w:t>
      </w:r>
      <w:r>
        <w:rPr>
          <w:b/>
          <w:szCs w:val="28"/>
        </w:rPr>
        <w:t>вого товариства кардіологів та асоціації лікарів-інтерністів „Нові напрямки проф</w:t>
      </w:r>
      <w:r>
        <w:rPr>
          <w:b/>
          <w:szCs w:val="28"/>
        </w:rPr>
        <w:t>і</w:t>
      </w:r>
      <w:r>
        <w:rPr>
          <w:b/>
          <w:szCs w:val="28"/>
        </w:rPr>
        <w:t>лактики та лікування ішемічної хвороби серця та артеріальної гіпертензії” (Київ, 2001 р.), на Українській науково-практичній конференції „Сучасні проблеми ка</w:t>
      </w:r>
      <w:r>
        <w:rPr>
          <w:b/>
          <w:szCs w:val="28"/>
        </w:rPr>
        <w:t>р</w:t>
      </w:r>
      <w:r>
        <w:rPr>
          <w:b/>
          <w:szCs w:val="28"/>
        </w:rPr>
        <w:t xml:space="preserve">діології та ревматології – від гіпотез до фактів” (Київ, 14-16 березня, 2001 р.), на </w:t>
      </w:r>
      <w:r>
        <w:rPr>
          <w:b/>
          <w:spacing w:val="-8"/>
          <w:szCs w:val="28"/>
        </w:rPr>
        <w:t>Науково-практичній конференції „Медикаментозна та немедикаментозна профіла</w:t>
      </w:r>
      <w:r>
        <w:rPr>
          <w:b/>
          <w:spacing w:val="-8"/>
          <w:szCs w:val="28"/>
        </w:rPr>
        <w:t>к</w:t>
      </w:r>
      <w:r>
        <w:rPr>
          <w:b/>
          <w:spacing w:val="-8"/>
          <w:szCs w:val="28"/>
        </w:rPr>
        <w:t xml:space="preserve">тика </w:t>
      </w:r>
      <w:r>
        <w:rPr>
          <w:b/>
          <w:szCs w:val="28"/>
        </w:rPr>
        <w:t xml:space="preserve">та відновне лікування в клінічній практиці” (Київ, 14-15 червня, 2001 р.), </w:t>
      </w:r>
      <w:r>
        <w:rPr>
          <w:b/>
          <w:szCs w:val="28"/>
        </w:rPr>
        <w:br/>
        <w:t>на II Українській конференції молодих учених, присвяч</w:t>
      </w:r>
      <w:r>
        <w:rPr>
          <w:b/>
          <w:szCs w:val="28"/>
        </w:rPr>
        <w:t>е</w:t>
      </w:r>
      <w:r>
        <w:rPr>
          <w:b/>
          <w:szCs w:val="28"/>
        </w:rPr>
        <w:t>ній пам'яті академіка В.В.Фролькіса (Київ, 13 квітня, 2001 р.), на Українській науково-практичній ко</w:t>
      </w:r>
      <w:r>
        <w:rPr>
          <w:b/>
          <w:szCs w:val="28"/>
        </w:rPr>
        <w:t>н</w:t>
      </w:r>
      <w:r>
        <w:rPr>
          <w:b/>
          <w:szCs w:val="28"/>
        </w:rPr>
        <w:t>ференції „Профілактика і лікування артеріальної гіпертензії в Україні в рамках ре</w:t>
      </w:r>
      <w:r>
        <w:rPr>
          <w:b/>
          <w:szCs w:val="28"/>
        </w:rPr>
        <w:t>а</w:t>
      </w:r>
      <w:r>
        <w:rPr>
          <w:b/>
          <w:szCs w:val="28"/>
        </w:rPr>
        <w:t>лізації Національної програми” (Київ, квітень, 2002 р.), на III Українській конфер</w:t>
      </w:r>
      <w:r>
        <w:rPr>
          <w:b/>
          <w:szCs w:val="28"/>
        </w:rPr>
        <w:t>е</w:t>
      </w:r>
      <w:r>
        <w:rPr>
          <w:b/>
          <w:szCs w:val="28"/>
        </w:rPr>
        <w:t>нції молодих учених, присвяченій пам'яті академіка В.В.Фролькіса (Київ, 28 с</w:t>
      </w:r>
      <w:r>
        <w:rPr>
          <w:b/>
          <w:szCs w:val="28"/>
        </w:rPr>
        <w:t>і</w:t>
      </w:r>
      <w:r>
        <w:rPr>
          <w:b/>
          <w:szCs w:val="28"/>
        </w:rPr>
        <w:t>чня 2002 р.).</w:t>
      </w:r>
    </w:p>
    <w:p w:rsidR="00F21D71" w:rsidRDefault="00F21D71" w:rsidP="00F21D71">
      <w:pPr>
        <w:pStyle w:val="38"/>
        <w:widowControl w:val="0"/>
        <w:spacing w:line="269" w:lineRule="auto"/>
        <w:ind w:firstLine="709"/>
        <w:rPr>
          <w:b/>
          <w:szCs w:val="28"/>
        </w:rPr>
      </w:pPr>
      <w:r>
        <w:rPr>
          <w:szCs w:val="28"/>
        </w:rPr>
        <w:t xml:space="preserve">Публікації. </w:t>
      </w:r>
      <w:r>
        <w:rPr>
          <w:b/>
          <w:szCs w:val="28"/>
        </w:rPr>
        <w:t>Матеріали дисертаційної роботи опубліковані в 13 друкованих роботах, з яких 6 – у фахових виданнях, рекомендованих ВАК України. Опубліковано 7 тез в матеріалах наук</w:t>
      </w:r>
      <w:r>
        <w:rPr>
          <w:b/>
          <w:szCs w:val="28"/>
        </w:rPr>
        <w:t>о</w:t>
      </w:r>
      <w:r>
        <w:rPr>
          <w:b/>
          <w:szCs w:val="28"/>
        </w:rPr>
        <w:t>вих конгресів, пленумів, конференцій.</w:t>
      </w:r>
    </w:p>
    <w:p w:rsidR="00F21D71" w:rsidRDefault="00F21D71" w:rsidP="00F21D71">
      <w:pPr>
        <w:widowControl w:val="0"/>
        <w:numPr>
          <w:ilvl w:val="12"/>
          <w:numId w:val="0"/>
        </w:numPr>
        <w:spacing w:line="269" w:lineRule="auto"/>
        <w:ind w:firstLine="709"/>
        <w:jc w:val="both"/>
        <w:rPr>
          <w:sz w:val="28"/>
          <w:szCs w:val="28"/>
        </w:rPr>
      </w:pPr>
      <w:r>
        <w:rPr>
          <w:b/>
          <w:sz w:val="28"/>
          <w:szCs w:val="28"/>
        </w:rPr>
        <w:t>Структура та обсяг дисертації.</w:t>
      </w:r>
      <w:r>
        <w:rPr>
          <w:sz w:val="28"/>
          <w:szCs w:val="28"/>
        </w:rPr>
        <w:t xml:space="preserve"> Матеріали дисертації викладено на </w:t>
      </w:r>
      <w:r>
        <w:rPr>
          <w:sz w:val="28"/>
          <w:szCs w:val="28"/>
        </w:rPr>
        <w:br/>
        <w:t>160 сторінках машин</w:t>
      </w:r>
      <w:r>
        <w:rPr>
          <w:sz w:val="28"/>
          <w:szCs w:val="28"/>
        </w:rPr>
        <w:t>о</w:t>
      </w:r>
      <w:r>
        <w:rPr>
          <w:sz w:val="28"/>
          <w:szCs w:val="28"/>
        </w:rPr>
        <w:t xml:space="preserve">писного тексту (основний текст – 130 сторінок). Робота </w:t>
      </w:r>
      <w:r>
        <w:rPr>
          <w:sz w:val="28"/>
          <w:szCs w:val="28"/>
        </w:rPr>
        <w:lastRenderedPageBreak/>
        <w:t>складається зі вступу, огляду літератури, 5 розділів власних досліджень, аналізу та узагальне</w:t>
      </w:r>
      <w:r>
        <w:rPr>
          <w:sz w:val="28"/>
          <w:szCs w:val="28"/>
        </w:rPr>
        <w:t>н</w:t>
      </w:r>
      <w:r>
        <w:rPr>
          <w:sz w:val="28"/>
          <w:szCs w:val="28"/>
        </w:rPr>
        <w:t>ня отриманих результатів, висновків, практичних рекомендацій, списку використ</w:t>
      </w:r>
      <w:r>
        <w:rPr>
          <w:sz w:val="28"/>
          <w:szCs w:val="28"/>
        </w:rPr>
        <w:t>а</w:t>
      </w:r>
      <w:r>
        <w:rPr>
          <w:sz w:val="28"/>
          <w:szCs w:val="28"/>
        </w:rPr>
        <w:t xml:space="preserve">них джерел, який містить 278 найменувань (з них 120 кирилицею і </w:t>
      </w:r>
      <w:r>
        <w:rPr>
          <w:sz w:val="28"/>
          <w:szCs w:val="28"/>
        </w:rPr>
        <w:br/>
        <w:t>158 латиницею) та 1 додаток. Робота ілюстрована 15 таблицями, 27 рису</w:t>
      </w:r>
      <w:r>
        <w:rPr>
          <w:sz w:val="28"/>
          <w:szCs w:val="28"/>
        </w:rPr>
        <w:t>н</w:t>
      </w:r>
      <w:r>
        <w:rPr>
          <w:sz w:val="28"/>
          <w:szCs w:val="28"/>
        </w:rPr>
        <w:t>ками.</w:t>
      </w:r>
    </w:p>
    <w:p w:rsidR="00F21D71" w:rsidRDefault="00F21D71" w:rsidP="00F21D71">
      <w:pPr>
        <w:pStyle w:val="BodyText20"/>
        <w:numPr>
          <w:ilvl w:val="12"/>
          <w:numId w:val="0"/>
        </w:numPr>
        <w:spacing w:line="269" w:lineRule="auto"/>
        <w:ind w:firstLine="709"/>
        <w:jc w:val="center"/>
        <w:rPr>
          <w:b/>
          <w:szCs w:val="28"/>
        </w:rPr>
      </w:pPr>
    </w:p>
    <w:p w:rsidR="00F21D71" w:rsidRDefault="00F21D71" w:rsidP="00F21D71">
      <w:pPr>
        <w:pStyle w:val="BodyText20"/>
        <w:numPr>
          <w:ilvl w:val="12"/>
          <w:numId w:val="0"/>
        </w:numPr>
        <w:spacing w:line="269" w:lineRule="auto"/>
        <w:jc w:val="center"/>
        <w:rPr>
          <w:b/>
          <w:szCs w:val="28"/>
        </w:rPr>
      </w:pPr>
      <w:r>
        <w:rPr>
          <w:b/>
          <w:szCs w:val="28"/>
        </w:rPr>
        <w:t xml:space="preserve">ОСНОВНИЙ ЗМІСТ </w:t>
      </w:r>
    </w:p>
    <w:p w:rsidR="00F21D71" w:rsidRDefault="00F21D71" w:rsidP="00F21D71">
      <w:pPr>
        <w:widowControl w:val="0"/>
        <w:spacing w:line="269" w:lineRule="auto"/>
        <w:ind w:firstLine="709"/>
        <w:jc w:val="both"/>
        <w:rPr>
          <w:spacing w:val="-10"/>
          <w:sz w:val="28"/>
          <w:szCs w:val="28"/>
        </w:rPr>
      </w:pPr>
      <w:r>
        <w:rPr>
          <w:b/>
          <w:sz w:val="28"/>
          <w:szCs w:val="28"/>
        </w:rPr>
        <w:t>Клінічна характеристика хворих та методи дослідження</w:t>
      </w:r>
      <w:r>
        <w:rPr>
          <w:sz w:val="28"/>
          <w:szCs w:val="28"/>
        </w:rPr>
        <w:t>. О</w:t>
      </w:r>
      <w:r>
        <w:rPr>
          <w:sz w:val="28"/>
          <w:szCs w:val="28"/>
        </w:rPr>
        <w:t>б</w:t>
      </w:r>
      <w:r>
        <w:rPr>
          <w:sz w:val="28"/>
          <w:szCs w:val="28"/>
        </w:rPr>
        <w:t>стежено 114 хворих на ГХ II стадії, які знаходилися на стаціонарному лікуванні у відділенні кардіології кліні</w:t>
      </w:r>
      <w:r>
        <w:rPr>
          <w:sz w:val="28"/>
          <w:szCs w:val="28"/>
        </w:rPr>
        <w:t>ч</w:t>
      </w:r>
      <w:r>
        <w:rPr>
          <w:sz w:val="28"/>
          <w:szCs w:val="28"/>
        </w:rPr>
        <w:t>ної лікарні № 12 м. Києва, 100 із них мали супутнє ожиріння I - III ступеню, вони склали о</w:t>
      </w:r>
      <w:r>
        <w:rPr>
          <w:sz w:val="28"/>
          <w:szCs w:val="28"/>
        </w:rPr>
        <w:t>с</w:t>
      </w:r>
      <w:r>
        <w:rPr>
          <w:sz w:val="28"/>
          <w:szCs w:val="28"/>
        </w:rPr>
        <w:t xml:space="preserve">новну групу. Всі обстежені хворі були у віці від 36 до 63 років ( у середньому – 49,6 </w:t>
      </w:r>
      <w:r>
        <w:rPr>
          <w:sz w:val="28"/>
          <w:szCs w:val="28"/>
          <w:u w:val="single"/>
        </w:rPr>
        <w:t>+</w:t>
      </w:r>
      <w:r>
        <w:rPr>
          <w:sz w:val="28"/>
          <w:szCs w:val="28"/>
        </w:rPr>
        <w:t xml:space="preserve">2,4 р.).  Тривалість ГХ становила у середньому </w:t>
      </w:r>
      <w:r>
        <w:rPr>
          <w:spacing w:val="-10"/>
          <w:sz w:val="28"/>
          <w:szCs w:val="28"/>
        </w:rPr>
        <w:t xml:space="preserve">11,4 </w:t>
      </w:r>
      <w:r>
        <w:rPr>
          <w:spacing w:val="-10"/>
          <w:sz w:val="28"/>
          <w:szCs w:val="28"/>
          <w:u w:val="single"/>
        </w:rPr>
        <w:t>+</w:t>
      </w:r>
      <w:r>
        <w:rPr>
          <w:spacing w:val="-10"/>
          <w:sz w:val="28"/>
          <w:szCs w:val="28"/>
        </w:rPr>
        <w:t xml:space="preserve"> 1,5 р</w:t>
      </w:r>
      <w:r>
        <w:rPr>
          <w:spacing w:val="-10"/>
          <w:sz w:val="28"/>
          <w:szCs w:val="28"/>
        </w:rPr>
        <w:t>о</w:t>
      </w:r>
      <w:r>
        <w:rPr>
          <w:spacing w:val="-10"/>
          <w:sz w:val="28"/>
          <w:szCs w:val="28"/>
        </w:rPr>
        <w:t xml:space="preserve">ків.  Вихідний (офісний) АТ, виміряний на плечовій артерії, становив: САТ – 168±2,2 мм рт. ст., ДАТ –107±2,4 мм рт. ст. В загальній кількості хворих </w:t>
      </w:r>
      <w:r>
        <w:rPr>
          <w:sz w:val="28"/>
          <w:szCs w:val="28"/>
        </w:rPr>
        <w:t xml:space="preserve">14 хворих на ГХ II стадії без супутнього ожиріння склали контрольну групу. </w:t>
      </w:r>
      <w:r>
        <w:rPr>
          <w:spacing w:val="-10"/>
          <w:sz w:val="28"/>
          <w:szCs w:val="28"/>
        </w:rPr>
        <w:t xml:space="preserve"> Хворі основної і контрольної груп були співставимі </w:t>
      </w:r>
      <w:r>
        <w:rPr>
          <w:sz w:val="28"/>
          <w:szCs w:val="28"/>
        </w:rPr>
        <w:t>за віком, статтю, рівнем вихідного АТ і тривалістю ГХ.</w:t>
      </w:r>
    </w:p>
    <w:p w:rsidR="00F21D71" w:rsidRDefault="00F21D71" w:rsidP="00F21D71">
      <w:pPr>
        <w:widowControl w:val="0"/>
        <w:spacing w:line="269" w:lineRule="auto"/>
        <w:ind w:firstLine="709"/>
        <w:jc w:val="both"/>
        <w:rPr>
          <w:sz w:val="28"/>
          <w:szCs w:val="28"/>
        </w:rPr>
      </w:pPr>
      <w:r>
        <w:rPr>
          <w:spacing w:val="-2"/>
          <w:sz w:val="28"/>
          <w:szCs w:val="28"/>
        </w:rPr>
        <w:t xml:space="preserve">Середня маса тіла у хворих основної групи становила – 100,4 </w:t>
      </w:r>
      <w:r>
        <w:rPr>
          <w:spacing w:val="-2"/>
          <w:sz w:val="28"/>
          <w:szCs w:val="28"/>
          <w:u w:val="single"/>
        </w:rPr>
        <w:t>+</w:t>
      </w:r>
      <w:r>
        <w:rPr>
          <w:spacing w:val="-2"/>
          <w:sz w:val="28"/>
          <w:szCs w:val="28"/>
        </w:rPr>
        <w:t xml:space="preserve"> 1,8 кг. Індекс маси тіла (ІМТ) –35,9 кг/м</w:t>
      </w:r>
      <w:r>
        <w:rPr>
          <w:spacing w:val="-2"/>
          <w:sz w:val="28"/>
          <w:szCs w:val="28"/>
          <w:vertAlign w:val="superscript"/>
        </w:rPr>
        <w:t>2</w:t>
      </w:r>
      <w:r>
        <w:rPr>
          <w:spacing w:val="-2"/>
          <w:sz w:val="28"/>
          <w:szCs w:val="28"/>
        </w:rPr>
        <w:t>, в тому числі  – 10 осіб (10</w:t>
      </w:r>
      <w:r>
        <w:rPr>
          <w:i/>
          <w:spacing w:val="-2"/>
          <w:sz w:val="28"/>
          <w:szCs w:val="28"/>
        </w:rPr>
        <w:t>%</w:t>
      </w:r>
      <w:r>
        <w:rPr>
          <w:spacing w:val="-2"/>
          <w:sz w:val="28"/>
          <w:szCs w:val="28"/>
        </w:rPr>
        <w:t>) з ІМТ –</w:t>
      </w:r>
      <w:r>
        <w:rPr>
          <w:sz w:val="28"/>
          <w:szCs w:val="28"/>
        </w:rPr>
        <w:t xml:space="preserve"> 25-30 кг/м</w:t>
      </w:r>
      <w:r>
        <w:rPr>
          <w:sz w:val="28"/>
          <w:szCs w:val="28"/>
          <w:vertAlign w:val="superscript"/>
        </w:rPr>
        <w:t>2</w:t>
      </w:r>
      <w:r>
        <w:rPr>
          <w:sz w:val="28"/>
          <w:szCs w:val="28"/>
        </w:rPr>
        <w:t>, що відповідає I ступеню ожиріння, 63 особи (63</w:t>
      </w:r>
      <w:r>
        <w:rPr>
          <w:i/>
          <w:sz w:val="28"/>
          <w:szCs w:val="28"/>
        </w:rPr>
        <w:t>%</w:t>
      </w:r>
      <w:r>
        <w:rPr>
          <w:sz w:val="28"/>
          <w:szCs w:val="28"/>
        </w:rPr>
        <w:t>) з ІМТ – 30-40 кг/м</w:t>
      </w:r>
      <w:r>
        <w:rPr>
          <w:sz w:val="28"/>
          <w:szCs w:val="28"/>
          <w:vertAlign w:val="superscript"/>
        </w:rPr>
        <w:t>2</w:t>
      </w:r>
      <w:r>
        <w:rPr>
          <w:sz w:val="28"/>
          <w:szCs w:val="28"/>
        </w:rPr>
        <w:t>, що відповідає II ступеню ожирі</w:t>
      </w:r>
      <w:r>
        <w:rPr>
          <w:sz w:val="28"/>
          <w:szCs w:val="28"/>
        </w:rPr>
        <w:t>н</w:t>
      </w:r>
      <w:r>
        <w:rPr>
          <w:sz w:val="28"/>
          <w:szCs w:val="28"/>
        </w:rPr>
        <w:t>ня, та 27 осіб (27</w:t>
      </w:r>
      <w:r>
        <w:rPr>
          <w:i/>
          <w:sz w:val="28"/>
          <w:szCs w:val="28"/>
        </w:rPr>
        <w:t>%</w:t>
      </w:r>
      <w:r>
        <w:rPr>
          <w:sz w:val="28"/>
          <w:szCs w:val="28"/>
        </w:rPr>
        <w:t>) з ІМТ – більшим за 40 кг/м</w:t>
      </w:r>
      <w:r>
        <w:rPr>
          <w:sz w:val="28"/>
          <w:szCs w:val="28"/>
          <w:vertAlign w:val="superscript"/>
        </w:rPr>
        <w:t>2</w:t>
      </w:r>
      <w:r>
        <w:rPr>
          <w:sz w:val="28"/>
          <w:szCs w:val="28"/>
        </w:rPr>
        <w:t>, що відповідає III ступеню ожиріння, т.ч. в структурі ож</w:t>
      </w:r>
      <w:r>
        <w:rPr>
          <w:sz w:val="28"/>
          <w:szCs w:val="28"/>
        </w:rPr>
        <w:t>и</w:t>
      </w:r>
      <w:r>
        <w:rPr>
          <w:sz w:val="28"/>
          <w:szCs w:val="28"/>
        </w:rPr>
        <w:t>ріння переважну більшість становили хворі із II ступенем ожиріння. До обстежених залучали хворих з центр</w:t>
      </w:r>
      <w:r>
        <w:rPr>
          <w:sz w:val="28"/>
          <w:szCs w:val="28"/>
        </w:rPr>
        <w:t>а</w:t>
      </w:r>
      <w:r>
        <w:rPr>
          <w:sz w:val="28"/>
          <w:szCs w:val="28"/>
        </w:rPr>
        <w:t>льним абдомінальним типом ожиріння, який встановлювався за рекомендаціями Міжнародної Протидіабетичної Федерації (2005) при співвідношенні окружності т</w:t>
      </w:r>
      <w:r>
        <w:rPr>
          <w:sz w:val="28"/>
          <w:szCs w:val="28"/>
        </w:rPr>
        <w:t>а</w:t>
      </w:r>
      <w:r>
        <w:rPr>
          <w:sz w:val="28"/>
          <w:szCs w:val="28"/>
        </w:rPr>
        <w:t xml:space="preserve">лії (ОТ) до окружності стегон (ОС) &gt;1 у чоловіків та &gt;0,8 у жінок. </w:t>
      </w:r>
      <w:r>
        <w:rPr>
          <w:spacing w:val="-4"/>
          <w:sz w:val="28"/>
          <w:szCs w:val="28"/>
        </w:rPr>
        <w:t>У середньому ОТ  хворих складала 116,2±4,8 см, ОС – 110,9±3,8 см, їх співві</w:t>
      </w:r>
      <w:r>
        <w:rPr>
          <w:spacing w:val="-4"/>
          <w:sz w:val="28"/>
          <w:szCs w:val="28"/>
        </w:rPr>
        <w:t>д</w:t>
      </w:r>
      <w:r>
        <w:rPr>
          <w:spacing w:val="-4"/>
          <w:sz w:val="28"/>
          <w:szCs w:val="28"/>
        </w:rPr>
        <w:t>ношення – 1,05.</w:t>
      </w:r>
    </w:p>
    <w:p w:rsidR="00F21D71" w:rsidRDefault="00F21D71" w:rsidP="00F21D71">
      <w:pPr>
        <w:widowControl w:val="0"/>
        <w:spacing w:line="269" w:lineRule="auto"/>
        <w:ind w:firstLine="709"/>
        <w:jc w:val="both"/>
        <w:rPr>
          <w:sz w:val="28"/>
          <w:szCs w:val="28"/>
        </w:rPr>
      </w:pPr>
      <w:r>
        <w:rPr>
          <w:sz w:val="28"/>
          <w:szCs w:val="28"/>
        </w:rPr>
        <w:t>Діагноз ГХ встановлювали на підставі критеріїв, рекомендованих Українс</w:t>
      </w:r>
      <w:r>
        <w:rPr>
          <w:sz w:val="28"/>
          <w:szCs w:val="28"/>
        </w:rPr>
        <w:t>ь</w:t>
      </w:r>
      <w:r>
        <w:rPr>
          <w:sz w:val="28"/>
          <w:szCs w:val="28"/>
        </w:rPr>
        <w:t>ким товариством кардіологів (2004) та Європейським кардіологічним товарис</w:t>
      </w:r>
      <w:r>
        <w:rPr>
          <w:sz w:val="28"/>
          <w:szCs w:val="28"/>
        </w:rPr>
        <w:t>т</w:t>
      </w:r>
      <w:r>
        <w:rPr>
          <w:sz w:val="28"/>
          <w:szCs w:val="28"/>
        </w:rPr>
        <w:t>вом (2003), а також згідно наказу МОЗ України №247 від 10.08.1998р.</w:t>
      </w:r>
    </w:p>
    <w:p w:rsidR="00F21D71" w:rsidRDefault="00F21D71" w:rsidP="00F21D71">
      <w:pPr>
        <w:widowControl w:val="0"/>
        <w:tabs>
          <w:tab w:val="left" w:pos="851"/>
        </w:tabs>
        <w:spacing w:line="265" w:lineRule="auto"/>
        <w:ind w:firstLine="709"/>
        <w:jc w:val="both"/>
        <w:rPr>
          <w:sz w:val="28"/>
          <w:szCs w:val="28"/>
        </w:rPr>
      </w:pPr>
      <w:r>
        <w:rPr>
          <w:sz w:val="28"/>
          <w:szCs w:val="28"/>
        </w:rPr>
        <w:t>Діагноз супутнього ожиріння та його ступені встановлювались на основі в</w:t>
      </w:r>
      <w:r>
        <w:rPr>
          <w:sz w:val="28"/>
          <w:szCs w:val="28"/>
        </w:rPr>
        <w:t>и</w:t>
      </w:r>
      <w:r>
        <w:rPr>
          <w:sz w:val="28"/>
          <w:szCs w:val="28"/>
        </w:rPr>
        <w:t xml:space="preserve">значення ІМТ. Ступінь ожиріння визначався за класифікацією </w:t>
      </w:r>
      <w:r>
        <w:rPr>
          <w:spacing w:val="-2"/>
          <w:sz w:val="28"/>
          <w:szCs w:val="28"/>
        </w:rPr>
        <w:t>ВООЗ/МТГ (1999).</w:t>
      </w:r>
    </w:p>
    <w:p w:rsidR="00F21D71" w:rsidRDefault="00F21D71" w:rsidP="00F21D71">
      <w:pPr>
        <w:widowControl w:val="0"/>
        <w:spacing w:line="265" w:lineRule="auto"/>
        <w:ind w:firstLine="709"/>
        <w:jc w:val="both"/>
        <w:rPr>
          <w:sz w:val="28"/>
          <w:szCs w:val="28"/>
        </w:rPr>
      </w:pPr>
      <w:r>
        <w:rPr>
          <w:sz w:val="28"/>
          <w:szCs w:val="28"/>
        </w:rPr>
        <w:t xml:space="preserve">В дослідження не включали хворих з патологією ендокринного походження. Виключалися також хворі на цукровий діабет, з патологією нирок, проявами </w:t>
      </w:r>
      <w:r>
        <w:rPr>
          <w:spacing w:val="-2"/>
          <w:sz w:val="28"/>
          <w:szCs w:val="28"/>
        </w:rPr>
        <w:t>серц</w:t>
      </w:r>
      <w:r>
        <w:rPr>
          <w:spacing w:val="-2"/>
          <w:sz w:val="28"/>
          <w:szCs w:val="28"/>
        </w:rPr>
        <w:t>е</w:t>
      </w:r>
      <w:r>
        <w:rPr>
          <w:spacing w:val="-2"/>
          <w:sz w:val="28"/>
          <w:szCs w:val="28"/>
        </w:rPr>
        <w:t>вої та ниркової недостатності, хронічними захворюваннями легень, складними</w:t>
      </w:r>
      <w:r>
        <w:rPr>
          <w:sz w:val="28"/>
          <w:szCs w:val="28"/>
        </w:rPr>
        <w:t xml:space="preserve"> порушеннями ритму се</w:t>
      </w:r>
      <w:r>
        <w:rPr>
          <w:sz w:val="28"/>
          <w:szCs w:val="28"/>
        </w:rPr>
        <w:t>р</w:t>
      </w:r>
      <w:r>
        <w:rPr>
          <w:sz w:val="28"/>
          <w:szCs w:val="28"/>
        </w:rPr>
        <w:t>ця.</w:t>
      </w:r>
    </w:p>
    <w:p w:rsidR="00F21D71" w:rsidRDefault="00F21D71" w:rsidP="00F21D71">
      <w:pPr>
        <w:widowControl w:val="0"/>
        <w:spacing w:line="265" w:lineRule="auto"/>
        <w:ind w:firstLine="709"/>
        <w:jc w:val="both"/>
        <w:rPr>
          <w:sz w:val="28"/>
          <w:szCs w:val="28"/>
        </w:rPr>
      </w:pPr>
      <w:r>
        <w:rPr>
          <w:sz w:val="28"/>
          <w:szCs w:val="28"/>
        </w:rPr>
        <w:t>Визначення офісного рівня АТ проводили за Коротковим на плечовій артерії згідно Наказу МОЗ України №247 від 10.08.1998р.</w:t>
      </w:r>
    </w:p>
    <w:p w:rsidR="00F21D71" w:rsidRDefault="00F21D71" w:rsidP="00F21D71">
      <w:pPr>
        <w:widowControl w:val="0"/>
        <w:spacing w:line="264" w:lineRule="auto"/>
        <w:ind w:firstLine="709"/>
        <w:jc w:val="both"/>
        <w:rPr>
          <w:sz w:val="28"/>
          <w:szCs w:val="28"/>
        </w:rPr>
      </w:pPr>
      <w:r>
        <w:rPr>
          <w:sz w:val="28"/>
          <w:szCs w:val="28"/>
        </w:rPr>
        <w:t xml:space="preserve">Добове моніторування АТ (ДМАТ) проводили за допомогою приладу </w:t>
      </w:r>
      <w:r>
        <w:rPr>
          <w:sz w:val="28"/>
          <w:szCs w:val="28"/>
        </w:rPr>
        <w:lastRenderedPageBreak/>
        <w:t>“</w:t>
      </w:r>
      <w:r>
        <w:rPr>
          <w:sz w:val="28"/>
          <w:szCs w:val="28"/>
          <w:lang w:val="en-US"/>
        </w:rPr>
        <w:t>ABP</w:t>
      </w:r>
      <w:r>
        <w:rPr>
          <w:sz w:val="28"/>
          <w:szCs w:val="28"/>
        </w:rPr>
        <w:t>-01” (АОЗТ „Сольвейг”) згідно рекомендацій Комітету експе</w:t>
      </w:r>
      <w:r>
        <w:rPr>
          <w:sz w:val="28"/>
          <w:szCs w:val="28"/>
        </w:rPr>
        <w:t>р</w:t>
      </w:r>
      <w:r>
        <w:rPr>
          <w:sz w:val="28"/>
          <w:szCs w:val="28"/>
        </w:rPr>
        <w:t>тів ВООЗ (1999 р.). Визначали такі показники: індекс часу (ІЧ) за відсотком вим</w:t>
      </w:r>
      <w:r>
        <w:rPr>
          <w:sz w:val="28"/>
          <w:szCs w:val="28"/>
        </w:rPr>
        <w:t>і</w:t>
      </w:r>
      <w:r>
        <w:rPr>
          <w:sz w:val="28"/>
          <w:szCs w:val="28"/>
        </w:rPr>
        <w:t>рювань, що перевищують нормальні показники АТ у період доби, що аналізується. Добовий індекс (ДІ) - за ступенем нічного зниження АТ по відн</w:t>
      </w:r>
      <w:r>
        <w:rPr>
          <w:sz w:val="28"/>
          <w:szCs w:val="28"/>
        </w:rPr>
        <w:t>о</w:t>
      </w:r>
      <w:r>
        <w:rPr>
          <w:sz w:val="28"/>
          <w:szCs w:val="28"/>
        </w:rPr>
        <w:t>шенню до денного. За нормальний д</w:t>
      </w:r>
      <w:r>
        <w:rPr>
          <w:sz w:val="28"/>
          <w:szCs w:val="28"/>
        </w:rPr>
        <w:t>о</w:t>
      </w:r>
      <w:r>
        <w:rPr>
          <w:sz w:val="28"/>
          <w:szCs w:val="28"/>
        </w:rPr>
        <w:t>бовий ритм АТ приймали коливання ДІ САТ понад 10</w:t>
      </w:r>
      <w:r>
        <w:rPr>
          <w:i/>
          <w:sz w:val="28"/>
          <w:szCs w:val="28"/>
        </w:rPr>
        <w:t>%</w:t>
      </w:r>
      <w:r>
        <w:rPr>
          <w:sz w:val="28"/>
          <w:szCs w:val="28"/>
        </w:rPr>
        <w:t xml:space="preserve"> та менше 20</w:t>
      </w:r>
      <w:r>
        <w:rPr>
          <w:i/>
          <w:sz w:val="28"/>
          <w:szCs w:val="28"/>
        </w:rPr>
        <w:t>%</w:t>
      </w:r>
      <w:r>
        <w:rPr>
          <w:sz w:val="28"/>
          <w:szCs w:val="28"/>
        </w:rPr>
        <w:t>. Варіабельність величин САТ та ДАТ (ВАР)  розраховували у вигляді стандартного відхилення від середньої величини АТ у період доби, яка аналіз</w:t>
      </w:r>
      <w:r>
        <w:rPr>
          <w:sz w:val="28"/>
          <w:szCs w:val="28"/>
        </w:rPr>
        <w:t>у</w:t>
      </w:r>
      <w:r>
        <w:rPr>
          <w:sz w:val="28"/>
          <w:szCs w:val="28"/>
        </w:rPr>
        <w:t>валася.</w:t>
      </w:r>
    </w:p>
    <w:p w:rsidR="00F21D71" w:rsidRDefault="00F21D71" w:rsidP="00F21D71">
      <w:pPr>
        <w:spacing w:line="264" w:lineRule="auto"/>
        <w:ind w:firstLine="567"/>
        <w:jc w:val="both"/>
        <w:rPr>
          <w:sz w:val="28"/>
          <w:szCs w:val="28"/>
        </w:rPr>
      </w:pPr>
      <w:r>
        <w:rPr>
          <w:sz w:val="28"/>
          <w:szCs w:val="28"/>
        </w:rPr>
        <w:t>Спірографію проводили за допомогою приладу “</w:t>
      </w:r>
      <w:r>
        <w:rPr>
          <w:sz w:val="28"/>
          <w:szCs w:val="28"/>
          <w:lang w:val="en-US"/>
        </w:rPr>
        <w:t>Policardioanalisator</w:t>
      </w:r>
      <w:r>
        <w:rPr>
          <w:sz w:val="28"/>
          <w:szCs w:val="28"/>
        </w:rPr>
        <w:t xml:space="preserve"> 5-02” (Україна) за загальноприйнятою методикою (Грипи М.А., 2000) визначалися такі показники: життєву ємність легень (ЖЄЛ) - зміна об’єму легень у результаті спокійного видиху після максимально спокійного вдиху, форсовану ЖЄЛ (ФЖЄЛ) - зміна об’єму легень у результаті форсованого видиху, об’єм форсованого видиху за 1 секунду (ОФВ</w:t>
      </w:r>
      <w:r>
        <w:rPr>
          <w:sz w:val="28"/>
          <w:szCs w:val="28"/>
          <w:vertAlign w:val="subscript"/>
        </w:rPr>
        <w:t>1</w:t>
      </w:r>
      <w:r>
        <w:rPr>
          <w:sz w:val="28"/>
          <w:szCs w:val="28"/>
        </w:rPr>
        <w:t>) - та частина ЖЄЛ, котра видихається за 1 сек. після початку форсованого видиху, максимальну об’ємну швидкість (МОШ</w:t>
      </w:r>
      <w:r>
        <w:rPr>
          <w:sz w:val="28"/>
          <w:szCs w:val="28"/>
          <w:vertAlign w:val="subscript"/>
        </w:rPr>
        <w:t>25 (50, 75)</w:t>
      </w:r>
      <w:r>
        <w:rPr>
          <w:sz w:val="28"/>
          <w:szCs w:val="28"/>
        </w:rPr>
        <w:t>)</w:t>
      </w:r>
      <w:r>
        <w:rPr>
          <w:sz w:val="28"/>
          <w:szCs w:val="28"/>
          <w:vertAlign w:val="subscript"/>
        </w:rPr>
        <w:t xml:space="preserve"> </w:t>
      </w:r>
      <w:r>
        <w:rPr>
          <w:sz w:val="28"/>
          <w:szCs w:val="28"/>
        </w:rPr>
        <w:t>у момент видиху 25% (50%, 75%) ФЖЄЛ.</w:t>
      </w:r>
    </w:p>
    <w:p w:rsidR="00F21D71" w:rsidRDefault="00F21D71" w:rsidP="00F21D71">
      <w:pPr>
        <w:pStyle w:val="affffffffffffffffffff6"/>
        <w:widowControl w:val="0"/>
        <w:spacing w:line="264" w:lineRule="auto"/>
        <w:ind w:left="0" w:right="0" w:firstLine="709"/>
        <w:jc w:val="both"/>
        <w:rPr>
          <w:szCs w:val="28"/>
        </w:rPr>
      </w:pPr>
      <w:r>
        <w:rPr>
          <w:szCs w:val="28"/>
        </w:rPr>
        <w:t>Стан мікроциркуляторного русла (МЦР) хворих визначали за допомогою щілинної лампи (</w:t>
      </w:r>
      <w:r>
        <w:rPr>
          <w:szCs w:val="28"/>
          <w:lang w:val="en-US"/>
        </w:rPr>
        <w:t>Carl</w:t>
      </w:r>
      <w:r>
        <w:rPr>
          <w:szCs w:val="28"/>
        </w:rPr>
        <w:t xml:space="preserve"> </w:t>
      </w:r>
      <w:r>
        <w:rPr>
          <w:szCs w:val="28"/>
          <w:lang w:val="en-US"/>
        </w:rPr>
        <w:t>Zeiss</w:t>
      </w:r>
      <w:r>
        <w:rPr>
          <w:szCs w:val="28"/>
        </w:rPr>
        <w:t xml:space="preserve">, </w:t>
      </w:r>
      <w:r>
        <w:rPr>
          <w:spacing w:val="-2"/>
          <w:szCs w:val="28"/>
        </w:rPr>
        <w:t>Германія) з 64-кратним збільшенням. Результати оцінювали за шкалою (у відсо</w:t>
      </w:r>
      <w:r>
        <w:rPr>
          <w:spacing w:val="-2"/>
          <w:szCs w:val="28"/>
        </w:rPr>
        <w:t>т</w:t>
      </w:r>
      <w:r>
        <w:rPr>
          <w:spacing w:val="-2"/>
          <w:szCs w:val="28"/>
        </w:rPr>
        <w:t>ках)</w:t>
      </w:r>
      <w:r>
        <w:rPr>
          <w:szCs w:val="28"/>
        </w:rPr>
        <w:t xml:space="preserve"> згідно методики, опрацьованій Малою Л.Т. та співав. (1978). Вивчали такі пока</w:t>
      </w:r>
      <w:r>
        <w:rPr>
          <w:szCs w:val="28"/>
        </w:rPr>
        <w:t>з</w:t>
      </w:r>
      <w:r>
        <w:rPr>
          <w:szCs w:val="28"/>
        </w:rPr>
        <w:t>ники: кількість функціонуючих капілярів, наявність агрегації форменних елементів, крововиливів, периваскулярного набр</w:t>
      </w:r>
      <w:r>
        <w:rPr>
          <w:szCs w:val="28"/>
        </w:rPr>
        <w:t>я</w:t>
      </w:r>
      <w:r>
        <w:rPr>
          <w:szCs w:val="28"/>
        </w:rPr>
        <w:t>ку.</w:t>
      </w:r>
    </w:p>
    <w:p w:rsidR="00F21D71" w:rsidRDefault="00F21D71" w:rsidP="00F21D71">
      <w:pPr>
        <w:widowControl w:val="0"/>
        <w:spacing w:line="265" w:lineRule="auto"/>
        <w:ind w:firstLine="709"/>
        <w:jc w:val="both"/>
        <w:rPr>
          <w:sz w:val="28"/>
          <w:szCs w:val="28"/>
        </w:rPr>
      </w:pPr>
      <w:r>
        <w:rPr>
          <w:sz w:val="28"/>
          <w:szCs w:val="28"/>
        </w:rPr>
        <w:t>Визначення ліпопротеїнів низької та високої щільності (ЛПНЩ, ЛПВЩ) та їх жирнокислотний спектр проводили в сироватці крові після підготовки сироватки крові за методикою (Гичка С.Г., Брюзгина Т.С. и соавт., 1998). Кількісну оцінку спектру жирних кислот (ЖК) проводили методом но</w:t>
      </w:r>
      <w:r>
        <w:rPr>
          <w:sz w:val="28"/>
          <w:szCs w:val="28"/>
        </w:rPr>
        <w:t>р</w:t>
      </w:r>
      <w:r>
        <w:rPr>
          <w:sz w:val="28"/>
          <w:szCs w:val="28"/>
        </w:rPr>
        <w:t>мування площ з визначенням частки ки</w:t>
      </w:r>
      <w:r>
        <w:rPr>
          <w:sz w:val="28"/>
          <w:szCs w:val="28"/>
        </w:rPr>
        <w:t>с</w:t>
      </w:r>
      <w:r>
        <w:rPr>
          <w:sz w:val="28"/>
          <w:szCs w:val="28"/>
        </w:rPr>
        <w:t>лот у відсотках. У спектрі ЖК ЛПНЩ та ЛПВЩ сироватки крові ідентифікували 8 ЖК: мірістинову, пальмітинову, стеар</w:t>
      </w:r>
      <w:r>
        <w:rPr>
          <w:sz w:val="28"/>
          <w:szCs w:val="28"/>
        </w:rPr>
        <w:t>и</w:t>
      </w:r>
      <w:r>
        <w:rPr>
          <w:sz w:val="28"/>
          <w:szCs w:val="28"/>
        </w:rPr>
        <w:t>нову (склали суму насичених ЖК), олеїнову, лінолеву, ліноленову, арахід</w:t>
      </w:r>
      <w:r>
        <w:rPr>
          <w:sz w:val="28"/>
          <w:szCs w:val="28"/>
        </w:rPr>
        <w:t>о</w:t>
      </w:r>
      <w:r>
        <w:rPr>
          <w:sz w:val="28"/>
          <w:szCs w:val="28"/>
        </w:rPr>
        <w:t>нову та полієнові (склали суму ненасич</w:t>
      </w:r>
      <w:r>
        <w:rPr>
          <w:sz w:val="28"/>
          <w:szCs w:val="28"/>
        </w:rPr>
        <w:t>е</w:t>
      </w:r>
      <w:r>
        <w:rPr>
          <w:sz w:val="28"/>
          <w:szCs w:val="28"/>
        </w:rPr>
        <w:t>них ЖК).</w:t>
      </w:r>
    </w:p>
    <w:p w:rsidR="00F21D71" w:rsidRDefault="00F21D71" w:rsidP="00F21D71">
      <w:pPr>
        <w:widowControl w:val="0"/>
        <w:spacing w:line="265" w:lineRule="auto"/>
        <w:ind w:firstLine="709"/>
        <w:jc w:val="both"/>
        <w:rPr>
          <w:sz w:val="28"/>
          <w:szCs w:val="28"/>
        </w:rPr>
      </w:pPr>
      <w:r>
        <w:rPr>
          <w:sz w:val="28"/>
          <w:szCs w:val="28"/>
        </w:rPr>
        <w:t>Динаміку означених показників у хворих на ГХ з супутнім ожирінням визначали до та після пров</w:t>
      </w:r>
      <w:r>
        <w:rPr>
          <w:sz w:val="28"/>
          <w:szCs w:val="28"/>
        </w:rPr>
        <w:t>е</w:t>
      </w:r>
      <w:r>
        <w:rPr>
          <w:sz w:val="28"/>
          <w:szCs w:val="28"/>
        </w:rPr>
        <w:t>деного протягом 4 тижнів комплексного лікування. З цією метою нами були опрацьовані 4 варіанти антигіпертензивних комплексів, безпечність яких для організму людини пог</w:t>
      </w:r>
      <w:r>
        <w:rPr>
          <w:sz w:val="28"/>
          <w:szCs w:val="28"/>
        </w:rPr>
        <w:t>о</w:t>
      </w:r>
      <w:r>
        <w:rPr>
          <w:sz w:val="28"/>
          <w:szCs w:val="28"/>
        </w:rPr>
        <w:t>джено з комітетом біоетики Національного медичного університету ім</w:t>
      </w:r>
      <w:r>
        <w:rPr>
          <w:sz w:val="28"/>
          <w:szCs w:val="28"/>
        </w:rPr>
        <w:t>е</w:t>
      </w:r>
      <w:r>
        <w:rPr>
          <w:sz w:val="28"/>
          <w:szCs w:val="28"/>
        </w:rPr>
        <w:t>ні О.О.Богомольця.</w:t>
      </w:r>
    </w:p>
    <w:p w:rsidR="00F21D71" w:rsidRDefault="00F21D71" w:rsidP="00F21D71">
      <w:pPr>
        <w:widowControl w:val="0"/>
        <w:spacing w:line="265" w:lineRule="auto"/>
        <w:ind w:firstLine="709"/>
        <w:jc w:val="both"/>
        <w:rPr>
          <w:sz w:val="28"/>
          <w:szCs w:val="28"/>
        </w:rPr>
      </w:pPr>
      <w:r>
        <w:rPr>
          <w:sz w:val="28"/>
          <w:szCs w:val="28"/>
        </w:rPr>
        <w:t>Всім обстеженим хворим призначали антигіпертензивну медикаментозну терапію – інгібітор ангіотензинперетворюючого ферменту (АПФ) – еналаприла малеат („Енап”, фармацевтичної ф</w:t>
      </w:r>
      <w:r>
        <w:rPr>
          <w:sz w:val="28"/>
          <w:szCs w:val="28"/>
        </w:rPr>
        <w:t>і</w:t>
      </w:r>
      <w:r>
        <w:rPr>
          <w:sz w:val="28"/>
          <w:szCs w:val="28"/>
        </w:rPr>
        <w:t>рми „КРКА”, Словенія) у дозі від 20 до 40 мг на добу. Дозу у кожного хворого визначалася на основі титрування препарату, починаючи з 10 мг. Залежно від вихідного вегетативного тонусу, який визначали за д</w:t>
      </w:r>
      <w:r>
        <w:rPr>
          <w:sz w:val="28"/>
          <w:szCs w:val="28"/>
        </w:rPr>
        <w:t>о</w:t>
      </w:r>
      <w:r>
        <w:rPr>
          <w:sz w:val="28"/>
          <w:szCs w:val="28"/>
        </w:rPr>
        <w:t xml:space="preserve">помогою диференційно-діагностичних таблиць О.М. Вейна </w:t>
      </w:r>
      <w:r>
        <w:rPr>
          <w:sz w:val="28"/>
          <w:szCs w:val="28"/>
        </w:rPr>
        <w:lastRenderedPageBreak/>
        <w:t>(1991), хворим додатк</w:t>
      </w:r>
      <w:r>
        <w:rPr>
          <w:sz w:val="28"/>
          <w:szCs w:val="28"/>
        </w:rPr>
        <w:t>о</w:t>
      </w:r>
      <w:r>
        <w:rPr>
          <w:sz w:val="28"/>
          <w:szCs w:val="28"/>
        </w:rPr>
        <w:t>во до базової антигіпертензивної терапії призначували адреноактивні препарати. Додавали ніцерголін („Серм</w:t>
      </w:r>
      <w:r>
        <w:rPr>
          <w:sz w:val="28"/>
          <w:szCs w:val="28"/>
        </w:rPr>
        <w:t>і</w:t>
      </w:r>
      <w:r>
        <w:rPr>
          <w:sz w:val="28"/>
          <w:szCs w:val="28"/>
        </w:rPr>
        <w:t>он” фірми „Пфайзер”, США) у дозі 30 мг на добу або  -  сал</w:t>
      </w:r>
      <w:r>
        <w:rPr>
          <w:sz w:val="28"/>
          <w:szCs w:val="28"/>
        </w:rPr>
        <w:t>ь</w:t>
      </w:r>
      <w:r>
        <w:rPr>
          <w:sz w:val="28"/>
          <w:szCs w:val="28"/>
        </w:rPr>
        <w:t xml:space="preserve">бутамол по 1 дозі тричі на добу. </w:t>
      </w:r>
    </w:p>
    <w:p w:rsidR="00F21D71" w:rsidRDefault="00F21D71" w:rsidP="00F21D71">
      <w:pPr>
        <w:widowControl w:val="0"/>
        <w:spacing w:line="269" w:lineRule="auto"/>
        <w:ind w:firstLine="709"/>
        <w:jc w:val="both"/>
        <w:rPr>
          <w:sz w:val="28"/>
          <w:szCs w:val="28"/>
        </w:rPr>
      </w:pPr>
      <w:r>
        <w:rPr>
          <w:sz w:val="28"/>
          <w:szCs w:val="28"/>
        </w:rPr>
        <w:t>Обстежено 82 хворих, які були поділені на 4 групи залежно від  вегетативного стану і призначеної антигіпертензивної терапії: I групу склали 25 хворих на ГХ із супутнім ожирінням, яким призначалася базова антигіпертензивна терапія – інгібітор АПФ – еналаприла м</w:t>
      </w:r>
      <w:r>
        <w:rPr>
          <w:sz w:val="28"/>
          <w:szCs w:val="28"/>
        </w:rPr>
        <w:t>а</w:t>
      </w:r>
      <w:r>
        <w:rPr>
          <w:sz w:val="28"/>
          <w:szCs w:val="28"/>
        </w:rPr>
        <w:t>леат та додатково – блокатор α-адренорецепторів – ніцерголін. II групу склали 22 хворих на ГХ з супутнім ожирінням, яким призначал</w:t>
      </w:r>
      <w:r>
        <w:rPr>
          <w:sz w:val="28"/>
          <w:szCs w:val="28"/>
        </w:rPr>
        <w:t>и</w:t>
      </w:r>
      <w:r>
        <w:rPr>
          <w:sz w:val="28"/>
          <w:szCs w:val="28"/>
        </w:rPr>
        <w:t>ся базова антигіпертензивна терапія – інгібітор АПФ – еналаприла малеат та додатково – β</w:t>
      </w:r>
      <w:r>
        <w:rPr>
          <w:sz w:val="28"/>
          <w:szCs w:val="28"/>
          <w:vertAlign w:val="subscript"/>
        </w:rPr>
        <w:t>2</w:t>
      </w:r>
      <w:r>
        <w:rPr>
          <w:sz w:val="28"/>
          <w:szCs w:val="28"/>
        </w:rPr>
        <w:t>-аг</w:t>
      </w:r>
      <w:r>
        <w:rPr>
          <w:sz w:val="28"/>
          <w:szCs w:val="28"/>
        </w:rPr>
        <w:t>о</w:t>
      </w:r>
      <w:r>
        <w:rPr>
          <w:sz w:val="28"/>
          <w:szCs w:val="28"/>
        </w:rPr>
        <w:t>ніст – сальбутамол. III групу склали 25 хворих на ГХ з супутнім ожирінням без переважання вег</w:t>
      </w:r>
      <w:r>
        <w:rPr>
          <w:sz w:val="28"/>
          <w:szCs w:val="28"/>
        </w:rPr>
        <w:t>е</w:t>
      </w:r>
      <w:r>
        <w:rPr>
          <w:sz w:val="28"/>
          <w:szCs w:val="28"/>
        </w:rPr>
        <w:t>тативного тонусу, яким призначалися базова антигіпертензивна терапія – інгібітор АПФ – еналаприла малеат та додатково – дозовані індивідуально (у обс</w:t>
      </w:r>
      <w:r>
        <w:rPr>
          <w:sz w:val="28"/>
          <w:szCs w:val="28"/>
        </w:rPr>
        <w:t>я</w:t>
      </w:r>
      <w:r>
        <w:rPr>
          <w:sz w:val="28"/>
          <w:szCs w:val="28"/>
        </w:rPr>
        <w:t>зі від 12,6 до 25,2 кДж/ хв.) фізичні навантаження (ФН). IV групу склали 20 хв</w:t>
      </w:r>
      <w:r>
        <w:rPr>
          <w:sz w:val="28"/>
          <w:szCs w:val="28"/>
        </w:rPr>
        <w:t>о</w:t>
      </w:r>
      <w:r>
        <w:rPr>
          <w:sz w:val="28"/>
          <w:szCs w:val="28"/>
        </w:rPr>
        <w:t xml:space="preserve">рих на ГХ з супутнім ожирінням без переважання </w:t>
      </w:r>
      <w:r>
        <w:rPr>
          <w:spacing w:val="-4"/>
          <w:sz w:val="28"/>
          <w:szCs w:val="28"/>
        </w:rPr>
        <w:t xml:space="preserve">вегетативного тонусу, яким призначалися базова антигіпертензивна терапія – інгібітор АПФ – </w:t>
      </w:r>
      <w:r>
        <w:rPr>
          <w:sz w:val="28"/>
          <w:szCs w:val="28"/>
        </w:rPr>
        <w:t>еналаприла м</w:t>
      </w:r>
      <w:r>
        <w:rPr>
          <w:sz w:val="28"/>
          <w:szCs w:val="28"/>
        </w:rPr>
        <w:t>а</w:t>
      </w:r>
      <w:r>
        <w:rPr>
          <w:sz w:val="28"/>
          <w:szCs w:val="28"/>
        </w:rPr>
        <w:t>леат.</w:t>
      </w:r>
    </w:p>
    <w:p w:rsidR="00F21D71" w:rsidRDefault="00F21D71" w:rsidP="00F21D71">
      <w:pPr>
        <w:widowControl w:val="0"/>
        <w:spacing w:line="269" w:lineRule="auto"/>
        <w:ind w:firstLine="709"/>
        <w:jc w:val="both"/>
        <w:rPr>
          <w:sz w:val="28"/>
          <w:szCs w:val="28"/>
        </w:rPr>
      </w:pPr>
      <w:r>
        <w:rPr>
          <w:sz w:val="28"/>
          <w:szCs w:val="28"/>
        </w:rPr>
        <w:t xml:space="preserve">Статистичний аналіз даних проводили із застосуванням </w:t>
      </w:r>
      <w:r>
        <w:rPr>
          <w:sz w:val="28"/>
          <w:szCs w:val="28"/>
          <w:lang w:val="en-US"/>
        </w:rPr>
        <w:t>t</w:t>
      </w:r>
      <w:r>
        <w:rPr>
          <w:sz w:val="28"/>
          <w:szCs w:val="28"/>
        </w:rPr>
        <w:t xml:space="preserve"> – тесту </w:t>
      </w:r>
      <w:r>
        <w:rPr>
          <w:sz w:val="28"/>
          <w:szCs w:val="28"/>
          <w:lang w:val="en-US"/>
        </w:rPr>
        <w:t>Student</w:t>
      </w:r>
      <w:r>
        <w:rPr>
          <w:sz w:val="28"/>
          <w:szCs w:val="28"/>
        </w:rPr>
        <w:t>. Для створення бази даних і аналізу отриманих результатів використовували пр</w:t>
      </w:r>
      <w:r>
        <w:rPr>
          <w:sz w:val="28"/>
          <w:szCs w:val="28"/>
        </w:rPr>
        <w:t>о</w:t>
      </w:r>
      <w:r>
        <w:rPr>
          <w:sz w:val="28"/>
          <w:szCs w:val="28"/>
        </w:rPr>
        <w:t xml:space="preserve">грамне забезпечення </w:t>
      </w:r>
      <w:r>
        <w:rPr>
          <w:sz w:val="28"/>
          <w:szCs w:val="28"/>
          <w:lang w:val="en-US"/>
        </w:rPr>
        <w:t>SPSS</w:t>
      </w:r>
      <w:r>
        <w:rPr>
          <w:sz w:val="28"/>
          <w:szCs w:val="28"/>
        </w:rPr>
        <w:t xml:space="preserve"> 10.0 (США). При нормальному розподілі масивів розр</w:t>
      </w:r>
      <w:r>
        <w:rPr>
          <w:sz w:val="28"/>
          <w:szCs w:val="28"/>
        </w:rPr>
        <w:t>а</w:t>
      </w:r>
      <w:r>
        <w:rPr>
          <w:sz w:val="28"/>
          <w:szCs w:val="28"/>
        </w:rPr>
        <w:t xml:space="preserve">ховували коефіцієнт рангової кореляції </w:t>
      </w:r>
      <w:r>
        <w:rPr>
          <w:sz w:val="28"/>
          <w:szCs w:val="28"/>
          <w:lang w:val="en-US"/>
        </w:rPr>
        <w:t>Spearmen</w:t>
      </w:r>
      <w:r>
        <w:rPr>
          <w:sz w:val="28"/>
          <w:szCs w:val="28"/>
        </w:rPr>
        <w:t xml:space="preserve"> (</w:t>
      </w:r>
      <w:r>
        <w:rPr>
          <w:sz w:val="28"/>
          <w:szCs w:val="28"/>
          <w:lang w:val="en-US"/>
        </w:rPr>
        <w:t>r</w:t>
      </w:r>
      <w:r>
        <w:rPr>
          <w:sz w:val="28"/>
          <w:szCs w:val="28"/>
        </w:rPr>
        <w:t>) у співставленні отриманих показників із крит</w:t>
      </w:r>
      <w:r>
        <w:rPr>
          <w:sz w:val="28"/>
          <w:szCs w:val="28"/>
        </w:rPr>
        <w:t>и</w:t>
      </w:r>
      <w:r>
        <w:rPr>
          <w:sz w:val="28"/>
          <w:szCs w:val="28"/>
        </w:rPr>
        <w:t>чними.</w:t>
      </w:r>
    </w:p>
    <w:p w:rsidR="00F21D71" w:rsidRDefault="00F21D71" w:rsidP="00F21D71">
      <w:pPr>
        <w:widowControl w:val="0"/>
        <w:spacing w:line="269" w:lineRule="auto"/>
        <w:ind w:firstLine="709"/>
        <w:jc w:val="both"/>
        <w:rPr>
          <w:sz w:val="28"/>
          <w:szCs w:val="28"/>
        </w:rPr>
      </w:pPr>
      <w:r>
        <w:rPr>
          <w:b/>
          <w:sz w:val="28"/>
          <w:szCs w:val="28"/>
        </w:rPr>
        <w:t>Результати дослідження та їх обговорення</w:t>
      </w:r>
      <w:r>
        <w:rPr>
          <w:sz w:val="28"/>
          <w:szCs w:val="28"/>
        </w:rPr>
        <w:t>. У хворих на ГХ з супутнім ожирінням зареє</w:t>
      </w:r>
      <w:r>
        <w:rPr>
          <w:sz w:val="28"/>
          <w:szCs w:val="28"/>
        </w:rPr>
        <w:t>с</w:t>
      </w:r>
      <w:r>
        <w:rPr>
          <w:sz w:val="28"/>
          <w:szCs w:val="28"/>
        </w:rPr>
        <w:t>тровані суттєві порушення добового профілю АТ за результатами д</w:t>
      </w:r>
      <w:r>
        <w:rPr>
          <w:sz w:val="28"/>
          <w:szCs w:val="28"/>
        </w:rPr>
        <w:t>о</w:t>
      </w:r>
      <w:r>
        <w:rPr>
          <w:sz w:val="28"/>
          <w:szCs w:val="28"/>
        </w:rPr>
        <w:t>слідження ДМАТ.</w:t>
      </w:r>
    </w:p>
    <w:p w:rsidR="00F21D71" w:rsidRDefault="00F21D71" w:rsidP="00F21D71">
      <w:pPr>
        <w:widowControl w:val="0"/>
        <w:spacing w:line="269" w:lineRule="auto"/>
        <w:ind w:firstLine="709"/>
        <w:jc w:val="both"/>
        <w:rPr>
          <w:sz w:val="28"/>
          <w:szCs w:val="28"/>
        </w:rPr>
      </w:pPr>
      <w:r>
        <w:rPr>
          <w:sz w:val="28"/>
          <w:szCs w:val="28"/>
        </w:rPr>
        <w:t>Характер добового профілю АТ оцінювався по величині ДІ. Величини ДІ САТ та ДАТ у основній групі хв</w:t>
      </w:r>
      <w:r>
        <w:rPr>
          <w:sz w:val="28"/>
          <w:szCs w:val="28"/>
        </w:rPr>
        <w:t>о</w:t>
      </w:r>
      <w:r>
        <w:rPr>
          <w:sz w:val="28"/>
          <w:szCs w:val="28"/>
        </w:rPr>
        <w:t>рих становив 7,3±2,0</w:t>
      </w:r>
      <w:r>
        <w:rPr>
          <w:i/>
          <w:sz w:val="28"/>
          <w:szCs w:val="28"/>
        </w:rPr>
        <w:t>%</w:t>
      </w:r>
      <w:r>
        <w:rPr>
          <w:sz w:val="28"/>
          <w:szCs w:val="28"/>
        </w:rPr>
        <w:t xml:space="preserve"> (від – 10,9</w:t>
      </w:r>
      <w:r>
        <w:rPr>
          <w:i/>
          <w:sz w:val="28"/>
          <w:szCs w:val="28"/>
        </w:rPr>
        <w:t>%</w:t>
      </w:r>
      <w:r>
        <w:rPr>
          <w:sz w:val="28"/>
          <w:szCs w:val="28"/>
        </w:rPr>
        <w:t xml:space="preserve"> до 21,5</w:t>
      </w:r>
      <w:r>
        <w:rPr>
          <w:i/>
          <w:sz w:val="28"/>
          <w:szCs w:val="28"/>
        </w:rPr>
        <w:t>%</w:t>
      </w:r>
      <w:r>
        <w:rPr>
          <w:sz w:val="28"/>
          <w:szCs w:val="28"/>
        </w:rPr>
        <w:t>) та 6,8±2,2</w:t>
      </w:r>
      <w:r>
        <w:rPr>
          <w:i/>
          <w:sz w:val="28"/>
          <w:szCs w:val="28"/>
        </w:rPr>
        <w:t>%</w:t>
      </w:r>
      <w:r>
        <w:rPr>
          <w:sz w:val="28"/>
          <w:szCs w:val="28"/>
        </w:rPr>
        <w:t xml:space="preserve"> (від –4,6</w:t>
      </w:r>
      <w:r>
        <w:rPr>
          <w:i/>
          <w:sz w:val="28"/>
          <w:szCs w:val="28"/>
        </w:rPr>
        <w:t>%</w:t>
      </w:r>
      <w:r>
        <w:rPr>
          <w:sz w:val="28"/>
          <w:szCs w:val="28"/>
        </w:rPr>
        <w:t xml:space="preserve"> до 23</w:t>
      </w:r>
      <w:r>
        <w:rPr>
          <w:i/>
          <w:sz w:val="28"/>
          <w:szCs w:val="28"/>
        </w:rPr>
        <w:t>%</w:t>
      </w:r>
      <w:r>
        <w:rPr>
          <w:sz w:val="28"/>
          <w:szCs w:val="28"/>
        </w:rPr>
        <w:t>), відповідно. Натомість у контрольній групі величини ДІ САТ та ДАТ були вищими на 48,9±2,4</w:t>
      </w:r>
      <w:r>
        <w:rPr>
          <w:i/>
          <w:sz w:val="28"/>
          <w:szCs w:val="28"/>
        </w:rPr>
        <w:t>%</w:t>
      </w:r>
      <w:r>
        <w:rPr>
          <w:sz w:val="28"/>
          <w:szCs w:val="28"/>
        </w:rPr>
        <w:t xml:space="preserve"> та 54,9 ±2,29</w:t>
      </w:r>
      <w:r>
        <w:rPr>
          <w:i/>
          <w:sz w:val="28"/>
          <w:szCs w:val="28"/>
        </w:rPr>
        <w:t>%</w:t>
      </w:r>
      <w:r>
        <w:rPr>
          <w:sz w:val="28"/>
          <w:szCs w:val="28"/>
        </w:rPr>
        <w:t>, відповідно (ДІ САТ – 14,3±1,5%, ДІ ДАТ – 15,1±2,4%)</w:t>
      </w:r>
      <w:r>
        <w:rPr>
          <w:i/>
          <w:sz w:val="28"/>
          <w:szCs w:val="28"/>
        </w:rPr>
        <w:t xml:space="preserve"> </w:t>
      </w:r>
      <w:r>
        <w:rPr>
          <w:sz w:val="28"/>
          <w:szCs w:val="28"/>
        </w:rPr>
        <w:t>(р&lt;0,05).</w:t>
      </w:r>
    </w:p>
    <w:p w:rsidR="00F21D71" w:rsidRDefault="00F21D71" w:rsidP="00F21D71">
      <w:pPr>
        <w:widowControl w:val="0"/>
        <w:spacing w:line="269" w:lineRule="auto"/>
        <w:ind w:firstLine="709"/>
        <w:jc w:val="both"/>
        <w:rPr>
          <w:sz w:val="28"/>
          <w:szCs w:val="28"/>
        </w:rPr>
      </w:pPr>
      <w:r>
        <w:rPr>
          <w:sz w:val="28"/>
          <w:szCs w:val="28"/>
        </w:rPr>
        <w:t>При дет</w:t>
      </w:r>
      <w:r>
        <w:rPr>
          <w:sz w:val="28"/>
          <w:szCs w:val="28"/>
        </w:rPr>
        <w:t>а</w:t>
      </w:r>
      <w:r>
        <w:rPr>
          <w:sz w:val="28"/>
          <w:szCs w:val="28"/>
        </w:rPr>
        <w:t>льному аналізі було виявлено, що у 39 хворих основної групи ДІ був негативним та складав -5,4±3,2</w:t>
      </w:r>
      <w:r>
        <w:rPr>
          <w:i/>
          <w:sz w:val="28"/>
          <w:szCs w:val="28"/>
        </w:rPr>
        <w:t xml:space="preserve">% </w:t>
      </w:r>
      <w:r>
        <w:rPr>
          <w:sz w:val="28"/>
          <w:szCs w:val="28"/>
        </w:rPr>
        <w:t>для САТ та -4,6±1,3</w:t>
      </w:r>
      <w:r>
        <w:rPr>
          <w:i/>
          <w:sz w:val="28"/>
          <w:szCs w:val="28"/>
        </w:rPr>
        <w:t>%</w:t>
      </w:r>
      <w:r>
        <w:rPr>
          <w:sz w:val="28"/>
          <w:szCs w:val="28"/>
        </w:rPr>
        <w:t xml:space="preserve"> для ДАТ, т.ч. АТ у нічний часу цих хворих був вищим порівняно з денним. Ці хворі нами були віднесені до групи „</w:t>
      </w:r>
      <w:r>
        <w:rPr>
          <w:sz w:val="28"/>
          <w:szCs w:val="28"/>
          <w:lang w:val="en-US"/>
        </w:rPr>
        <w:t>non</w:t>
      </w:r>
      <w:r>
        <w:rPr>
          <w:sz w:val="28"/>
          <w:szCs w:val="28"/>
        </w:rPr>
        <w:t>-</w:t>
      </w:r>
      <w:r>
        <w:rPr>
          <w:sz w:val="28"/>
          <w:szCs w:val="28"/>
          <w:lang w:val="en-US"/>
        </w:rPr>
        <w:t>dipper</w:t>
      </w:r>
      <w:r>
        <w:rPr>
          <w:sz w:val="28"/>
          <w:szCs w:val="28"/>
        </w:rPr>
        <w:t>”. У 27 хв</w:t>
      </w:r>
      <w:r>
        <w:rPr>
          <w:sz w:val="28"/>
          <w:szCs w:val="28"/>
        </w:rPr>
        <w:t>о</w:t>
      </w:r>
      <w:r>
        <w:rPr>
          <w:sz w:val="28"/>
          <w:szCs w:val="28"/>
        </w:rPr>
        <w:t>рих основної групи ДІ відповідав нормі та складав 13,35±2,1</w:t>
      </w:r>
      <w:r>
        <w:rPr>
          <w:i/>
          <w:sz w:val="28"/>
          <w:szCs w:val="28"/>
        </w:rPr>
        <w:t>%</w:t>
      </w:r>
      <w:r>
        <w:rPr>
          <w:sz w:val="28"/>
          <w:szCs w:val="28"/>
        </w:rPr>
        <w:t xml:space="preserve"> по САТ, 17,6±0,8</w:t>
      </w:r>
      <w:r>
        <w:rPr>
          <w:i/>
          <w:sz w:val="28"/>
          <w:szCs w:val="28"/>
        </w:rPr>
        <w:t>%</w:t>
      </w:r>
      <w:r>
        <w:rPr>
          <w:sz w:val="28"/>
          <w:szCs w:val="28"/>
        </w:rPr>
        <w:t xml:space="preserve"> по ДАТ. Ці хворі нами були віднесені до групи „</w:t>
      </w:r>
      <w:r>
        <w:rPr>
          <w:sz w:val="28"/>
          <w:szCs w:val="28"/>
          <w:lang w:val="en-US"/>
        </w:rPr>
        <w:t>dipper</w:t>
      </w:r>
      <w:r>
        <w:rPr>
          <w:sz w:val="28"/>
          <w:szCs w:val="28"/>
        </w:rPr>
        <w:t>”. У 10 хворих основної групи ДІ перевищував нормальні показники та скл</w:t>
      </w:r>
      <w:r>
        <w:rPr>
          <w:sz w:val="28"/>
          <w:szCs w:val="28"/>
        </w:rPr>
        <w:t>а</w:t>
      </w:r>
      <w:r>
        <w:rPr>
          <w:sz w:val="28"/>
          <w:szCs w:val="28"/>
        </w:rPr>
        <w:t>дав для САТ – 21,5±1,2</w:t>
      </w:r>
      <w:r>
        <w:rPr>
          <w:i/>
          <w:sz w:val="28"/>
          <w:szCs w:val="28"/>
        </w:rPr>
        <w:t>%</w:t>
      </w:r>
      <w:r>
        <w:rPr>
          <w:sz w:val="28"/>
          <w:szCs w:val="28"/>
        </w:rPr>
        <w:t xml:space="preserve"> та 23±1,4</w:t>
      </w:r>
      <w:r>
        <w:rPr>
          <w:i/>
          <w:sz w:val="28"/>
          <w:szCs w:val="28"/>
        </w:rPr>
        <w:t>%</w:t>
      </w:r>
      <w:r>
        <w:rPr>
          <w:sz w:val="28"/>
          <w:szCs w:val="28"/>
        </w:rPr>
        <w:t xml:space="preserve"> для ДАТ, що може свідчити про надмірне зниження АТ у нічні години, група „</w:t>
      </w:r>
      <w:r>
        <w:rPr>
          <w:sz w:val="28"/>
          <w:szCs w:val="28"/>
          <w:lang w:val="en-US"/>
        </w:rPr>
        <w:t>over</w:t>
      </w:r>
      <w:r>
        <w:rPr>
          <w:sz w:val="28"/>
          <w:szCs w:val="28"/>
        </w:rPr>
        <w:t>-</w:t>
      </w:r>
      <w:r>
        <w:rPr>
          <w:sz w:val="28"/>
          <w:szCs w:val="28"/>
          <w:lang w:val="en-US"/>
        </w:rPr>
        <w:t>dipper</w:t>
      </w:r>
      <w:r>
        <w:rPr>
          <w:sz w:val="28"/>
          <w:szCs w:val="28"/>
        </w:rPr>
        <w:t>”. У 24 хворих основної групи ДІ був нижчим, ніж сере</w:t>
      </w:r>
      <w:r>
        <w:rPr>
          <w:sz w:val="28"/>
          <w:szCs w:val="28"/>
        </w:rPr>
        <w:t>д</w:t>
      </w:r>
      <w:r>
        <w:rPr>
          <w:sz w:val="28"/>
          <w:szCs w:val="28"/>
        </w:rPr>
        <w:t>ньогруповий, та складав 6,3±1,0</w:t>
      </w:r>
      <w:r>
        <w:rPr>
          <w:i/>
          <w:sz w:val="28"/>
          <w:szCs w:val="28"/>
        </w:rPr>
        <w:t>%</w:t>
      </w:r>
      <w:r>
        <w:rPr>
          <w:sz w:val="28"/>
          <w:szCs w:val="28"/>
        </w:rPr>
        <w:t xml:space="preserve"> для САТ та 6,12±1,2</w:t>
      </w:r>
      <w:r>
        <w:rPr>
          <w:i/>
          <w:sz w:val="28"/>
          <w:szCs w:val="28"/>
        </w:rPr>
        <w:t>%</w:t>
      </w:r>
      <w:r>
        <w:rPr>
          <w:sz w:val="28"/>
          <w:szCs w:val="28"/>
        </w:rPr>
        <w:t xml:space="preserve"> для ДАТ, що говорить про недостатнє зниження АТ у нічний період, група  „</w:t>
      </w:r>
      <w:r>
        <w:rPr>
          <w:sz w:val="28"/>
          <w:szCs w:val="28"/>
          <w:lang w:val="en-US"/>
        </w:rPr>
        <w:t>night</w:t>
      </w:r>
      <w:r>
        <w:rPr>
          <w:sz w:val="28"/>
          <w:szCs w:val="28"/>
        </w:rPr>
        <w:t>-</w:t>
      </w:r>
      <w:r>
        <w:rPr>
          <w:sz w:val="28"/>
          <w:szCs w:val="28"/>
          <w:lang w:val="en-US"/>
        </w:rPr>
        <w:t>piker</w:t>
      </w:r>
      <w:r>
        <w:rPr>
          <w:sz w:val="28"/>
          <w:szCs w:val="28"/>
        </w:rPr>
        <w:t>”.</w:t>
      </w:r>
    </w:p>
    <w:p w:rsidR="00F21D71" w:rsidRDefault="00F21D71" w:rsidP="00F21D71">
      <w:pPr>
        <w:widowControl w:val="0"/>
        <w:spacing w:line="265" w:lineRule="auto"/>
        <w:ind w:firstLine="709"/>
        <w:jc w:val="both"/>
        <w:rPr>
          <w:sz w:val="28"/>
          <w:szCs w:val="28"/>
        </w:rPr>
      </w:pPr>
      <w:r>
        <w:rPr>
          <w:sz w:val="28"/>
          <w:szCs w:val="28"/>
        </w:rPr>
        <w:lastRenderedPageBreak/>
        <w:t>Середні показники САТ за добу у основній групі з порушеним добовим ритмом АТ перев</w:t>
      </w:r>
      <w:r>
        <w:rPr>
          <w:sz w:val="28"/>
          <w:szCs w:val="28"/>
        </w:rPr>
        <w:t>и</w:t>
      </w:r>
      <w:r>
        <w:rPr>
          <w:sz w:val="28"/>
          <w:szCs w:val="28"/>
        </w:rPr>
        <w:t xml:space="preserve">щували на 10 мм рт. ст. у групі </w:t>
      </w:r>
      <w:r>
        <w:rPr>
          <w:sz w:val="28"/>
          <w:szCs w:val="28"/>
          <w:lang w:val="en-US"/>
        </w:rPr>
        <w:t>non</w:t>
      </w:r>
      <w:r>
        <w:rPr>
          <w:sz w:val="28"/>
          <w:szCs w:val="28"/>
        </w:rPr>
        <w:t>-</w:t>
      </w:r>
      <w:r>
        <w:rPr>
          <w:sz w:val="28"/>
          <w:szCs w:val="28"/>
          <w:lang w:val="en-US"/>
        </w:rPr>
        <w:t>dipper</w:t>
      </w:r>
      <w:r>
        <w:rPr>
          <w:sz w:val="28"/>
          <w:szCs w:val="28"/>
        </w:rPr>
        <w:t xml:space="preserve"> (158,2±3,2 мм рт. ст.) (р&lt;0,05), на 20 мм рт. ст. у групі </w:t>
      </w:r>
      <w:r>
        <w:rPr>
          <w:sz w:val="28"/>
          <w:szCs w:val="28"/>
          <w:lang w:val="en-US"/>
        </w:rPr>
        <w:t>night</w:t>
      </w:r>
      <w:r>
        <w:rPr>
          <w:sz w:val="28"/>
          <w:szCs w:val="28"/>
        </w:rPr>
        <w:t>-</w:t>
      </w:r>
      <w:r>
        <w:rPr>
          <w:sz w:val="28"/>
          <w:szCs w:val="28"/>
          <w:lang w:val="en-US"/>
        </w:rPr>
        <w:t>piker</w:t>
      </w:r>
      <w:r>
        <w:rPr>
          <w:sz w:val="28"/>
          <w:szCs w:val="28"/>
        </w:rPr>
        <w:t xml:space="preserve"> (168,6±2,2 мм рт. ст.) (р&lt;0,05) порівняно з групою </w:t>
      </w:r>
      <w:r>
        <w:rPr>
          <w:sz w:val="28"/>
          <w:szCs w:val="28"/>
          <w:lang w:val="en-US"/>
        </w:rPr>
        <w:t>dipper</w:t>
      </w:r>
      <w:r>
        <w:rPr>
          <w:sz w:val="28"/>
          <w:szCs w:val="28"/>
        </w:rPr>
        <w:t xml:space="preserve"> (148,5±3,4 мм рт. ст.), сере</w:t>
      </w:r>
      <w:r>
        <w:rPr>
          <w:sz w:val="28"/>
          <w:szCs w:val="28"/>
        </w:rPr>
        <w:t>д</w:t>
      </w:r>
      <w:r>
        <w:rPr>
          <w:sz w:val="28"/>
          <w:szCs w:val="28"/>
        </w:rPr>
        <w:t xml:space="preserve">ньодобові показники САТ у групі </w:t>
      </w:r>
      <w:r>
        <w:rPr>
          <w:sz w:val="28"/>
          <w:szCs w:val="28"/>
          <w:lang w:val="en-US"/>
        </w:rPr>
        <w:t>over</w:t>
      </w:r>
      <w:r>
        <w:rPr>
          <w:sz w:val="28"/>
          <w:szCs w:val="28"/>
        </w:rPr>
        <w:t>-</w:t>
      </w:r>
      <w:r>
        <w:rPr>
          <w:sz w:val="28"/>
          <w:szCs w:val="28"/>
          <w:lang w:val="en-US"/>
        </w:rPr>
        <w:t>dipper</w:t>
      </w:r>
      <w:r>
        <w:rPr>
          <w:sz w:val="28"/>
          <w:szCs w:val="28"/>
        </w:rPr>
        <w:t xml:space="preserve"> (154,2±5,8 мм рт. ст.) істотно не відрізнялися від показників САТ групи </w:t>
      </w:r>
      <w:r>
        <w:rPr>
          <w:sz w:val="28"/>
          <w:szCs w:val="28"/>
          <w:lang w:val="en-US"/>
        </w:rPr>
        <w:t>dipper</w:t>
      </w:r>
      <w:r>
        <w:rPr>
          <w:sz w:val="28"/>
          <w:szCs w:val="28"/>
        </w:rPr>
        <w:t>. Середньодобові показники ДАТ перев</w:t>
      </w:r>
      <w:r>
        <w:rPr>
          <w:sz w:val="28"/>
          <w:szCs w:val="28"/>
        </w:rPr>
        <w:t>и</w:t>
      </w:r>
      <w:r>
        <w:rPr>
          <w:sz w:val="28"/>
          <w:szCs w:val="28"/>
        </w:rPr>
        <w:t xml:space="preserve">щували на 10 мм рт. ст. у групі </w:t>
      </w:r>
      <w:r>
        <w:rPr>
          <w:spacing w:val="-6"/>
          <w:sz w:val="28"/>
          <w:szCs w:val="28"/>
          <w:lang w:val="en-US"/>
        </w:rPr>
        <w:t>non</w:t>
      </w:r>
      <w:r>
        <w:rPr>
          <w:spacing w:val="-6"/>
          <w:sz w:val="28"/>
          <w:szCs w:val="28"/>
        </w:rPr>
        <w:t>-</w:t>
      </w:r>
      <w:r>
        <w:rPr>
          <w:spacing w:val="-6"/>
          <w:sz w:val="28"/>
          <w:szCs w:val="28"/>
          <w:lang w:val="en-US"/>
        </w:rPr>
        <w:t>dipper</w:t>
      </w:r>
      <w:r>
        <w:rPr>
          <w:spacing w:val="-6"/>
          <w:sz w:val="28"/>
          <w:szCs w:val="28"/>
        </w:rPr>
        <w:t xml:space="preserve"> (101,1±3,2 мм рт. ст.) (р&lt;0,05) порівняно з групою </w:t>
      </w:r>
      <w:r>
        <w:rPr>
          <w:spacing w:val="-6"/>
          <w:sz w:val="28"/>
          <w:szCs w:val="28"/>
          <w:lang w:val="en-US"/>
        </w:rPr>
        <w:t>dipper</w:t>
      </w:r>
      <w:r>
        <w:rPr>
          <w:spacing w:val="-6"/>
          <w:sz w:val="28"/>
          <w:szCs w:val="28"/>
        </w:rPr>
        <w:t xml:space="preserve"> (91,6±2,2 мм рт. ст.), </w:t>
      </w:r>
      <w:r>
        <w:rPr>
          <w:sz w:val="28"/>
          <w:szCs w:val="28"/>
        </w:rPr>
        <w:t>на 8 мм рт. ст. у гр</w:t>
      </w:r>
      <w:r>
        <w:rPr>
          <w:sz w:val="28"/>
          <w:szCs w:val="28"/>
        </w:rPr>
        <w:t>у</w:t>
      </w:r>
      <w:r>
        <w:rPr>
          <w:sz w:val="28"/>
          <w:szCs w:val="28"/>
        </w:rPr>
        <w:t xml:space="preserve">пі </w:t>
      </w:r>
      <w:r>
        <w:rPr>
          <w:sz w:val="28"/>
          <w:szCs w:val="28"/>
          <w:lang w:val="en-US"/>
        </w:rPr>
        <w:t>over</w:t>
      </w:r>
      <w:r>
        <w:rPr>
          <w:sz w:val="28"/>
          <w:szCs w:val="28"/>
        </w:rPr>
        <w:t>-</w:t>
      </w:r>
      <w:r>
        <w:rPr>
          <w:sz w:val="28"/>
          <w:szCs w:val="28"/>
          <w:lang w:val="en-US"/>
        </w:rPr>
        <w:t>dipper</w:t>
      </w:r>
      <w:r>
        <w:rPr>
          <w:sz w:val="28"/>
          <w:szCs w:val="28"/>
        </w:rPr>
        <w:t xml:space="preserve"> (99,5±2,8 мм рт. ст.) (р&lt;0,05) та на 18 мм рт. ст. </w:t>
      </w:r>
      <w:r>
        <w:rPr>
          <w:sz w:val="28"/>
          <w:szCs w:val="28"/>
        </w:rPr>
        <w:br/>
        <w:t xml:space="preserve">у групі </w:t>
      </w:r>
      <w:r>
        <w:rPr>
          <w:sz w:val="28"/>
          <w:szCs w:val="28"/>
          <w:lang w:val="en-US"/>
        </w:rPr>
        <w:t>night</w:t>
      </w:r>
      <w:r>
        <w:rPr>
          <w:sz w:val="28"/>
          <w:szCs w:val="28"/>
        </w:rPr>
        <w:t>-</w:t>
      </w:r>
      <w:r>
        <w:rPr>
          <w:sz w:val="28"/>
          <w:szCs w:val="28"/>
          <w:lang w:val="en-US"/>
        </w:rPr>
        <w:t>piker</w:t>
      </w:r>
      <w:r>
        <w:rPr>
          <w:sz w:val="28"/>
          <w:szCs w:val="28"/>
        </w:rPr>
        <w:t xml:space="preserve"> (102,6±2,1 мм рт. ст.) (р&lt;0,05). Середні показники САТ та ДАТ за добу основної групи перевищували відповідні показники контрольної групи на 5,0±0,4 мм рт. ст. та 9,0±1,1 мм рт. ст.</w:t>
      </w:r>
    </w:p>
    <w:p w:rsidR="00F21D71" w:rsidRDefault="00F21D71" w:rsidP="00F21D71">
      <w:pPr>
        <w:widowControl w:val="0"/>
        <w:spacing w:line="265" w:lineRule="auto"/>
        <w:ind w:firstLine="709"/>
        <w:jc w:val="both"/>
        <w:rPr>
          <w:sz w:val="28"/>
          <w:szCs w:val="28"/>
        </w:rPr>
      </w:pPr>
      <w:r>
        <w:rPr>
          <w:sz w:val="28"/>
          <w:szCs w:val="28"/>
        </w:rPr>
        <w:t xml:space="preserve">ІЧ гіпертензії за добу був найвищим у групі </w:t>
      </w:r>
      <w:r>
        <w:rPr>
          <w:sz w:val="28"/>
          <w:szCs w:val="28"/>
          <w:lang w:val="en-US"/>
        </w:rPr>
        <w:t>non</w:t>
      </w:r>
      <w:r>
        <w:rPr>
          <w:sz w:val="28"/>
          <w:szCs w:val="28"/>
        </w:rPr>
        <w:t>-</w:t>
      </w:r>
      <w:r>
        <w:rPr>
          <w:sz w:val="28"/>
          <w:szCs w:val="28"/>
          <w:lang w:val="en-US"/>
        </w:rPr>
        <w:t>dipper</w:t>
      </w:r>
      <w:r>
        <w:rPr>
          <w:sz w:val="28"/>
          <w:szCs w:val="28"/>
        </w:rPr>
        <w:t xml:space="preserve"> для САТ та ДАТ: </w:t>
      </w:r>
      <w:r>
        <w:rPr>
          <w:sz w:val="28"/>
          <w:szCs w:val="28"/>
        </w:rPr>
        <w:br/>
        <w:t>69,6 мм рт. ст. та 47,8 мм рт. ст., що, відповідно, на 17±0,2</w:t>
      </w:r>
      <w:r>
        <w:rPr>
          <w:i/>
          <w:sz w:val="28"/>
          <w:szCs w:val="28"/>
        </w:rPr>
        <w:t>%</w:t>
      </w:r>
      <w:r>
        <w:rPr>
          <w:sz w:val="28"/>
          <w:szCs w:val="28"/>
        </w:rPr>
        <w:t xml:space="preserve"> та 8±0,1</w:t>
      </w:r>
      <w:r>
        <w:rPr>
          <w:i/>
          <w:sz w:val="28"/>
          <w:szCs w:val="28"/>
        </w:rPr>
        <w:t>%</w:t>
      </w:r>
      <w:r>
        <w:rPr>
          <w:sz w:val="28"/>
          <w:szCs w:val="28"/>
        </w:rPr>
        <w:t xml:space="preserve"> було вищим порівняно з групою </w:t>
      </w:r>
      <w:r>
        <w:rPr>
          <w:sz w:val="28"/>
          <w:szCs w:val="28"/>
          <w:lang w:val="en-US"/>
        </w:rPr>
        <w:t>dipper</w:t>
      </w:r>
      <w:r>
        <w:rPr>
          <w:sz w:val="28"/>
          <w:szCs w:val="28"/>
        </w:rPr>
        <w:t xml:space="preserve"> (42,3 мм рт. ст. та 39,3 мм рт. ст.) (р&lt;0,05). ІЧ гіпертензії вдень у групі </w:t>
      </w:r>
      <w:r>
        <w:rPr>
          <w:sz w:val="28"/>
          <w:szCs w:val="28"/>
          <w:lang w:val="en-US"/>
        </w:rPr>
        <w:t>non</w:t>
      </w:r>
      <w:r>
        <w:rPr>
          <w:sz w:val="28"/>
          <w:szCs w:val="28"/>
        </w:rPr>
        <w:t>-</w:t>
      </w:r>
      <w:r>
        <w:rPr>
          <w:sz w:val="28"/>
          <w:szCs w:val="28"/>
          <w:lang w:val="en-US"/>
        </w:rPr>
        <w:t>dipper</w:t>
      </w:r>
      <w:r>
        <w:rPr>
          <w:sz w:val="28"/>
          <w:szCs w:val="28"/>
        </w:rPr>
        <w:t xml:space="preserve"> для САТ та ДАТ складав 70,5 мм рт. ст. та 48,5 мм рт. ст., відповідно, що на 24±0,4</w:t>
      </w:r>
      <w:r>
        <w:rPr>
          <w:i/>
          <w:sz w:val="28"/>
          <w:szCs w:val="28"/>
        </w:rPr>
        <w:t>%</w:t>
      </w:r>
      <w:r>
        <w:rPr>
          <w:sz w:val="28"/>
          <w:szCs w:val="28"/>
        </w:rPr>
        <w:t xml:space="preserve"> та 6±0,2</w:t>
      </w:r>
      <w:r>
        <w:rPr>
          <w:i/>
          <w:sz w:val="28"/>
          <w:szCs w:val="28"/>
        </w:rPr>
        <w:t>%</w:t>
      </w:r>
      <w:r>
        <w:rPr>
          <w:sz w:val="28"/>
          <w:szCs w:val="28"/>
        </w:rPr>
        <w:t xml:space="preserve"> та перевищував даний п</w:t>
      </w:r>
      <w:r>
        <w:rPr>
          <w:sz w:val="28"/>
          <w:szCs w:val="28"/>
        </w:rPr>
        <w:t>о</w:t>
      </w:r>
      <w:r>
        <w:rPr>
          <w:sz w:val="28"/>
          <w:szCs w:val="28"/>
        </w:rPr>
        <w:t xml:space="preserve">казник у групі </w:t>
      </w:r>
      <w:r>
        <w:rPr>
          <w:sz w:val="28"/>
          <w:szCs w:val="28"/>
          <w:lang w:val="en-US"/>
        </w:rPr>
        <w:t>dipper</w:t>
      </w:r>
      <w:r>
        <w:rPr>
          <w:sz w:val="28"/>
          <w:szCs w:val="28"/>
        </w:rPr>
        <w:t xml:space="preserve"> </w:t>
      </w:r>
      <w:r>
        <w:rPr>
          <w:sz w:val="28"/>
          <w:szCs w:val="28"/>
        </w:rPr>
        <w:br/>
        <w:t xml:space="preserve">(46,5 мм рт. ст. та 42,7 мм рт. ст.) (р&lt;0,05). У групі </w:t>
      </w:r>
      <w:r>
        <w:rPr>
          <w:sz w:val="28"/>
          <w:szCs w:val="28"/>
          <w:lang w:val="en-US"/>
        </w:rPr>
        <w:t>night</w:t>
      </w:r>
      <w:r>
        <w:rPr>
          <w:sz w:val="28"/>
          <w:szCs w:val="28"/>
        </w:rPr>
        <w:t>-</w:t>
      </w:r>
      <w:r>
        <w:rPr>
          <w:sz w:val="28"/>
          <w:szCs w:val="28"/>
          <w:lang w:val="en-US"/>
        </w:rPr>
        <w:t>piker</w:t>
      </w:r>
      <w:r>
        <w:rPr>
          <w:sz w:val="28"/>
          <w:szCs w:val="28"/>
        </w:rPr>
        <w:t xml:space="preserve"> ІЧ гіпертензії вдень склав для САТ та для ДАТ 63,7 мм рт. ст. та 53,3 мм рт. ст., що на 17±1,2</w:t>
      </w:r>
      <w:r>
        <w:rPr>
          <w:i/>
          <w:sz w:val="28"/>
          <w:szCs w:val="28"/>
        </w:rPr>
        <w:t>%</w:t>
      </w:r>
      <w:r>
        <w:rPr>
          <w:sz w:val="28"/>
          <w:szCs w:val="28"/>
        </w:rPr>
        <w:t xml:space="preserve"> та 10,6±0,2</w:t>
      </w:r>
      <w:r>
        <w:rPr>
          <w:i/>
          <w:sz w:val="28"/>
          <w:szCs w:val="28"/>
        </w:rPr>
        <w:t>%</w:t>
      </w:r>
      <w:r>
        <w:rPr>
          <w:sz w:val="28"/>
          <w:szCs w:val="28"/>
        </w:rPr>
        <w:t xml:space="preserve"> були вищими у порівнянні з групою </w:t>
      </w:r>
      <w:r>
        <w:rPr>
          <w:sz w:val="28"/>
          <w:szCs w:val="28"/>
          <w:lang w:val="en-US"/>
        </w:rPr>
        <w:t>dipper</w:t>
      </w:r>
      <w:r>
        <w:rPr>
          <w:sz w:val="28"/>
          <w:szCs w:val="28"/>
        </w:rPr>
        <w:t xml:space="preserve"> (р&lt;0,05). Показник ІЧ гіпертензії САТ та ДАТ за добу у основній групі становив 70,9±6,1</w:t>
      </w:r>
      <w:r>
        <w:rPr>
          <w:i/>
          <w:sz w:val="28"/>
          <w:szCs w:val="28"/>
        </w:rPr>
        <w:t>%</w:t>
      </w:r>
      <w:r>
        <w:rPr>
          <w:sz w:val="28"/>
          <w:szCs w:val="28"/>
        </w:rPr>
        <w:t xml:space="preserve"> та 53,3±4,9</w:t>
      </w:r>
      <w:r>
        <w:rPr>
          <w:i/>
          <w:sz w:val="28"/>
          <w:szCs w:val="28"/>
        </w:rPr>
        <w:t>%</w:t>
      </w:r>
      <w:r>
        <w:rPr>
          <w:sz w:val="28"/>
          <w:szCs w:val="28"/>
        </w:rPr>
        <w:t>, у осіб контрольної групи ці показники були, відповідно, 42,1±6,8</w:t>
      </w:r>
      <w:r>
        <w:rPr>
          <w:i/>
          <w:sz w:val="28"/>
          <w:szCs w:val="28"/>
        </w:rPr>
        <w:t>%</w:t>
      </w:r>
      <w:r>
        <w:rPr>
          <w:sz w:val="28"/>
          <w:szCs w:val="28"/>
        </w:rPr>
        <w:t xml:space="preserve"> та 36,4±5,8</w:t>
      </w:r>
      <w:r>
        <w:rPr>
          <w:i/>
          <w:sz w:val="28"/>
          <w:szCs w:val="28"/>
        </w:rPr>
        <w:t>%</w:t>
      </w:r>
      <w:r>
        <w:rPr>
          <w:sz w:val="28"/>
          <w:szCs w:val="28"/>
        </w:rPr>
        <w:t>. Тобто, у хворих на ГХ II ст., поєднаної з ожирінням, ІЧ гіпертензії перевищували відповідні показники у хворих контрольної групи на 40,6±0,9</w:t>
      </w:r>
      <w:r>
        <w:rPr>
          <w:i/>
          <w:sz w:val="28"/>
          <w:szCs w:val="28"/>
        </w:rPr>
        <w:t>%</w:t>
      </w:r>
      <w:r>
        <w:rPr>
          <w:sz w:val="28"/>
          <w:szCs w:val="28"/>
        </w:rPr>
        <w:t xml:space="preserve"> та 31,7±1,1</w:t>
      </w:r>
      <w:r>
        <w:rPr>
          <w:i/>
          <w:sz w:val="28"/>
          <w:szCs w:val="28"/>
        </w:rPr>
        <w:t xml:space="preserve">% </w:t>
      </w:r>
      <w:r>
        <w:rPr>
          <w:sz w:val="28"/>
          <w:szCs w:val="28"/>
        </w:rPr>
        <w:t xml:space="preserve">(р&lt;0,05). </w:t>
      </w:r>
    </w:p>
    <w:p w:rsidR="00F21D71" w:rsidRDefault="00F21D71" w:rsidP="00F21D71">
      <w:pPr>
        <w:widowControl w:val="0"/>
        <w:spacing w:line="265" w:lineRule="auto"/>
        <w:ind w:firstLine="709"/>
        <w:jc w:val="both"/>
        <w:rPr>
          <w:sz w:val="28"/>
          <w:szCs w:val="28"/>
        </w:rPr>
      </w:pPr>
      <w:r>
        <w:rPr>
          <w:sz w:val="28"/>
          <w:szCs w:val="28"/>
        </w:rPr>
        <w:t xml:space="preserve">ІЧ гіпертензії вночі в групі </w:t>
      </w:r>
      <w:r>
        <w:rPr>
          <w:sz w:val="28"/>
          <w:szCs w:val="28"/>
          <w:lang w:val="en-US"/>
        </w:rPr>
        <w:t>non</w:t>
      </w:r>
      <w:r>
        <w:rPr>
          <w:sz w:val="28"/>
          <w:szCs w:val="28"/>
        </w:rPr>
        <w:t>-</w:t>
      </w:r>
      <w:r>
        <w:rPr>
          <w:sz w:val="28"/>
          <w:szCs w:val="28"/>
          <w:lang w:val="en-US"/>
        </w:rPr>
        <w:t>dipper</w:t>
      </w:r>
      <w:r>
        <w:rPr>
          <w:sz w:val="28"/>
          <w:szCs w:val="28"/>
        </w:rPr>
        <w:t xml:space="preserve"> склав для САТ та ДАТ 78,7 мм рт. ст. та 73,2 мм рт. ст., відповідно, що перевищував даний показник порівняно з групою </w:t>
      </w:r>
      <w:r>
        <w:rPr>
          <w:sz w:val="28"/>
          <w:szCs w:val="28"/>
          <w:lang w:val="en-US"/>
        </w:rPr>
        <w:t>di</w:t>
      </w:r>
      <w:r>
        <w:rPr>
          <w:sz w:val="28"/>
          <w:szCs w:val="28"/>
          <w:lang w:val="en-US"/>
        </w:rPr>
        <w:t>p</w:t>
      </w:r>
      <w:r>
        <w:rPr>
          <w:sz w:val="28"/>
          <w:szCs w:val="28"/>
          <w:lang w:val="en-US"/>
        </w:rPr>
        <w:t>per</w:t>
      </w:r>
      <w:r>
        <w:rPr>
          <w:sz w:val="28"/>
          <w:szCs w:val="28"/>
        </w:rPr>
        <w:t xml:space="preserve"> (45,3 мм рт. ст. та 31,7 мм рт. ст.) на 33,4±1,2</w:t>
      </w:r>
      <w:r>
        <w:rPr>
          <w:i/>
          <w:sz w:val="28"/>
          <w:szCs w:val="28"/>
        </w:rPr>
        <w:t>%</w:t>
      </w:r>
      <w:r>
        <w:rPr>
          <w:sz w:val="28"/>
          <w:szCs w:val="28"/>
        </w:rPr>
        <w:t xml:space="preserve"> для САТ та 41±1,1</w:t>
      </w:r>
      <w:r>
        <w:rPr>
          <w:i/>
          <w:sz w:val="28"/>
          <w:szCs w:val="28"/>
        </w:rPr>
        <w:t>%</w:t>
      </w:r>
      <w:r>
        <w:rPr>
          <w:sz w:val="28"/>
          <w:szCs w:val="28"/>
        </w:rPr>
        <w:t xml:space="preserve"> для ДАТ (р&lt;0,05), у групі </w:t>
      </w:r>
      <w:r>
        <w:rPr>
          <w:sz w:val="28"/>
          <w:szCs w:val="28"/>
          <w:lang w:val="en-US"/>
        </w:rPr>
        <w:t>night</w:t>
      </w:r>
      <w:r>
        <w:rPr>
          <w:sz w:val="28"/>
          <w:szCs w:val="28"/>
        </w:rPr>
        <w:t>-</w:t>
      </w:r>
      <w:r>
        <w:rPr>
          <w:sz w:val="28"/>
          <w:szCs w:val="28"/>
          <w:lang w:val="en-US"/>
        </w:rPr>
        <w:t>piker</w:t>
      </w:r>
      <w:r>
        <w:rPr>
          <w:sz w:val="28"/>
          <w:szCs w:val="28"/>
        </w:rPr>
        <w:t xml:space="preserve"> (70,1 мм рт. ст. та 78,3 мм рт. ст.) на 24,5±1,2</w:t>
      </w:r>
      <w:r>
        <w:rPr>
          <w:i/>
          <w:sz w:val="28"/>
          <w:szCs w:val="28"/>
        </w:rPr>
        <w:t>%</w:t>
      </w:r>
      <w:r>
        <w:rPr>
          <w:sz w:val="28"/>
          <w:szCs w:val="28"/>
        </w:rPr>
        <w:t xml:space="preserve"> для САТ та 46,6±1,4</w:t>
      </w:r>
      <w:r>
        <w:rPr>
          <w:i/>
          <w:sz w:val="28"/>
          <w:szCs w:val="28"/>
        </w:rPr>
        <w:t>%</w:t>
      </w:r>
      <w:r>
        <w:rPr>
          <w:sz w:val="28"/>
          <w:szCs w:val="28"/>
        </w:rPr>
        <w:t xml:space="preserve"> для ДАТ (р&lt;0,05), у групі </w:t>
      </w:r>
      <w:r>
        <w:rPr>
          <w:sz w:val="28"/>
          <w:szCs w:val="28"/>
          <w:lang w:val="en-US"/>
        </w:rPr>
        <w:t>over</w:t>
      </w:r>
      <w:r>
        <w:rPr>
          <w:sz w:val="28"/>
          <w:szCs w:val="28"/>
        </w:rPr>
        <w:t>-</w:t>
      </w:r>
      <w:r>
        <w:rPr>
          <w:sz w:val="28"/>
          <w:szCs w:val="28"/>
          <w:lang w:val="en-US"/>
        </w:rPr>
        <w:t>dipper</w:t>
      </w:r>
      <w:r>
        <w:rPr>
          <w:sz w:val="28"/>
          <w:szCs w:val="28"/>
        </w:rPr>
        <w:t xml:space="preserve"> ІЧ гіпертензії у паси</w:t>
      </w:r>
      <w:r>
        <w:rPr>
          <w:sz w:val="28"/>
          <w:szCs w:val="28"/>
        </w:rPr>
        <w:t>в</w:t>
      </w:r>
      <w:r>
        <w:rPr>
          <w:sz w:val="28"/>
          <w:szCs w:val="28"/>
        </w:rPr>
        <w:t xml:space="preserve">ний період доби був найменшим з поміж усіх груп (23,1 мм рт. ст. та 32,1 мм рт. ст.) (р&lt;0,05). Отже, ІЧ гіпертензії за усі періоди доби у групі </w:t>
      </w:r>
      <w:r>
        <w:rPr>
          <w:sz w:val="28"/>
          <w:szCs w:val="28"/>
          <w:lang w:val="en-US"/>
        </w:rPr>
        <w:t>non</w:t>
      </w:r>
      <w:r>
        <w:rPr>
          <w:sz w:val="28"/>
          <w:szCs w:val="28"/>
        </w:rPr>
        <w:t>-</w:t>
      </w:r>
      <w:r>
        <w:rPr>
          <w:sz w:val="28"/>
          <w:szCs w:val="28"/>
          <w:lang w:val="en-US"/>
        </w:rPr>
        <w:t>dipper</w:t>
      </w:r>
      <w:r>
        <w:rPr>
          <w:sz w:val="28"/>
          <w:szCs w:val="28"/>
        </w:rPr>
        <w:t xml:space="preserve"> перевищував показники </w:t>
      </w:r>
      <w:r>
        <w:rPr>
          <w:sz w:val="28"/>
          <w:szCs w:val="28"/>
        </w:rPr>
        <w:br/>
        <w:t>інших груп, крім того, високий ІЧ гіпертензії у нічні години спост</w:t>
      </w:r>
      <w:r>
        <w:rPr>
          <w:sz w:val="28"/>
          <w:szCs w:val="28"/>
        </w:rPr>
        <w:t>е</w:t>
      </w:r>
      <w:r>
        <w:rPr>
          <w:sz w:val="28"/>
          <w:szCs w:val="28"/>
        </w:rPr>
        <w:t xml:space="preserve">рігався у групі </w:t>
      </w:r>
      <w:r>
        <w:rPr>
          <w:sz w:val="28"/>
          <w:szCs w:val="28"/>
          <w:lang w:val="en-US"/>
        </w:rPr>
        <w:t>night</w:t>
      </w:r>
      <w:r>
        <w:rPr>
          <w:sz w:val="28"/>
          <w:szCs w:val="28"/>
        </w:rPr>
        <w:t>-</w:t>
      </w:r>
      <w:r>
        <w:rPr>
          <w:sz w:val="28"/>
          <w:szCs w:val="28"/>
          <w:lang w:val="en-US"/>
        </w:rPr>
        <w:t>piker</w:t>
      </w:r>
      <w:r>
        <w:rPr>
          <w:sz w:val="28"/>
          <w:szCs w:val="28"/>
        </w:rPr>
        <w:t>. Показник ІЧ гіпертензії САТ та ДАТ за нічний період у основній групі (72±8,2</w:t>
      </w:r>
      <w:r>
        <w:rPr>
          <w:i/>
          <w:sz w:val="28"/>
          <w:szCs w:val="28"/>
        </w:rPr>
        <w:t>%</w:t>
      </w:r>
      <w:r>
        <w:rPr>
          <w:sz w:val="28"/>
          <w:szCs w:val="28"/>
        </w:rPr>
        <w:t xml:space="preserve"> та 56,7±8,9</w:t>
      </w:r>
      <w:r>
        <w:rPr>
          <w:i/>
          <w:sz w:val="28"/>
          <w:szCs w:val="28"/>
        </w:rPr>
        <w:t>%</w:t>
      </w:r>
      <w:r>
        <w:rPr>
          <w:sz w:val="28"/>
          <w:szCs w:val="28"/>
        </w:rPr>
        <w:t>) порівняно з контрольною групою (39,9±6,2</w:t>
      </w:r>
      <w:r>
        <w:rPr>
          <w:i/>
          <w:sz w:val="28"/>
          <w:szCs w:val="28"/>
        </w:rPr>
        <w:t>%</w:t>
      </w:r>
      <w:r>
        <w:rPr>
          <w:sz w:val="28"/>
          <w:szCs w:val="28"/>
        </w:rPr>
        <w:t xml:space="preserve"> та 36,6±2,1</w:t>
      </w:r>
      <w:r>
        <w:rPr>
          <w:i/>
          <w:sz w:val="28"/>
          <w:szCs w:val="28"/>
        </w:rPr>
        <w:t>%</w:t>
      </w:r>
      <w:r>
        <w:rPr>
          <w:sz w:val="28"/>
          <w:szCs w:val="28"/>
        </w:rPr>
        <w:t>) перевищував відповідні показники на 44,5±0,4</w:t>
      </w:r>
      <w:r>
        <w:rPr>
          <w:i/>
          <w:sz w:val="28"/>
          <w:szCs w:val="28"/>
        </w:rPr>
        <w:t>%</w:t>
      </w:r>
      <w:r>
        <w:rPr>
          <w:sz w:val="28"/>
          <w:szCs w:val="28"/>
        </w:rPr>
        <w:t xml:space="preserve"> та 35,4±0,9</w:t>
      </w:r>
      <w:r>
        <w:rPr>
          <w:i/>
          <w:sz w:val="28"/>
          <w:szCs w:val="28"/>
        </w:rPr>
        <w:t xml:space="preserve">% </w:t>
      </w:r>
      <w:r>
        <w:rPr>
          <w:sz w:val="28"/>
          <w:szCs w:val="28"/>
        </w:rPr>
        <w:t xml:space="preserve">(р&lt;0,05). </w:t>
      </w:r>
    </w:p>
    <w:p w:rsidR="00F21D71" w:rsidRDefault="00F21D71" w:rsidP="00F21D71">
      <w:pPr>
        <w:widowControl w:val="0"/>
        <w:spacing w:line="265" w:lineRule="auto"/>
        <w:ind w:firstLine="709"/>
        <w:jc w:val="both"/>
        <w:rPr>
          <w:sz w:val="28"/>
          <w:szCs w:val="28"/>
        </w:rPr>
      </w:pPr>
      <w:r>
        <w:rPr>
          <w:sz w:val="28"/>
          <w:szCs w:val="28"/>
        </w:rPr>
        <w:t>Показник варіабельності АТ за добу характеризувався зростанням у всіх групах, проте на</w:t>
      </w:r>
      <w:r>
        <w:rPr>
          <w:sz w:val="28"/>
          <w:szCs w:val="28"/>
        </w:rPr>
        <w:t>й</w:t>
      </w:r>
      <w:r>
        <w:rPr>
          <w:sz w:val="28"/>
          <w:szCs w:val="28"/>
        </w:rPr>
        <w:t xml:space="preserve">більш істотне зростання ВАР САТ спостерігалося у </w:t>
      </w:r>
      <w:r>
        <w:rPr>
          <w:spacing w:val="-4"/>
          <w:sz w:val="28"/>
          <w:szCs w:val="28"/>
        </w:rPr>
        <w:t xml:space="preserve">групі </w:t>
      </w:r>
      <w:r>
        <w:rPr>
          <w:spacing w:val="-4"/>
          <w:sz w:val="28"/>
          <w:szCs w:val="28"/>
          <w:lang w:val="en-US"/>
        </w:rPr>
        <w:t>over</w:t>
      </w:r>
      <w:r>
        <w:rPr>
          <w:spacing w:val="-4"/>
          <w:sz w:val="28"/>
          <w:szCs w:val="28"/>
        </w:rPr>
        <w:t>-</w:t>
      </w:r>
      <w:r>
        <w:rPr>
          <w:spacing w:val="-4"/>
          <w:sz w:val="28"/>
          <w:szCs w:val="28"/>
          <w:lang w:val="en-US"/>
        </w:rPr>
        <w:lastRenderedPageBreak/>
        <w:t>dipper</w:t>
      </w:r>
      <w:r>
        <w:rPr>
          <w:spacing w:val="-4"/>
          <w:sz w:val="28"/>
          <w:szCs w:val="28"/>
        </w:rPr>
        <w:t xml:space="preserve"> та складало 32,7±3,7 мм рт. ст. (р&lt;0,05). Подібні зміни спостерігалася </w:t>
      </w:r>
      <w:r>
        <w:rPr>
          <w:sz w:val="28"/>
          <w:szCs w:val="28"/>
        </w:rPr>
        <w:t xml:space="preserve">в цій групі щодо ВАР САТ та ДАТ у денні години: ВАР САТ складала 33,3±2,8 мм рт. ст., ДАТ – 14,2±0,9 мм рт. ст. (р&lt;0,05). ВАР САТ та ДАТ у нічні години була підвищеною у групі </w:t>
      </w:r>
      <w:r>
        <w:rPr>
          <w:sz w:val="28"/>
          <w:szCs w:val="28"/>
          <w:lang w:val="en-US"/>
        </w:rPr>
        <w:t>night</w:t>
      </w:r>
      <w:r>
        <w:rPr>
          <w:sz w:val="28"/>
          <w:szCs w:val="28"/>
        </w:rPr>
        <w:t>-</w:t>
      </w:r>
      <w:r>
        <w:rPr>
          <w:sz w:val="28"/>
          <w:szCs w:val="28"/>
          <w:lang w:val="en-US"/>
        </w:rPr>
        <w:t>piker</w:t>
      </w:r>
      <w:r>
        <w:rPr>
          <w:sz w:val="28"/>
          <w:szCs w:val="28"/>
        </w:rPr>
        <w:t xml:space="preserve"> для САТ 23±0,2 мм рт. ст. (р&lt;0,05). Показник ВАР САТ та ДАТ хворих основної групи переважав відповідні показники хворих контрольної групи за усі періоди доби, проте більш виражено за нічний період. Виявлено, що ВАР САТ та ДАТ у хворих основної групи за нічний період доби склав 17,7±1,5</w:t>
      </w:r>
      <w:r>
        <w:rPr>
          <w:i/>
          <w:sz w:val="28"/>
          <w:szCs w:val="28"/>
        </w:rPr>
        <w:t xml:space="preserve">% </w:t>
      </w:r>
      <w:r>
        <w:rPr>
          <w:sz w:val="28"/>
          <w:szCs w:val="28"/>
        </w:rPr>
        <w:t>та 13,5±0,8</w:t>
      </w:r>
      <w:r>
        <w:rPr>
          <w:i/>
          <w:sz w:val="28"/>
          <w:szCs w:val="28"/>
        </w:rPr>
        <w:t xml:space="preserve">%, </w:t>
      </w:r>
      <w:r>
        <w:rPr>
          <w:sz w:val="28"/>
          <w:szCs w:val="28"/>
        </w:rPr>
        <w:t>у хворих контрольної групи, відповідно, 11,1±0,8</w:t>
      </w:r>
      <w:r>
        <w:rPr>
          <w:i/>
          <w:sz w:val="28"/>
          <w:szCs w:val="28"/>
        </w:rPr>
        <w:t>%</w:t>
      </w:r>
      <w:r>
        <w:rPr>
          <w:sz w:val="28"/>
          <w:szCs w:val="28"/>
        </w:rPr>
        <w:t xml:space="preserve"> та 9,3±0,5</w:t>
      </w:r>
      <w:r>
        <w:rPr>
          <w:i/>
          <w:sz w:val="28"/>
          <w:szCs w:val="28"/>
        </w:rPr>
        <w:t>%</w:t>
      </w:r>
      <w:r>
        <w:rPr>
          <w:sz w:val="28"/>
          <w:szCs w:val="28"/>
        </w:rPr>
        <w:t>. ВАР САТ та ДАТ за нічний період основної групи була вищою на 37,2±0,4</w:t>
      </w:r>
      <w:r>
        <w:rPr>
          <w:i/>
          <w:sz w:val="28"/>
          <w:szCs w:val="28"/>
        </w:rPr>
        <w:t>%</w:t>
      </w:r>
      <w:r>
        <w:rPr>
          <w:sz w:val="28"/>
          <w:szCs w:val="28"/>
        </w:rPr>
        <w:t xml:space="preserve"> та 31,1±0,9</w:t>
      </w:r>
      <w:r>
        <w:rPr>
          <w:i/>
          <w:sz w:val="28"/>
          <w:szCs w:val="28"/>
        </w:rPr>
        <w:t xml:space="preserve">% </w:t>
      </w:r>
      <w:r>
        <w:rPr>
          <w:sz w:val="28"/>
          <w:szCs w:val="28"/>
        </w:rPr>
        <w:t>(р&lt;0,05) відповідні показники хворих групи контролю.</w:t>
      </w:r>
      <w:r>
        <w:rPr>
          <w:i/>
          <w:sz w:val="28"/>
          <w:szCs w:val="28"/>
        </w:rPr>
        <w:t xml:space="preserve"> </w:t>
      </w:r>
      <w:r>
        <w:rPr>
          <w:sz w:val="28"/>
          <w:szCs w:val="28"/>
        </w:rPr>
        <w:t xml:space="preserve"> Виявлено, що зміни протягом доби показників ДМАТ негативно впливають на клінічний перебіг хвороби: частота гіпертонічних кризів, що в осіб основної групи спостерігалася вдвічі частіше порівняно з контрольною групою.</w:t>
      </w:r>
    </w:p>
    <w:p w:rsidR="00F21D71" w:rsidRDefault="00F21D71" w:rsidP="00F21D71">
      <w:pPr>
        <w:widowControl w:val="0"/>
        <w:spacing w:line="265" w:lineRule="auto"/>
        <w:ind w:firstLine="709"/>
        <w:jc w:val="both"/>
        <w:rPr>
          <w:sz w:val="28"/>
          <w:szCs w:val="28"/>
        </w:rPr>
      </w:pPr>
      <w:r>
        <w:rPr>
          <w:sz w:val="28"/>
          <w:szCs w:val="28"/>
        </w:rPr>
        <w:t>Отже, при порівнянні показників ДМАТ основної групи хворих з групою контролю виявлені д</w:t>
      </w:r>
      <w:r>
        <w:rPr>
          <w:sz w:val="28"/>
          <w:szCs w:val="28"/>
        </w:rPr>
        <w:t>о</w:t>
      </w:r>
      <w:r>
        <w:rPr>
          <w:sz w:val="28"/>
          <w:szCs w:val="28"/>
        </w:rPr>
        <w:t>стовірно підвищені показники ІЧ для САТ та ДАТ, ВАР САТ та ДАТ, переважно за нічний пер</w:t>
      </w:r>
      <w:r>
        <w:rPr>
          <w:sz w:val="28"/>
          <w:szCs w:val="28"/>
        </w:rPr>
        <w:t>і</w:t>
      </w:r>
      <w:r>
        <w:rPr>
          <w:sz w:val="28"/>
          <w:szCs w:val="28"/>
        </w:rPr>
        <w:t>од. ДІ для САТ та ДАТ у групі контролю був істотно вищим у порівнянні з даними показниками осно</w:t>
      </w:r>
      <w:r>
        <w:rPr>
          <w:sz w:val="28"/>
          <w:szCs w:val="28"/>
        </w:rPr>
        <w:t>в</w:t>
      </w:r>
      <w:r>
        <w:rPr>
          <w:sz w:val="28"/>
          <w:szCs w:val="28"/>
        </w:rPr>
        <w:t>ної групи хворих. У 73</w:t>
      </w:r>
      <w:r>
        <w:rPr>
          <w:i/>
          <w:sz w:val="28"/>
          <w:szCs w:val="28"/>
        </w:rPr>
        <w:t>%</w:t>
      </w:r>
      <w:r>
        <w:rPr>
          <w:sz w:val="28"/>
          <w:szCs w:val="28"/>
        </w:rPr>
        <w:t xml:space="preserve"> хворих на ГХ з супутнім ожирінням виявлені порушення добового р</w:t>
      </w:r>
      <w:r>
        <w:rPr>
          <w:sz w:val="28"/>
          <w:szCs w:val="28"/>
        </w:rPr>
        <w:t>и</w:t>
      </w:r>
      <w:r>
        <w:rPr>
          <w:sz w:val="28"/>
          <w:szCs w:val="28"/>
        </w:rPr>
        <w:t xml:space="preserve">тму АТ. При цьому у цих хворих порівняно з групою </w:t>
      </w:r>
      <w:r>
        <w:rPr>
          <w:sz w:val="28"/>
          <w:szCs w:val="28"/>
          <w:lang w:val="en-US"/>
        </w:rPr>
        <w:t>dipper</w:t>
      </w:r>
      <w:r>
        <w:rPr>
          <w:sz w:val="28"/>
          <w:szCs w:val="28"/>
        </w:rPr>
        <w:t xml:space="preserve"> (група з нормальним двохфазним ритмом АТ) спостерігаються більш високий рівень АТ, високі показники „навантаження ти</w:t>
      </w:r>
      <w:r>
        <w:rPr>
          <w:sz w:val="28"/>
          <w:szCs w:val="28"/>
        </w:rPr>
        <w:t>с</w:t>
      </w:r>
      <w:r>
        <w:rPr>
          <w:sz w:val="28"/>
          <w:szCs w:val="28"/>
        </w:rPr>
        <w:t>ком”, варіабельність АТ у різні періоди доби. При цьому не тільки більш високі рівні АТ мають вплив на розвиток ускладнень, але їх частота та коливання прот</w:t>
      </w:r>
      <w:r>
        <w:rPr>
          <w:sz w:val="28"/>
          <w:szCs w:val="28"/>
        </w:rPr>
        <w:t>я</w:t>
      </w:r>
      <w:r>
        <w:rPr>
          <w:sz w:val="28"/>
          <w:szCs w:val="28"/>
        </w:rPr>
        <w:t>гом доби.</w:t>
      </w:r>
    </w:p>
    <w:p w:rsidR="00F21D71" w:rsidRDefault="00F21D71" w:rsidP="00F21D71">
      <w:pPr>
        <w:widowControl w:val="0"/>
        <w:tabs>
          <w:tab w:val="left" w:pos="540"/>
        </w:tabs>
        <w:spacing w:line="265" w:lineRule="auto"/>
        <w:ind w:firstLine="709"/>
        <w:jc w:val="both"/>
        <w:rPr>
          <w:sz w:val="28"/>
          <w:szCs w:val="28"/>
        </w:rPr>
      </w:pPr>
      <w:r>
        <w:rPr>
          <w:sz w:val="28"/>
          <w:szCs w:val="28"/>
        </w:rPr>
        <w:t>Про вплив ожиріння на ГХ у обстежених хворих ми вивчали на основі кореляційних зв'язків між наявністю ожиріння і показниками ДМАТ. На основі аналізу встановили відсутність прямої кореляції між ступенем ожиріння і такими показниками: ДІ, ІЧ, ВАР АТ, проте виявлена достовірна пряма кореляція між величиною САТ середньоде</w:t>
      </w:r>
      <w:r>
        <w:rPr>
          <w:sz w:val="28"/>
          <w:szCs w:val="28"/>
        </w:rPr>
        <w:t>н</w:t>
      </w:r>
      <w:r>
        <w:rPr>
          <w:sz w:val="28"/>
          <w:szCs w:val="28"/>
        </w:rPr>
        <w:t>ним та ІМТ r = 0,560 (p&lt;0,05), між САТ середньонічним та масою тіла хворих r = 0,575 (p&lt;0,05), між ДАТ середньонічним та масою тіла хворих  r = 0,613 (p&lt;0,05).</w:t>
      </w:r>
    </w:p>
    <w:p w:rsidR="00F21D71" w:rsidRDefault="00F21D71" w:rsidP="00F21D71">
      <w:pPr>
        <w:widowControl w:val="0"/>
        <w:tabs>
          <w:tab w:val="left" w:pos="540"/>
        </w:tabs>
        <w:spacing w:line="265" w:lineRule="auto"/>
        <w:ind w:firstLine="709"/>
        <w:jc w:val="both"/>
        <w:rPr>
          <w:sz w:val="28"/>
          <w:szCs w:val="28"/>
          <w:vertAlign w:val="subscript"/>
        </w:rPr>
      </w:pPr>
      <w:r>
        <w:rPr>
          <w:sz w:val="28"/>
          <w:szCs w:val="28"/>
        </w:rPr>
        <w:t xml:space="preserve">Стан зовнішнього дихання, яке визначали за допомогою спірографії, засвідчив, що у </w:t>
      </w:r>
      <w:r>
        <w:rPr>
          <w:spacing w:val="-2"/>
          <w:sz w:val="28"/>
          <w:szCs w:val="28"/>
        </w:rPr>
        <w:t>хворих основної групи відбуваються зниження, в першу чергу, об'ємних показників.</w:t>
      </w:r>
      <w:r>
        <w:rPr>
          <w:sz w:val="28"/>
          <w:szCs w:val="28"/>
        </w:rPr>
        <w:t xml:space="preserve"> Так, у хворих основної гр</w:t>
      </w:r>
      <w:r>
        <w:rPr>
          <w:sz w:val="28"/>
          <w:szCs w:val="28"/>
        </w:rPr>
        <w:t>у</w:t>
      </w:r>
      <w:r>
        <w:rPr>
          <w:sz w:val="28"/>
          <w:szCs w:val="28"/>
        </w:rPr>
        <w:t>пи ФЖЄЛ була 2,6±0,1 мл, а ЖЄЛ</w:t>
      </w:r>
      <w:r>
        <w:rPr>
          <w:sz w:val="28"/>
          <w:szCs w:val="28"/>
          <w:vertAlign w:val="subscript"/>
        </w:rPr>
        <w:t xml:space="preserve">вд </w:t>
      </w:r>
      <w:r>
        <w:rPr>
          <w:sz w:val="28"/>
          <w:szCs w:val="28"/>
        </w:rPr>
        <w:t>– 2,7±0,1 мл, які на 21,1±1,2</w:t>
      </w:r>
      <w:r>
        <w:rPr>
          <w:i/>
          <w:sz w:val="28"/>
          <w:szCs w:val="28"/>
        </w:rPr>
        <w:t>%</w:t>
      </w:r>
      <w:r>
        <w:rPr>
          <w:sz w:val="28"/>
          <w:szCs w:val="28"/>
        </w:rPr>
        <w:t xml:space="preserve"> та 14,4±1,4</w:t>
      </w:r>
      <w:r>
        <w:rPr>
          <w:i/>
          <w:sz w:val="28"/>
          <w:szCs w:val="28"/>
        </w:rPr>
        <w:t>%</w:t>
      </w:r>
      <w:r>
        <w:rPr>
          <w:sz w:val="28"/>
          <w:szCs w:val="28"/>
        </w:rPr>
        <w:t xml:space="preserve"> нижчі (р&lt;0,05) порівняно з п</w:t>
      </w:r>
      <w:r>
        <w:rPr>
          <w:sz w:val="28"/>
          <w:szCs w:val="28"/>
        </w:rPr>
        <w:t>о</w:t>
      </w:r>
      <w:r>
        <w:rPr>
          <w:sz w:val="28"/>
          <w:szCs w:val="28"/>
        </w:rPr>
        <w:t>казниками групи контролю, у якій ФЖЕЛ була 3,3±0,3 мл, а ЖЄЛ</w:t>
      </w:r>
      <w:r>
        <w:rPr>
          <w:sz w:val="28"/>
          <w:szCs w:val="28"/>
          <w:vertAlign w:val="subscript"/>
        </w:rPr>
        <w:t xml:space="preserve">вд </w:t>
      </w:r>
      <w:r>
        <w:rPr>
          <w:sz w:val="28"/>
          <w:szCs w:val="28"/>
        </w:rPr>
        <w:t>– 3,1±0,2 мл. Щодо швидкісних показників, то спостерігалося зниження МОШ</w:t>
      </w:r>
      <w:r>
        <w:rPr>
          <w:sz w:val="28"/>
          <w:szCs w:val="28"/>
          <w:vertAlign w:val="subscript"/>
        </w:rPr>
        <w:t>25</w:t>
      </w:r>
      <w:r>
        <w:rPr>
          <w:sz w:val="28"/>
          <w:szCs w:val="28"/>
        </w:rPr>
        <w:t xml:space="preserve"> в основній групі хворих на 18,8±1,9</w:t>
      </w:r>
      <w:r>
        <w:rPr>
          <w:i/>
          <w:sz w:val="28"/>
          <w:szCs w:val="28"/>
        </w:rPr>
        <w:t>%</w:t>
      </w:r>
      <w:r>
        <w:rPr>
          <w:sz w:val="28"/>
          <w:szCs w:val="28"/>
        </w:rPr>
        <w:t xml:space="preserve"> (р&lt;0,05), 3,4±0,3 мл, порівняно з групою контролю, у якій була 4,4±0,6 мл, подібні зміни виявлені й для показн</w:t>
      </w:r>
      <w:r>
        <w:rPr>
          <w:sz w:val="28"/>
          <w:szCs w:val="28"/>
        </w:rPr>
        <w:t>и</w:t>
      </w:r>
      <w:r>
        <w:rPr>
          <w:sz w:val="28"/>
          <w:szCs w:val="28"/>
        </w:rPr>
        <w:t>ків МОШ</w:t>
      </w:r>
      <w:r>
        <w:rPr>
          <w:sz w:val="28"/>
          <w:szCs w:val="28"/>
          <w:vertAlign w:val="subscript"/>
        </w:rPr>
        <w:t>50</w:t>
      </w:r>
      <w:r>
        <w:rPr>
          <w:sz w:val="28"/>
          <w:szCs w:val="28"/>
        </w:rPr>
        <w:t>, МОШ</w:t>
      </w:r>
      <w:r>
        <w:rPr>
          <w:sz w:val="28"/>
          <w:szCs w:val="28"/>
          <w:vertAlign w:val="subscript"/>
        </w:rPr>
        <w:t>75.</w:t>
      </w:r>
    </w:p>
    <w:p w:rsidR="00F21D71" w:rsidRDefault="00F21D71" w:rsidP="00F21D71">
      <w:pPr>
        <w:widowControl w:val="0"/>
        <w:tabs>
          <w:tab w:val="left" w:pos="540"/>
        </w:tabs>
        <w:spacing w:line="265" w:lineRule="auto"/>
        <w:ind w:firstLine="709"/>
        <w:jc w:val="both"/>
        <w:rPr>
          <w:sz w:val="28"/>
          <w:szCs w:val="28"/>
        </w:rPr>
      </w:pPr>
      <w:r>
        <w:rPr>
          <w:sz w:val="28"/>
          <w:szCs w:val="28"/>
        </w:rPr>
        <w:t xml:space="preserve">Таким чином, у хворих на ГХ із супутнім ожирінням порівняно з хворими </w:t>
      </w:r>
      <w:r>
        <w:rPr>
          <w:sz w:val="28"/>
          <w:szCs w:val="28"/>
        </w:rPr>
        <w:lastRenderedPageBreak/>
        <w:t>без ожиріння значно більше погіршувалася функція зо</w:t>
      </w:r>
      <w:r>
        <w:rPr>
          <w:sz w:val="28"/>
          <w:szCs w:val="28"/>
        </w:rPr>
        <w:t>в</w:t>
      </w:r>
      <w:r>
        <w:rPr>
          <w:sz w:val="28"/>
          <w:szCs w:val="28"/>
        </w:rPr>
        <w:t>нішнього дихання, про що свідчить тісна обернена кореляція між показниками ІМТ та МОШ</w:t>
      </w:r>
      <w:r>
        <w:rPr>
          <w:sz w:val="28"/>
          <w:szCs w:val="28"/>
          <w:vertAlign w:val="subscript"/>
        </w:rPr>
        <w:t xml:space="preserve">25 </w:t>
      </w:r>
      <w:r>
        <w:rPr>
          <w:sz w:val="28"/>
          <w:szCs w:val="28"/>
          <w:lang w:val="en-US"/>
        </w:rPr>
        <w:t>r</w:t>
      </w:r>
      <w:r>
        <w:rPr>
          <w:sz w:val="28"/>
          <w:szCs w:val="28"/>
        </w:rPr>
        <w:t xml:space="preserve">=-0,513 (р&lt;0,05). Тобто наявність у хворих на ГХ ожиріння є негативним чинником погіршення функції зовнішнього дихання, що відповідає даним і інших авторів </w:t>
      </w:r>
      <w:r>
        <w:rPr>
          <w:spacing w:val="-2"/>
          <w:sz w:val="28"/>
          <w:szCs w:val="28"/>
        </w:rPr>
        <w:t>[</w:t>
      </w:r>
      <w:r>
        <w:rPr>
          <w:spacing w:val="-2"/>
          <w:sz w:val="28"/>
          <w:szCs w:val="28"/>
          <w:lang w:val="en-US"/>
        </w:rPr>
        <w:t>Carey</w:t>
      </w:r>
      <w:r>
        <w:rPr>
          <w:spacing w:val="-2"/>
          <w:sz w:val="28"/>
          <w:szCs w:val="28"/>
        </w:rPr>
        <w:t xml:space="preserve"> </w:t>
      </w:r>
      <w:r>
        <w:rPr>
          <w:spacing w:val="-2"/>
          <w:sz w:val="28"/>
          <w:szCs w:val="28"/>
          <w:lang w:val="en-US"/>
        </w:rPr>
        <w:t>I</w:t>
      </w:r>
      <w:r>
        <w:rPr>
          <w:spacing w:val="-2"/>
          <w:sz w:val="28"/>
          <w:szCs w:val="28"/>
        </w:rPr>
        <w:t>.</w:t>
      </w:r>
      <w:r>
        <w:rPr>
          <w:spacing w:val="-2"/>
          <w:sz w:val="28"/>
          <w:szCs w:val="28"/>
          <w:lang w:val="en-US"/>
        </w:rPr>
        <w:t>M</w:t>
      </w:r>
      <w:r>
        <w:rPr>
          <w:spacing w:val="-2"/>
          <w:sz w:val="28"/>
          <w:szCs w:val="28"/>
        </w:rPr>
        <w:t xml:space="preserve">., </w:t>
      </w:r>
      <w:r>
        <w:rPr>
          <w:spacing w:val="-2"/>
          <w:sz w:val="28"/>
          <w:szCs w:val="28"/>
          <w:lang w:val="en-US"/>
        </w:rPr>
        <w:t>Cook</w:t>
      </w:r>
      <w:r>
        <w:rPr>
          <w:spacing w:val="-2"/>
          <w:sz w:val="28"/>
          <w:szCs w:val="28"/>
        </w:rPr>
        <w:t xml:space="preserve"> </w:t>
      </w:r>
      <w:r>
        <w:rPr>
          <w:spacing w:val="-2"/>
          <w:sz w:val="28"/>
          <w:szCs w:val="28"/>
          <w:lang w:val="en-US"/>
        </w:rPr>
        <w:t>E</w:t>
      </w:r>
      <w:r>
        <w:rPr>
          <w:spacing w:val="-2"/>
          <w:sz w:val="28"/>
          <w:szCs w:val="28"/>
        </w:rPr>
        <w:t>.</w:t>
      </w:r>
      <w:r>
        <w:rPr>
          <w:spacing w:val="-2"/>
          <w:sz w:val="28"/>
          <w:szCs w:val="28"/>
          <w:lang w:val="en-US"/>
        </w:rPr>
        <w:t>G</w:t>
      </w:r>
      <w:r>
        <w:rPr>
          <w:spacing w:val="-2"/>
          <w:sz w:val="28"/>
          <w:szCs w:val="28"/>
        </w:rPr>
        <w:t>.</w:t>
      </w:r>
      <w:r>
        <w:rPr>
          <w:sz w:val="28"/>
          <w:szCs w:val="28"/>
        </w:rPr>
        <w:t xml:space="preserve"> та співавт., 1999; </w:t>
      </w:r>
      <w:r>
        <w:rPr>
          <w:sz w:val="28"/>
          <w:szCs w:val="28"/>
          <w:lang w:val="en-US"/>
        </w:rPr>
        <w:t>Ke</w:t>
      </w:r>
      <w:r>
        <w:rPr>
          <w:sz w:val="28"/>
          <w:szCs w:val="28"/>
          <w:lang w:val="en-US"/>
        </w:rPr>
        <w:t>l</w:t>
      </w:r>
      <w:r>
        <w:rPr>
          <w:sz w:val="28"/>
          <w:szCs w:val="28"/>
          <w:lang w:val="en-US"/>
        </w:rPr>
        <w:t>ler</w:t>
      </w:r>
      <w:r>
        <w:rPr>
          <w:sz w:val="28"/>
          <w:szCs w:val="28"/>
        </w:rPr>
        <w:t xml:space="preserve"> </w:t>
      </w:r>
      <w:r>
        <w:rPr>
          <w:sz w:val="28"/>
          <w:szCs w:val="28"/>
          <w:lang w:val="en-US"/>
        </w:rPr>
        <w:t>G</w:t>
      </w:r>
      <w:r>
        <w:rPr>
          <w:sz w:val="28"/>
          <w:szCs w:val="28"/>
        </w:rPr>
        <w:t xml:space="preserve">., </w:t>
      </w:r>
      <w:r>
        <w:rPr>
          <w:sz w:val="28"/>
          <w:szCs w:val="28"/>
          <w:lang w:val="en-US"/>
        </w:rPr>
        <w:t>Rulik</w:t>
      </w:r>
      <w:r>
        <w:rPr>
          <w:sz w:val="28"/>
          <w:szCs w:val="28"/>
        </w:rPr>
        <w:t xml:space="preserve"> </w:t>
      </w:r>
      <w:r>
        <w:rPr>
          <w:sz w:val="28"/>
          <w:szCs w:val="28"/>
          <w:lang w:val="en-US"/>
        </w:rPr>
        <w:t>B</w:t>
      </w:r>
      <w:r>
        <w:rPr>
          <w:sz w:val="28"/>
          <w:szCs w:val="28"/>
        </w:rPr>
        <w:t>. та співавт., 1999].</w:t>
      </w:r>
    </w:p>
    <w:p w:rsidR="00F21D71" w:rsidRDefault="00F21D71" w:rsidP="00F21D71">
      <w:pPr>
        <w:widowControl w:val="0"/>
        <w:spacing w:line="265" w:lineRule="auto"/>
        <w:ind w:firstLine="709"/>
        <w:jc w:val="both"/>
        <w:rPr>
          <w:sz w:val="28"/>
          <w:szCs w:val="28"/>
        </w:rPr>
      </w:pPr>
      <w:r>
        <w:rPr>
          <w:sz w:val="28"/>
          <w:szCs w:val="28"/>
        </w:rPr>
        <w:t>У обстежених хворих основної групи виявлені також патологічні зміни у всіх відділах МЦР. Насамперед, найбільш виражені зміни спостерігалися в с</w:t>
      </w:r>
      <w:r>
        <w:rPr>
          <w:sz w:val="28"/>
          <w:szCs w:val="28"/>
        </w:rPr>
        <w:t>у</w:t>
      </w:r>
      <w:r>
        <w:rPr>
          <w:sz w:val="28"/>
          <w:szCs w:val="28"/>
        </w:rPr>
        <w:t>динних та внутрішньосудинних відділах. Зокрема, виявлені такі зміни венулярного відділу МЦР:  зростання звиви</w:t>
      </w:r>
      <w:r>
        <w:rPr>
          <w:sz w:val="28"/>
          <w:szCs w:val="28"/>
        </w:rPr>
        <w:t>с</w:t>
      </w:r>
      <w:r>
        <w:rPr>
          <w:sz w:val="28"/>
          <w:szCs w:val="28"/>
        </w:rPr>
        <w:t>тості у 1,3 рази порівняно з групою контролю, нерівномірності калібру, венулярних аневри</w:t>
      </w:r>
      <w:r>
        <w:rPr>
          <w:sz w:val="28"/>
          <w:szCs w:val="28"/>
        </w:rPr>
        <w:t>з</w:t>
      </w:r>
      <w:r>
        <w:rPr>
          <w:sz w:val="28"/>
          <w:szCs w:val="28"/>
        </w:rPr>
        <w:t>м удвічі порівняно з групою контролю. Крім того, відбувалося зростання частоти спазму артер</w:t>
      </w:r>
      <w:r>
        <w:rPr>
          <w:sz w:val="28"/>
          <w:szCs w:val="28"/>
        </w:rPr>
        <w:t>і</w:t>
      </w:r>
      <w:r>
        <w:rPr>
          <w:sz w:val="28"/>
          <w:szCs w:val="28"/>
        </w:rPr>
        <w:t>ол та розширення венул, співвідношення між якими (а/v співвідношення) 1/2 було утричі рідше порівняно з групою контролю, а співвідношення 1/4  удвічі ча</w:t>
      </w:r>
      <w:r>
        <w:rPr>
          <w:sz w:val="28"/>
          <w:szCs w:val="28"/>
        </w:rPr>
        <w:t>с</w:t>
      </w:r>
      <w:r>
        <w:rPr>
          <w:sz w:val="28"/>
          <w:szCs w:val="28"/>
        </w:rPr>
        <w:t>тіше порівняно з групою контролю.</w:t>
      </w:r>
    </w:p>
    <w:p w:rsidR="00F21D71" w:rsidRDefault="00F21D71" w:rsidP="00F21D71">
      <w:pPr>
        <w:widowControl w:val="0"/>
        <w:spacing w:line="265" w:lineRule="auto"/>
        <w:ind w:firstLine="709"/>
        <w:jc w:val="both"/>
        <w:rPr>
          <w:sz w:val="28"/>
          <w:szCs w:val="28"/>
        </w:rPr>
      </w:pPr>
      <w:r>
        <w:rPr>
          <w:sz w:val="28"/>
          <w:szCs w:val="28"/>
        </w:rPr>
        <w:t>Певні зміни відмічалися також і з боку артеріолярного відділу МЦР. Звивистість артеріол зустрічалася у півтора рази частіше – у 78</w:t>
      </w:r>
      <w:r>
        <w:rPr>
          <w:i/>
          <w:sz w:val="28"/>
          <w:szCs w:val="28"/>
        </w:rPr>
        <w:t>%</w:t>
      </w:r>
      <w:r>
        <w:rPr>
          <w:sz w:val="28"/>
          <w:szCs w:val="28"/>
        </w:rPr>
        <w:t xml:space="preserve"> хворих о</w:t>
      </w:r>
      <w:r>
        <w:rPr>
          <w:sz w:val="28"/>
          <w:szCs w:val="28"/>
        </w:rPr>
        <w:t>с</w:t>
      </w:r>
      <w:r>
        <w:rPr>
          <w:sz w:val="28"/>
          <w:szCs w:val="28"/>
        </w:rPr>
        <w:t>новної групи порівняно з половиною хворих групи контролю, нерівномірність калі</w:t>
      </w:r>
      <w:r>
        <w:rPr>
          <w:sz w:val="28"/>
          <w:szCs w:val="28"/>
        </w:rPr>
        <w:t>б</w:t>
      </w:r>
      <w:r>
        <w:rPr>
          <w:sz w:val="28"/>
          <w:szCs w:val="28"/>
        </w:rPr>
        <w:t>ру артеріол – у 1,2 рази частіше – у 90</w:t>
      </w:r>
      <w:r>
        <w:rPr>
          <w:i/>
          <w:sz w:val="28"/>
          <w:szCs w:val="28"/>
        </w:rPr>
        <w:t>%</w:t>
      </w:r>
      <w:r>
        <w:rPr>
          <w:sz w:val="28"/>
          <w:szCs w:val="28"/>
        </w:rPr>
        <w:t xml:space="preserve"> хворих порівняно з 76</w:t>
      </w:r>
      <w:r>
        <w:rPr>
          <w:i/>
          <w:sz w:val="28"/>
          <w:szCs w:val="28"/>
        </w:rPr>
        <w:t>%</w:t>
      </w:r>
      <w:r>
        <w:rPr>
          <w:sz w:val="28"/>
          <w:szCs w:val="28"/>
        </w:rPr>
        <w:t xml:space="preserve"> хворих групи ко</w:t>
      </w:r>
      <w:r>
        <w:rPr>
          <w:sz w:val="28"/>
          <w:szCs w:val="28"/>
        </w:rPr>
        <w:t>н</w:t>
      </w:r>
      <w:r>
        <w:rPr>
          <w:sz w:val="28"/>
          <w:szCs w:val="28"/>
        </w:rPr>
        <w:t>тролю. Змінювалася кількість функціонуючих капілярів: зміна кількості виражен</w:t>
      </w:r>
      <w:r>
        <w:rPr>
          <w:sz w:val="28"/>
          <w:szCs w:val="28"/>
        </w:rPr>
        <w:t>о</w:t>
      </w:r>
      <w:r>
        <w:rPr>
          <w:sz w:val="28"/>
          <w:szCs w:val="28"/>
        </w:rPr>
        <w:t>го характеру – у 1,6 рази частіше, складала 58</w:t>
      </w:r>
      <w:r>
        <w:rPr>
          <w:i/>
          <w:sz w:val="28"/>
          <w:szCs w:val="28"/>
        </w:rPr>
        <w:t>%</w:t>
      </w:r>
      <w:r>
        <w:rPr>
          <w:sz w:val="28"/>
          <w:szCs w:val="28"/>
        </w:rPr>
        <w:t xml:space="preserve"> хворих основної групи порівн</w:t>
      </w:r>
      <w:r>
        <w:rPr>
          <w:sz w:val="28"/>
          <w:szCs w:val="28"/>
        </w:rPr>
        <w:t>я</w:t>
      </w:r>
      <w:r>
        <w:rPr>
          <w:sz w:val="28"/>
          <w:szCs w:val="28"/>
        </w:rPr>
        <w:t xml:space="preserve">но з третиною групи контролю. Крім того, при вивченні змін МЦР </w:t>
      </w:r>
      <w:r>
        <w:rPr>
          <w:sz w:val="28"/>
          <w:szCs w:val="28"/>
        </w:rPr>
        <w:br/>
        <w:t>у основній гр</w:t>
      </w:r>
      <w:r>
        <w:rPr>
          <w:sz w:val="28"/>
          <w:szCs w:val="28"/>
        </w:rPr>
        <w:t>у</w:t>
      </w:r>
      <w:r>
        <w:rPr>
          <w:sz w:val="28"/>
          <w:szCs w:val="28"/>
        </w:rPr>
        <w:t>пі спостерігалася асиметричність змін у 60</w:t>
      </w:r>
      <w:r>
        <w:rPr>
          <w:i/>
          <w:sz w:val="28"/>
          <w:szCs w:val="28"/>
        </w:rPr>
        <w:t>%</w:t>
      </w:r>
      <w:r>
        <w:rPr>
          <w:sz w:val="28"/>
          <w:szCs w:val="28"/>
        </w:rPr>
        <w:t xml:space="preserve"> хворих порівняно </w:t>
      </w:r>
      <w:r>
        <w:rPr>
          <w:sz w:val="28"/>
          <w:szCs w:val="28"/>
        </w:rPr>
        <w:br/>
        <w:t>з третиною групи контролю.</w:t>
      </w:r>
    </w:p>
    <w:p w:rsidR="00F21D71" w:rsidRDefault="00F21D71" w:rsidP="00F21D71">
      <w:pPr>
        <w:widowControl w:val="0"/>
        <w:spacing w:line="269" w:lineRule="auto"/>
        <w:ind w:firstLine="709"/>
        <w:jc w:val="both"/>
        <w:rPr>
          <w:sz w:val="28"/>
          <w:szCs w:val="28"/>
        </w:rPr>
      </w:pPr>
      <w:r>
        <w:rPr>
          <w:sz w:val="28"/>
          <w:szCs w:val="28"/>
        </w:rPr>
        <w:t>Таким чином, патологічні зміни у МЦР переважають у осіб на ГХ з супутнім ожирінням, що узгоджується з даними інших авторів [Маколкін В.І., Подзолков В.І. та сп</w:t>
      </w:r>
      <w:r>
        <w:rPr>
          <w:sz w:val="28"/>
          <w:szCs w:val="28"/>
        </w:rPr>
        <w:t>і</w:t>
      </w:r>
      <w:r>
        <w:rPr>
          <w:sz w:val="28"/>
          <w:szCs w:val="28"/>
        </w:rPr>
        <w:t xml:space="preserve">вавт., 2002; </w:t>
      </w:r>
      <w:r>
        <w:rPr>
          <w:sz w:val="28"/>
          <w:szCs w:val="28"/>
          <w:lang w:val="en-US"/>
        </w:rPr>
        <w:t>Debabi</w:t>
      </w:r>
      <w:r>
        <w:rPr>
          <w:sz w:val="28"/>
          <w:szCs w:val="28"/>
        </w:rPr>
        <w:t xml:space="preserve"> </w:t>
      </w:r>
      <w:r>
        <w:rPr>
          <w:sz w:val="28"/>
          <w:szCs w:val="28"/>
          <w:lang w:val="en-US"/>
        </w:rPr>
        <w:t>H</w:t>
      </w:r>
      <w:r>
        <w:rPr>
          <w:sz w:val="28"/>
          <w:szCs w:val="28"/>
        </w:rPr>
        <w:t>., 2006].</w:t>
      </w:r>
    </w:p>
    <w:p w:rsidR="00F21D71" w:rsidRDefault="00F21D71" w:rsidP="00F21D71">
      <w:pPr>
        <w:widowControl w:val="0"/>
        <w:spacing w:line="269" w:lineRule="auto"/>
        <w:ind w:firstLine="709"/>
        <w:jc w:val="both"/>
        <w:rPr>
          <w:sz w:val="28"/>
          <w:szCs w:val="28"/>
        </w:rPr>
      </w:pPr>
      <w:r>
        <w:rPr>
          <w:sz w:val="28"/>
          <w:szCs w:val="28"/>
        </w:rPr>
        <w:t>У обстежених груп хворих були виявлені також зміни у ліпідному спектрі крові. Рівень загального холестерину крові в хворих основної групи у середньому становив 6,3±0,2 ммоль/л, в групі контр</w:t>
      </w:r>
      <w:r>
        <w:rPr>
          <w:sz w:val="28"/>
          <w:szCs w:val="28"/>
        </w:rPr>
        <w:t>о</w:t>
      </w:r>
      <w:r>
        <w:rPr>
          <w:sz w:val="28"/>
          <w:szCs w:val="28"/>
        </w:rPr>
        <w:t>лю – 5,7±0,2 ммоль/л (р&lt;0,05). При цьому у 36 хворих осно</w:t>
      </w:r>
      <w:r>
        <w:rPr>
          <w:sz w:val="28"/>
          <w:szCs w:val="28"/>
        </w:rPr>
        <w:t>в</w:t>
      </w:r>
      <w:r>
        <w:rPr>
          <w:sz w:val="28"/>
          <w:szCs w:val="28"/>
        </w:rPr>
        <w:t xml:space="preserve">ної групи він становив менш ніж 5,2 ммоль/л, тобто знаходився у межах нормальних значень, від 5,2 до </w:t>
      </w:r>
      <w:r>
        <w:rPr>
          <w:spacing w:val="-4"/>
          <w:sz w:val="28"/>
          <w:szCs w:val="28"/>
        </w:rPr>
        <w:t>6,18  ммоль/л  –  16 хворого (16</w:t>
      </w:r>
      <w:r>
        <w:rPr>
          <w:i/>
          <w:spacing w:val="-4"/>
          <w:sz w:val="28"/>
          <w:szCs w:val="28"/>
        </w:rPr>
        <w:t>%</w:t>
      </w:r>
      <w:r>
        <w:rPr>
          <w:spacing w:val="-4"/>
          <w:sz w:val="28"/>
          <w:szCs w:val="28"/>
        </w:rPr>
        <w:t>), та вище 6,18 ммоль/л у 48 хворого (48</w:t>
      </w:r>
      <w:r>
        <w:rPr>
          <w:i/>
          <w:spacing w:val="-4"/>
          <w:sz w:val="28"/>
          <w:szCs w:val="28"/>
        </w:rPr>
        <w:t>%</w:t>
      </w:r>
      <w:r>
        <w:rPr>
          <w:spacing w:val="-4"/>
          <w:sz w:val="28"/>
          <w:szCs w:val="28"/>
        </w:rPr>
        <w:t xml:space="preserve">). Також </w:t>
      </w:r>
      <w:r>
        <w:rPr>
          <w:sz w:val="28"/>
          <w:szCs w:val="28"/>
        </w:rPr>
        <w:t>відмічено зростання вмісту проатерогенних β-ліпопротеїнів крові у хворих обох груп. Більш сутт</w:t>
      </w:r>
      <w:r>
        <w:rPr>
          <w:sz w:val="28"/>
          <w:szCs w:val="28"/>
        </w:rPr>
        <w:t>є</w:t>
      </w:r>
      <w:r>
        <w:rPr>
          <w:sz w:val="28"/>
          <w:szCs w:val="28"/>
        </w:rPr>
        <w:t>ві зрушення в ліпідному спектрі проатерогенної спрямованості встановлені у хворих основної групи, у якій рівень β-ліпопротеїнів складав 6,396 ±0,29 ммоль/л порівняно з гр</w:t>
      </w:r>
      <w:r>
        <w:rPr>
          <w:sz w:val="28"/>
          <w:szCs w:val="28"/>
        </w:rPr>
        <w:t>у</w:t>
      </w:r>
      <w:r>
        <w:rPr>
          <w:sz w:val="28"/>
          <w:szCs w:val="28"/>
        </w:rPr>
        <w:t>пою контролю  5,607±0,24 ммоль/л (р&lt;0,05).</w:t>
      </w:r>
    </w:p>
    <w:p w:rsidR="00F21D71" w:rsidRDefault="00F21D71" w:rsidP="00F21D71">
      <w:pPr>
        <w:widowControl w:val="0"/>
        <w:spacing w:line="269" w:lineRule="auto"/>
        <w:ind w:firstLine="709"/>
        <w:jc w:val="both"/>
        <w:rPr>
          <w:sz w:val="28"/>
          <w:szCs w:val="28"/>
        </w:rPr>
      </w:pPr>
      <w:r>
        <w:rPr>
          <w:sz w:val="28"/>
          <w:szCs w:val="28"/>
        </w:rPr>
        <w:t xml:space="preserve">При дослідженні жирнокислотного спектру сироваткових ЛПНЩ та ЛПВЩ виявлені також зміни у рівнях насиченості та ненасиченості цих ліпідних комплексів. При цьому менш виразні зміни були у основній групі хворих. Виявлено, що зростання насиченості ЛПНЩ у осіб контрольної групи </w:t>
      </w:r>
      <w:r>
        <w:rPr>
          <w:sz w:val="28"/>
          <w:szCs w:val="28"/>
        </w:rPr>
        <w:lastRenderedPageBreak/>
        <w:t>становило  72,4±1,9</w:t>
      </w:r>
      <w:r>
        <w:rPr>
          <w:i/>
          <w:sz w:val="28"/>
          <w:szCs w:val="28"/>
        </w:rPr>
        <w:t>%</w:t>
      </w:r>
      <w:r>
        <w:rPr>
          <w:sz w:val="28"/>
          <w:szCs w:val="28"/>
        </w:rPr>
        <w:t>, що на 16,7±1,1</w:t>
      </w:r>
      <w:r>
        <w:rPr>
          <w:i/>
          <w:sz w:val="28"/>
          <w:szCs w:val="28"/>
        </w:rPr>
        <w:t>%</w:t>
      </w:r>
      <w:r>
        <w:rPr>
          <w:sz w:val="28"/>
          <w:szCs w:val="28"/>
        </w:rPr>
        <w:t xml:space="preserve"> вище порівн</w:t>
      </w:r>
      <w:r>
        <w:rPr>
          <w:sz w:val="28"/>
          <w:szCs w:val="28"/>
        </w:rPr>
        <w:t>я</w:t>
      </w:r>
      <w:r>
        <w:rPr>
          <w:sz w:val="28"/>
          <w:szCs w:val="28"/>
        </w:rPr>
        <w:t>но з основною групою (60,3±1,7</w:t>
      </w:r>
      <w:r>
        <w:rPr>
          <w:i/>
          <w:sz w:val="28"/>
          <w:szCs w:val="28"/>
        </w:rPr>
        <w:t>%</w:t>
      </w:r>
      <w:r>
        <w:rPr>
          <w:sz w:val="28"/>
          <w:szCs w:val="28"/>
        </w:rPr>
        <w:t>) (р&lt;0,05). Водночас зменшення рівня ненасиченості ліпідного комплексу сиров</w:t>
      </w:r>
      <w:r>
        <w:rPr>
          <w:sz w:val="28"/>
          <w:szCs w:val="28"/>
        </w:rPr>
        <w:t>а</w:t>
      </w:r>
      <w:r>
        <w:rPr>
          <w:sz w:val="28"/>
          <w:szCs w:val="28"/>
        </w:rPr>
        <w:t>ткових ЛПНЩ у контрольній групі було (27,6±1,9</w:t>
      </w:r>
      <w:r>
        <w:rPr>
          <w:i/>
          <w:sz w:val="28"/>
          <w:szCs w:val="28"/>
        </w:rPr>
        <w:t>%</w:t>
      </w:r>
      <w:r>
        <w:rPr>
          <w:sz w:val="28"/>
          <w:szCs w:val="28"/>
        </w:rPr>
        <w:t>) на 30,4±1,2</w:t>
      </w:r>
      <w:r>
        <w:rPr>
          <w:i/>
          <w:sz w:val="28"/>
          <w:szCs w:val="28"/>
        </w:rPr>
        <w:t>%</w:t>
      </w:r>
      <w:r>
        <w:rPr>
          <w:sz w:val="28"/>
          <w:szCs w:val="28"/>
        </w:rPr>
        <w:t xml:space="preserve"> нижчим від показника у основній групі (39,7±1,7</w:t>
      </w:r>
      <w:r>
        <w:rPr>
          <w:i/>
          <w:sz w:val="28"/>
          <w:szCs w:val="28"/>
        </w:rPr>
        <w:t>%</w:t>
      </w:r>
      <w:r>
        <w:rPr>
          <w:sz w:val="28"/>
          <w:szCs w:val="28"/>
        </w:rPr>
        <w:t>) (р&lt;0,05). Зменшення ненасиченості ліпідного компле</w:t>
      </w:r>
      <w:r>
        <w:rPr>
          <w:sz w:val="28"/>
          <w:szCs w:val="28"/>
        </w:rPr>
        <w:t>к</w:t>
      </w:r>
      <w:r>
        <w:rPr>
          <w:sz w:val="28"/>
          <w:szCs w:val="28"/>
        </w:rPr>
        <w:t>су ЛПНЩ сироватки крові супроводжувалося зниженням рівня ПНЖК, насамперед лінолевої та арахідонової ЖК у осіб о</w:t>
      </w:r>
      <w:r>
        <w:rPr>
          <w:sz w:val="28"/>
          <w:szCs w:val="28"/>
        </w:rPr>
        <w:t>с</w:t>
      </w:r>
      <w:r>
        <w:rPr>
          <w:sz w:val="28"/>
          <w:szCs w:val="28"/>
        </w:rPr>
        <w:t>новної та контрольної груп.</w:t>
      </w:r>
    </w:p>
    <w:p w:rsidR="00F21D71" w:rsidRDefault="00F21D71" w:rsidP="00F21D71">
      <w:pPr>
        <w:widowControl w:val="0"/>
        <w:spacing w:line="269" w:lineRule="auto"/>
        <w:ind w:firstLine="709"/>
        <w:jc w:val="both"/>
        <w:rPr>
          <w:sz w:val="28"/>
          <w:szCs w:val="28"/>
        </w:rPr>
      </w:pPr>
      <w:r>
        <w:rPr>
          <w:sz w:val="28"/>
          <w:szCs w:val="28"/>
        </w:rPr>
        <w:t>За допомогою кореляційного аналізу  між показниками ДМАТ та жирнокислотним спектром ліпопротеїнів сироватки крові виявлені такі співвідношення: з підвищенням САТ середньодобового у хворих на ГХ з с</w:t>
      </w:r>
      <w:r>
        <w:rPr>
          <w:sz w:val="28"/>
          <w:szCs w:val="28"/>
        </w:rPr>
        <w:t>у</w:t>
      </w:r>
      <w:r>
        <w:rPr>
          <w:sz w:val="28"/>
          <w:szCs w:val="28"/>
        </w:rPr>
        <w:t>путнім ожирінням зменшується рівень ПНЖК у складі ЛПВЩ (r=-0,586, р&lt;0,05), більш сильний зворотній кореляційний зв'язок виявл</w:t>
      </w:r>
      <w:r>
        <w:rPr>
          <w:sz w:val="28"/>
          <w:szCs w:val="28"/>
        </w:rPr>
        <w:t>е</w:t>
      </w:r>
      <w:r>
        <w:rPr>
          <w:sz w:val="28"/>
          <w:szCs w:val="28"/>
        </w:rPr>
        <w:t>ний між середньодобовим ДАТ та рівнем ПНЖК ЛПВЩ сироватки крові (r=-0,770, р&lt;0,01). Такі співвідношення відображ</w:t>
      </w:r>
      <w:r>
        <w:rPr>
          <w:sz w:val="28"/>
          <w:szCs w:val="28"/>
        </w:rPr>
        <w:t>а</w:t>
      </w:r>
      <w:r>
        <w:rPr>
          <w:sz w:val="28"/>
          <w:szCs w:val="28"/>
        </w:rPr>
        <w:t>ють взаємозв'язок порушень ліпідного метаболізму з важкістю перебігу ГХ [Титов В.Н., Д</w:t>
      </w:r>
      <w:r>
        <w:rPr>
          <w:sz w:val="28"/>
          <w:szCs w:val="28"/>
        </w:rPr>
        <w:t>у</w:t>
      </w:r>
      <w:r>
        <w:rPr>
          <w:sz w:val="28"/>
          <w:szCs w:val="28"/>
        </w:rPr>
        <w:t xml:space="preserve">чин С.Ф., 2006; </w:t>
      </w:r>
      <w:r>
        <w:rPr>
          <w:sz w:val="28"/>
          <w:szCs w:val="28"/>
          <w:lang w:val="en-US"/>
        </w:rPr>
        <w:t>Das</w:t>
      </w:r>
      <w:r>
        <w:rPr>
          <w:sz w:val="28"/>
          <w:szCs w:val="28"/>
        </w:rPr>
        <w:t xml:space="preserve"> </w:t>
      </w:r>
      <w:r>
        <w:rPr>
          <w:sz w:val="28"/>
          <w:szCs w:val="28"/>
          <w:lang w:val="en-US"/>
        </w:rPr>
        <w:t>U</w:t>
      </w:r>
      <w:r>
        <w:rPr>
          <w:sz w:val="28"/>
          <w:szCs w:val="28"/>
        </w:rPr>
        <w:t>.</w:t>
      </w:r>
      <w:r>
        <w:rPr>
          <w:sz w:val="28"/>
          <w:szCs w:val="28"/>
          <w:lang w:val="en-US"/>
        </w:rPr>
        <w:t>N</w:t>
      </w:r>
      <w:r>
        <w:rPr>
          <w:sz w:val="28"/>
          <w:szCs w:val="28"/>
        </w:rPr>
        <w:t>., 2006].</w:t>
      </w:r>
    </w:p>
    <w:p w:rsidR="00F21D71" w:rsidRDefault="00F21D71" w:rsidP="00F21D71">
      <w:pPr>
        <w:widowControl w:val="0"/>
        <w:spacing w:line="269" w:lineRule="auto"/>
        <w:ind w:firstLine="709"/>
        <w:jc w:val="both"/>
        <w:rPr>
          <w:sz w:val="28"/>
          <w:szCs w:val="28"/>
        </w:rPr>
      </w:pPr>
      <w:r>
        <w:rPr>
          <w:sz w:val="28"/>
          <w:szCs w:val="28"/>
        </w:rPr>
        <w:t>Таким чином, у хворих на ГХ II ст. з супутнім ож</w:t>
      </w:r>
      <w:r>
        <w:rPr>
          <w:sz w:val="28"/>
          <w:szCs w:val="28"/>
        </w:rPr>
        <w:t>и</w:t>
      </w:r>
      <w:r>
        <w:rPr>
          <w:sz w:val="28"/>
          <w:szCs w:val="28"/>
        </w:rPr>
        <w:t>рінням виявлено зміни основних показників ДМАТ, зовнішнього дихання, мікроциркуляторних параметрів і ліпідного спектру крові, які, у переважній більшості, переважають аналогічні зміни у хворих на ГХ без супутнього ожиріння.</w:t>
      </w:r>
    </w:p>
    <w:p w:rsidR="00F21D71" w:rsidRDefault="00F21D71" w:rsidP="00F21D71">
      <w:pPr>
        <w:widowControl w:val="0"/>
        <w:tabs>
          <w:tab w:val="left" w:pos="540"/>
        </w:tabs>
        <w:spacing w:line="269" w:lineRule="auto"/>
        <w:ind w:firstLine="709"/>
        <w:jc w:val="both"/>
        <w:rPr>
          <w:sz w:val="28"/>
          <w:szCs w:val="28"/>
        </w:rPr>
      </w:pPr>
      <w:r>
        <w:rPr>
          <w:sz w:val="28"/>
          <w:szCs w:val="28"/>
        </w:rPr>
        <w:t>Під впливом лікування виявлена позитивна динаміка показників ДМАТ у  кожній із чотирьох груп хворих на ГХ з супутнім ожирінням. Але виразність цієї динаміки була неоднаковою у кожній із груп. Макс</w:t>
      </w:r>
      <w:r>
        <w:rPr>
          <w:sz w:val="28"/>
          <w:szCs w:val="28"/>
        </w:rPr>
        <w:t>и</w:t>
      </w:r>
      <w:r>
        <w:rPr>
          <w:sz w:val="28"/>
          <w:szCs w:val="28"/>
        </w:rPr>
        <w:t>мальні показники САТ за добу знизились в I, II та III групах – на 14,52±1,2</w:t>
      </w:r>
      <w:r>
        <w:rPr>
          <w:i/>
          <w:sz w:val="28"/>
          <w:szCs w:val="28"/>
        </w:rPr>
        <w:t>%</w:t>
      </w:r>
      <w:r>
        <w:rPr>
          <w:sz w:val="28"/>
          <w:szCs w:val="28"/>
        </w:rPr>
        <w:t xml:space="preserve"> (з 172,2±3,9 до 153,6±5,4 мм рт. ст.) (р&lt;0,05), 12±2,2</w:t>
      </w:r>
      <w:r>
        <w:rPr>
          <w:i/>
          <w:sz w:val="28"/>
          <w:szCs w:val="28"/>
        </w:rPr>
        <w:t>%</w:t>
      </w:r>
      <w:r>
        <w:rPr>
          <w:sz w:val="28"/>
          <w:szCs w:val="28"/>
        </w:rPr>
        <w:t xml:space="preserve"> </w:t>
      </w:r>
      <w:r>
        <w:rPr>
          <w:spacing w:val="-8"/>
          <w:sz w:val="28"/>
          <w:szCs w:val="28"/>
        </w:rPr>
        <w:t>(з 172,2±3,9 до 158,1±2,3 мм рт. ст.) (р&lt;0,05) та 15,1</w:t>
      </w:r>
      <w:r>
        <w:rPr>
          <w:sz w:val="28"/>
          <w:szCs w:val="28"/>
        </w:rPr>
        <w:t>±1,9</w:t>
      </w:r>
      <w:r>
        <w:rPr>
          <w:i/>
          <w:spacing w:val="-8"/>
          <w:sz w:val="28"/>
          <w:szCs w:val="28"/>
        </w:rPr>
        <w:t>%</w:t>
      </w:r>
      <w:r>
        <w:rPr>
          <w:spacing w:val="-8"/>
          <w:sz w:val="28"/>
          <w:szCs w:val="28"/>
        </w:rPr>
        <w:t xml:space="preserve"> (з 172,2±3,9 до 152,4±5,1 мм рт. ст.) </w:t>
      </w:r>
      <w:r>
        <w:rPr>
          <w:sz w:val="28"/>
          <w:szCs w:val="28"/>
        </w:rPr>
        <w:t>(р&lt;0,05), відпові</w:t>
      </w:r>
      <w:r>
        <w:rPr>
          <w:sz w:val="28"/>
          <w:szCs w:val="28"/>
        </w:rPr>
        <w:t>д</w:t>
      </w:r>
      <w:r>
        <w:rPr>
          <w:sz w:val="28"/>
          <w:szCs w:val="28"/>
        </w:rPr>
        <w:t>но, в IV групі – на 10,4±1,2</w:t>
      </w:r>
      <w:r>
        <w:rPr>
          <w:i/>
          <w:sz w:val="28"/>
          <w:szCs w:val="28"/>
        </w:rPr>
        <w:t>%</w:t>
      </w:r>
      <w:r>
        <w:rPr>
          <w:sz w:val="28"/>
          <w:szCs w:val="28"/>
        </w:rPr>
        <w:t xml:space="preserve"> (з 172,2±3,9 до 161±1,1 мм рт. ст.) (р&lt;0,05). Максимальні показники ДАТ за добу знизились в I, II та III групах – на 15,7±1,2</w:t>
      </w:r>
      <w:r>
        <w:rPr>
          <w:i/>
          <w:sz w:val="28"/>
          <w:szCs w:val="28"/>
        </w:rPr>
        <w:t>%</w:t>
      </w:r>
      <w:r>
        <w:rPr>
          <w:sz w:val="28"/>
          <w:szCs w:val="28"/>
        </w:rPr>
        <w:t xml:space="preserve"> (з 105,1±2,1 до 92,2±1,1 мм рт. ст.) (р&lt;0,05), на 15,7±1,4</w:t>
      </w:r>
      <w:r>
        <w:rPr>
          <w:i/>
          <w:sz w:val="28"/>
          <w:szCs w:val="28"/>
        </w:rPr>
        <w:t>%</w:t>
      </w:r>
      <w:r>
        <w:rPr>
          <w:sz w:val="28"/>
          <w:szCs w:val="28"/>
        </w:rPr>
        <w:t xml:space="preserve"> (з 105,1±2,1 до </w:t>
      </w:r>
      <w:r>
        <w:rPr>
          <w:spacing w:val="-6"/>
          <w:sz w:val="28"/>
          <w:szCs w:val="28"/>
        </w:rPr>
        <w:t>94±1,4 мм рт. ст.) (р&lt;0,05), 14,1</w:t>
      </w:r>
      <w:r>
        <w:rPr>
          <w:sz w:val="28"/>
          <w:szCs w:val="28"/>
        </w:rPr>
        <w:t>±1,7</w:t>
      </w:r>
      <w:r>
        <w:rPr>
          <w:i/>
          <w:spacing w:val="-6"/>
          <w:sz w:val="28"/>
          <w:szCs w:val="28"/>
        </w:rPr>
        <w:t>%</w:t>
      </w:r>
      <w:r>
        <w:rPr>
          <w:spacing w:val="-6"/>
          <w:sz w:val="28"/>
          <w:szCs w:val="28"/>
        </w:rPr>
        <w:t xml:space="preserve"> (з 105,1±2,1 до 94±2,3 мм рт. ст.) (р&lt;0,05), відпов</w:t>
      </w:r>
      <w:r>
        <w:rPr>
          <w:spacing w:val="-6"/>
          <w:sz w:val="28"/>
          <w:szCs w:val="28"/>
        </w:rPr>
        <w:t>і</w:t>
      </w:r>
      <w:r>
        <w:rPr>
          <w:spacing w:val="-6"/>
          <w:sz w:val="28"/>
          <w:szCs w:val="28"/>
        </w:rPr>
        <w:t xml:space="preserve">дно, </w:t>
      </w:r>
      <w:r>
        <w:rPr>
          <w:sz w:val="28"/>
          <w:szCs w:val="28"/>
        </w:rPr>
        <w:t>в IV групі – на 9,5</w:t>
      </w:r>
      <w:r>
        <w:rPr>
          <w:i/>
          <w:sz w:val="28"/>
          <w:szCs w:val="28"/>
        </w:rPr>
        <w:t>%</w:t>
      </w:r>
      <w:r>
        <w:rPr>
          <w:sz w:val="28"/>
          <w:szCs w:val="28"/>
        </w:rPr>
        <w:t xml:space="preserve"> (з 105,1±2,1 до 100±5,1 мм рт. ст.) (р&gt;0,05). Основні показники ДМАТ у хворих на ГХ з супутнім ожирінням</w:t>
      </w:r>
      <w:r>
        <w:rPr>
          <w:b/>
          <w:sz w:val="28"/>
          <w:szCs w:val="28"/>
        </w:rPr>
        <w:t xml:space="preserve"> </w:t>
      </w:r>
      <w:r>
        <w:rPr>
          <w:sz w:val="28"/>
          <w:szCs w:val="28"/>
        </w:rPr>
        <w:t>пре</w:t>
      </w:r>
      <w:r>
        <w:rPr>
          <w:sz w:val="28"/>
          <w:szCs w:val="28"/>
        </w:rPr>
        <w:t>д</w:t>
      </w:r>
      <w:r>
        <w:rPr>
          <w:sz w:val="28"/>
          <w:szCs w:val="28"/>
        </w:rPr>
        <w:t>ставлені в таблиці 1.</w:t>
      </w:r>
    </w:p>
    <w:p w:rsidR="00F21D71" w:rsidRDefault="00F21D71" w:rsidP="00F21D71">
      <w:pPr>
        <w:widowControl w:val="0"/>
        <w:tabs>
          <w:tab w:val="left" w:pos="540"/>
        </w:tabs>
        <w:spacing w:line="269" w:lineRule="auto"/>
        <w:ind w:firstLine="709"/>
        <w:jc w:val="both"/>
        <w:rPr>
          <w:sz w:val="28"/>
          <w:szCs w:val="28"/>
        </w:rPr>
      </w:pPr>
    </w:p>
    <w:p w:rsidR="00F21D71" w:rsidRDefault="00F21D71" w:rsidP="00F21D71">
      <w:pPr>
        <w:widowControl w:val="0"/>
        <w:tabs>
          <w:tab w:val="left" w:pos="540"/>
        </w:tabs>
        <w:spacing w:line="269" w:lineRule="auto"/>
        <w:ind w:firstLine="709"/>
        <w:jc w:val="both"/>
        <w:rPr>
          <w:sz w:val="28"/>
          <w:szCs w:val="28"/>
        </w:rPr>
      </w:pPr>
    </w:p>
    <w:p w:rsidR="00F21D71" w:rsidRDefault="00F21D71" w:rsidP="00F21D71">
      <w:pPr>
        <w:widowControl w:val="0"/>
        <w:tabs>
          <w:tab w:val="left" w:pos="540"/>
        </w:tabs>
        <w:spacing w:line="269" w:lineRule="auto"/>
        <w:ind w:firstLine="709"/>
        <w:jc w:val="both"/>
        <w:rPr>
          <w:sz w:val="28"/>
          <w:szCs w:val="28"/>
        </w:rPr>
      </w:pPr>
    </w:p>
    <w:p w:rsidR="00F21D71" w:rsidRDefault="00F21D71" w:rsidP="00F21D71">
      <w:pPr>
        <w:widowControl w:val="0"/>
        <w:tabs>
          <w:tab w:val="left" w:pos="540"/>
        </w:tabs>
        <w:spacing w:line="269" w:lineRule="auto"/>
        <w:ind w:firstLine="709"/>
        <w:jc w:val="both"/>
        <w:rPr>
          <w:sz w:val="28"/>
          <w:szCs w:val="28"/>
        </w:rPr>
      </w:pPr>
    </w:p>
    <w:p w:rsidR="00F21D71" w:rsidRDefault="00F21D71" w:rsidP="00F21D71">
      <w:pPr>
        <w:widowControl w:val="0"/>
        <w:tabs>
          <w:tab w:val="left" w:pos="540"/>
        </w:tabs>
        <w:spacing w:before="120" w:line="269" w:lineRule="auto"/>
        <w:ind w:firstLine="709"/>
        <w:jc w:val="right"/>
        <w:rPr>
          <w:i/>
          <w:sz w:val="28"/>
          <w:szCs w:val="28"/>
        </w:rPr>
      </w:pPr>
      <w:r>
        <w:rPr>
          <w:i/>
          <w:sz w:val="28"/>
          <w:szCs w:val="28"/>
        </w:rPr>
        <w:t>Та</w:t>
      </w:r>
      <w:r>
        <w:rPr>
          <w:i/>
          <w:sz w:val="28"/>
          <w:szCs w:val="28"/>
        </w:rPr>
        <w:t>б</w:t>
      </w:r>
      <w:r>
        <w:rPr>
          <w:i/>
          <w:sz w:val="28"/>
          <w:szCs w:val="28"/>
        </w:rPr>
        <w:t>лиця 1</w:t>
      </w:r>
    </w:p>
    <w:p w:rsidR="00F21D71" w:rsidRDefault="00F21D71" w:rsidP="00F21D71">
      <w:pPr>
        <w:widowControl w:val="0"/>
        <w:tabs>
          <w:tab w:val="left" w:pos="540"/>
        </w:tabs>
        <w:spacing w:line="269" w:lineRule="auto"/>
        <w:jc w:val="center"/>
        <w:rPr>
          <w:b/>
          <w:sz w:val="28"/>
          <w:szCs w:val="28"/>
        </w:rPr>
      </w:pPr>
      <w:r>
        <w:rPr>
          <w:b/>
          <w:sz w:val="28"/>
          <w:szCs w:val="28"/>
        </w:rPr>
        <w:t>Основні показники добового моніторування артеріального тиску</w:t>
      </w:r>
    </w:p>
    <w:p w:rsidR="00F21D71" w:rsidRDefault="00F21D71" w:rsidP="00F21D71">
      <w:pPr>
        <w:widowControl w:val="0"/>
        <w:tabs>
          <w:tab w:val="left" w:pos="540"/>
        </w:tabs>
        <w:spacing w:line="269" w:lineRule="auto"/>
        <w:jc w:val="center"/>
        <w:rPr>
          <w:b/>
          <w:sz w:val="28"/>
          <w:szCs w:val="28"/>
        </w:rPr>
      </w:pPr>
      <w:r>
        <w:rPr>
          <w:b/>
          <w:sz w:val="28"/>
          <w:szCs w:val="28"/>
        </w:rPr>
        <w:t>у хворих на ГХ II ст. з суп</w:t>
      </w:r>
      <w:r>
        <w:rPr>
          <w:b/>
          <w:sz w:val="28"/>
          <w:szCs w:val="28"/>
        </w:rPr>
        <w:t>у</w:t>
      </w:r>
      <w:r>
        <w:rPr>
          <w:b/>
          <w:sz w:val="28"/>
          <w:szCs w:val="28"/>
        </w:rPr>
        <w:t>тнім ожирінням</w:t>
      </w:r>
    </w:p>
    <w:p w:rsidR="00F21D71" w:rsidRDefault="00F21D71" w:rsidP="00F21D71">
      <w:pPr>
        <w:widowControl w:val="0"/>
        <w:tabs>
          <w:tab w:val="left" w:pos="540"/>
        </w:tabs>
        <w:spacing w:line="269" w:lineRule="auto"/>
        <w:jc w:val="center"/>
        <w:rPr>
          <w:b/>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8"/>
        <w:gridCol w:w="1011"/>
        <w:gridCol w:w="1011"/>
        <w:gridCol w:w="1011"/>
        <w:gridCol w:w="1012"/>
        <w:gridCol w:w="1064"/>
        <w:gridCol w:w="1064"/>
        <w:gridCol w:w="1168"/>
        <w:gridCol w:w="1099"/>
      </w:tblGrid>
      <w:tr w:rsidR="00F21D71" w:rsidTr="00E75482">
        <w:trPr>
          <w:cantSplit/>
        </w:trPr>
        <w:tc>
          <w:tcPr>
            <w:tcW w:w="1708" w:type="dxa"/>
            <w:vMerge w:val="restart"/>
            <w:tcMar>
              <w:top w:w="28" w:type="dxa"/>
              <w:left w:w="28" w:type="dxa"/>
              <w:bottom w:w="28" w:type="dxa"/>
              <w:right w:w="28" w:type="dxa"/>
            </w:tcMar>
            <w:vAlign w:val="center"/>
          </w:tcPr>
          <w:p w:rsidR="00F21D71" w:rsidRDefault="00F21D71" w:rsidP="00E75482">
            <w:pPr>
              <w:widowControl w:val="0"/>
              <w:tabs>
                <w:tab w:val="left" w:pos="540"/>
                <w:tab w:val="left" w:pos="765"/>
              </w:tabs>
              <w:jc w:val="center"/>
              <w:rPr>
                <w:b/>
                <w:spacing w:val="-6"/>
                <w:sz w:val="26"/>
                <w:szCs w:val="26"/>
              </w:rPr>
            </w:pPr>
          </w:p>
          <w:p w:rsidR="00F21D71" w:rsidRDefault="00F21D71" w:rsidP="00E75482">
            <w:pPr>
              <w:widowControl w:val="0"/>
              <w:tabs>
                <w:tab w:val="left" w:pos="540"/>
                <w:tab w:val="left" w:pos="765"/>
              </w:tabs>
              <w:jc w:val="center"/>
              <w:rPr>
                <w:b/>
                <w:spacing w:val="-6"/>
                <w:sz w:val="26"/>
                <w:szCs w:val="26"/>
              </w:rPr>
            </w:pPr>
            <w:r>
              <w:rPr>
                <w:b/>
                <w:spacing w:val="-6"/>
                <w:sz w:val="26"/>
                <w:szCs w:val="26"/>
              </w:rPr>
              <w:lastRenderedPageBreak/>
              <w:t>Пока</w:t>
            </w:r>
            <w:r>
              <w:rPr>
                <w:b/>
                <w:spacing w:val="-6"/>
                <w:sz w:val="26"/>
                <w:szCs w:val="26"/>
              </w:rPr>
              <w:t>з</w:t>
            </w:r>
            <w:r>
              <w:rPr>
                <w:b/>
                <w:spacing w:val="-6"/>
                <w:sz w:val="26"/>
                <w:szCs w:val="26"/>
              </w:rPr>
              <w:t>ники</w:t>
            </w:r>
          </w:p>
        </w:tc>
        <w:tc>
          <w:tcPr>
            <w:tcW w:w="4045" w:type="dxa"/>
            <w:gridSpan w:val="4"/>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b/>
                <w:spacing w:val="-6"/>
                <w:sz w:val="26"/>
                <w:szCs w:val="26"/>
              </w:rPr>
              <w:lastRenderedPageBreak/>
              <w:t>До лікування</w:t>
            </w:r>
          </w:p>
        </w:tc>
        <w:tc>
          <w:tcPr>
            <w:tcW w:w="4395" w:type="dxa"/>
            <w:gridSpan w:val="4"/>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b/>
                <w:spacing w:val="-6"/>
                <w:sz w:val="26"/>
                <w:szCs w:val="26"/>
              </w:rPr>
              <w:t>Після лікування</w:t>
            </w:r>
          </w:p>
        </w:tc>
      </w:tr>
      <w:tr w:rsidR="00F21D71" w:rsidTr="00E75482">
        <w:trPr>
          <w:cantSplit/>
        </w:trPr>
        <w:tc>
          <w:tcPr>
            <w:tcW w:w="1708" w:type="dxa"/>
            <w:vMerge/>
            <w:tcMar>
              <w:top w:w="28" w:type="dxa"/>
              <w:left w:w="28" w:type="dxa"/>
              <w:bottom w:w="28" w:type="dxa"/>
              <w:right w:w="28" w:type="dxa"/>
            </w:tcMar>
          </w:tcPr>
          <w:p w:rsidR="00F21D71" w:rsidRDefault="00F21D71" w:rsidP="00E75482">
            <w:pPr>
              <w:widowControl w:val="0"/>
              <w:tabs>
                <w:tab w:val="left" w:pos="540"/>
                <w:tab w:val="left" w:pos="765"/>
              </w:tabs>
              <w:jc w:val="both"/>
              <w:rPr>
                <w:b/>
                <w:spacing w:val="-6"/>
                <w:sz w:val="26"/>
                <w:szCs w:val="26"/>
              </w:rPr>
            </w:pPr>
          </w:p>
        </w:tc>
        <w:tc>
          <w:tcPr>
            <w:tcW w:w="1011"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 група</w:t>
            </w:r>
          </w:p>
          <w:p w:rsidR="00F21D71" w:rsidRDefault="00F21D71" w:rsidP="00E75482">
            <w:pPr>
              <w:widowControl w:val="0"/>
              <w:jc w:val="center"/>
              <w:rPr>
                <w:spacing w:val="-6"/>
                <w:sz w:val="26"/>
                <w:szCs w:val="26"/>
              </w:rPr>
            </w:pPr>
            <w:r>
              <w:rPr>
                <w:spacing w:val="-6"/>
                <w:sz w:val="26"/>
                <w:szCs w:val="26"/>
              </w:rPr>
              <w:t>n = 15</w:t>
            </w:r>
          </w:p>
        </w:tc>
        <w:tc>
          <w:tcPr>
            <w:tcW w:w="1011"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II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12</w:t>
            </w:r>
          </w:p>
        </w:tc>
        <w:tc>
          <w:tcPr>
            <w:tcW w:w="1011"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III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15</w:t>
            </w:r>
          </w:p>
        </w:tc>
        <w:tc>
          <w:tcPr>
            <w:tcW w:w="1012"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IV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10</w:t>
            </w:r>
          </w:p>
        </w:tc>
        <w:tc>
          <w:tcPr>
            <w:tcW w:w="1064"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 група</w:t>
            </w:r>
          </w:p>
          <w:p w:rsidR="00F21D71" w:rsidRDefault="00F21D71" w:rsidP="00E75482">
            <w:pPr>
              <w:widowControl w:val="0"/>
              <w:jc w:val="center"/>
              <w:rPr>
                <w:spacing w:val="-6"/>
                <w:sz w:val="26"/>
                <w:szCs w:val="26"/>
              </w:rPr>
            </w:pPr>
            <w:r>
              <w:rPr>
                <w:spacing w:val="-6"/>
                <w:sz w:val="26"/>
                <w:szCs w:val="26"/>
              </w:rPr>
              <w:t>n = 15</w:t>
            </w:r>
          </w:p>
        </w:tc>
        <w:tc>
          <w:tcPr>
            <w:tcW w:w="1064"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II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12</w:t>
            </w:r>
          </w:p>
        </w:tc>
        <w:tc>
          <w:tcPr>
            <w:tcW w:w="1168"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III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15</w:t>
            </w:r>
          </w:p>
        </w:tc>
        <w:tc>
          <w:tcPr>
            <w:tcW w:w="1099"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IV гр</w:t>
            </w:r>
            <w:r>
              <w:rPr>
                <w:spacing w:val="-6"/>
                <w:sz w:val="26"/>
                <w:szCs w:val="26"/>
              </w:rPr>
              <w:t>у</w:t>
            </w:r>
            <w:r>
              <w:rPr>
                <w:spacing w:val="-6"/>
                <w:sz w:val="26"/>
                <w:szCs w:val="26"/>
              </w:rPr>
              <w:t>па</w:t>
            </w:r>
          </w:p>
          <w:p w:rsidR="00F21D71" w:rsidRDefault="00F21D71" w:rsidP="00E75482">
            <w:pPr>
              <w:widowControl w:val="0"/>
              <w:jc w:val="center"/>
              <w:rPr>
                <w:spacing w:val="-6"/>
                <w:sz w:val="26"/>
                <w:szCs w:val="26"/>
              </w:rPr>
            </w:pPr>
            <w:r>
              <w:rPr>
                <w:spacing w:val="-6"/>
                <w:sz w:val="26"/>
                <w:szCs w:val="26"/>
              </w:rPr>
              <w:t>n = 10</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 w:val="left" w:pos="765"/>
              </w:tabs>
              <w:rPr>
                <w:spacing w:val="-6"/>
                <w:sz w:val="26"/>
                <w:szCs w:val="26"/>
              </w:rPr>
            </w:pPr>
            <w:r>
              <w:rPr>
                <w:spacing w:val="-6"/>
                <w:sz w:val="26"/>
                <w:szCs w:val="26"/>
              </w:rPr>
              <w:lastRenderedPageBreak/>
              <w:t>Добовий і</w:t>
            </w:r>
            <w:r>
              <w:rPr>
                <w:spacing w:val="-6"/>
                <w:sz w:val="26"/>
                <w:szCs w:val="26"/>
              </w:rPr>
              <w:t>н</w:t>
            </w:r>
            <w:r>
              <w:rPr>
                <w:spacing w:val="-6"/>
                <w:sz w:val="26"/>
                <w:szCs w:val="26"/>
              </w:rPr>
              <w:t xml:space="preserve">декс САТ, </w:t>
            </w:r>
            <w:r>
              <w:rPr>
                <w:i/>
                <w:spacing w:val="-6"/>
                <w:sz w:val="26"/>
                <w:szCs w:val="26"/>
              </w:rPr>
              <w:t>%</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7,3±2,0</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w:t>
            </w:r>
            <w:r>
              <w:rPr>
                <w:spacing w:val="-6"/>
                <w:sz w:val="26"/>
                <w:szCs w:val="26"/>
              </w:rPr>
              <w:t>0</w:t>
            </w:r>
            <w:r>
              <w:rPr>
                <w:spacing w:val="-6"/>
                <w:sz w:val="26"/>
                <w:szCs w:val="26"/>
                <w:lang w:val="en-US"/>
              </w:rPr>
              <w:t>±,</w:t>
            </w:r>
            <w:r>
              <w:rPr>
                <w:spacing w:val="-6"/>
                <w:sz w:val="26"/>
                <w:szCs w:val="26"/>
              </w:rPr>
              <w:t>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w:t>
            </w:r>
            <w:r>
              <w:rPr>
                <w:spacing w:val="-6"/>
                <w:sz w:val="26"/>
                <w:szCs w:val="26"/>
              </w:rPr>
              <w:t>9</w:t>
            </w:r>
            <w:r>
              <w:rPr>
                <w:spacing w:val="-6"/>
                <w:sz w:val="26"/>
                <w:szCs w:val="26"/>
                <w:lang w:val="en-US"/>
              </w:rPr>
              <w:t>±2,0</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w:t>
            </w:r>
            <w:r>
              <w:rPr>
                <w:spacing w:val="-6"/>
                <w:sz w:val="26"/>
                <w:szCs w:val="26"/>
              </w:rPr>
              <w:t>1</w:t>
            </w:r>
            <w:r>
              <w:rPr>
                <w:spacing w:val="-6"/>
                <w:sz w:val="26"/>
                <w:szCs w:val="26"/>
                <w:lang w:val="en-US"/>
              </w:rPr>
              <w:t>±2,0</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12,9±1,1*</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9,9±0,7*</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11,06±0,68*</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11,2±1,0*</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 w:val="left" w:pos="765"/>
              </w:tabs>
              <w:rPr>
                <w:spacing w:val="-6"/>
                <w:sz w:val="26"/>
                <w:szCs w:val="26"/>
              </w:rPr>
            </w:pPr>
            <w:r>
              <w:rPr>
                <w:spacing w:val="-6"/>
                <w:sz w:val="26"/>
                <w:szCs w:val="26"/>
              </w:rPr>
              <w:t>Добовий і</w:t>
            </w:r>
            <w:r>
              <w:rPr>
                <w:spacing w:val="-6"/>
                <w:sz w:val="26"/>
                <w:szCs w:val="26"/>
              </w:rPr>
              <w:t>н</w:t>
            </w:r>
            <w:r>
              <w:rPr>
                <w:spacing w:val="-6"/>
                <w:sz w:val="26"/>
                <w:szCs w:val="26"/>
              </w:rPr>
              <w:t xml:space="preserve">декс ДАТ, </w:t>
            </w:r>
            <w:r>
              <w:rPr>
                <w:i/>
                <w:spacing w:val="-6"/>
                <w:sz w:val="26"/>
                <w:szCs w:val="26"/>
              </w:rPr>
              <w:t>%</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6,8±2,2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6,</w:t>
            </w:r>
            <w:r>
              <w:rPr>
                <w:spacing w:val="-6"/>
                <w:sz w:val="26"/>
                <w:szCs w:val="26"/>
              </w:rPr>
              <w:t>4</w:t>
            </w:r>
            <w:r>
              <w:rPr>
                <w:spacing w:val="-6"/>
                <w:sz w:val="26"/>
                <w:szCs w:val="26"/>
                <w:lang w:val="en-US"/>
              </w:rPr>
              <w:t>±2,</w:t>
            </w:r>
            <w:r>
              <w:rPr>
                <w:spacing w:val="-6"/>
                <w:sz w:val="26"/>
                <w:szCs w:val="26"/>
              </w:rPr>
              <w:t>1</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6,</w:t>
            </w:r>
            <w:r>
              <w:rPr>
                <w:spacing w:val="-6"/>
                <w:sz w:val="26"/>
                <w:szCs w:val="26"/>
              </w:rPr>
              <w:t>8</w:t>
            </w:r>
            <w:r>
              <w:rPr>
                <w:spacing w:val="-6"/>
                <w:sz w:val="26"/>
                <w:szCs w:val="26"/>
                <w:lang w:val="en-US"/>
              </w:rPr>
              <w:t>±</w:t>
            </w:r>
            <w:r>
              <w:rPr>
                <w:spacing w:val="-6"/>
                <w:sz w:val="26"/>
                <w:szCs w:val="26"/>
              </w:rPr>
              <w:t>1</w:t>
            </w:r>
            <w:r>
              <w:rPr>
                <w:spacing w:val="-6"/>
                <w:sz w:val="26"/>
                <w:szCs w:val="26"/>
                <w:lang w:val="en-US"/>
              </w:rPr>
              <w:t>,2</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6,</w:t>
            </w:r>
            <w:r>
              <w:rPr>
                <w:spacing w:val="-6"/>
                <w:sz w:val="26"/>
                <w:szCs w:val="26"/>
              </w:rPr>
              <w:t>1</w:t>
            </w:r>
            <w:r>
              <w:rPr>
                <w:spacing w:val="-6"/>
                <w:sz w:val="26"/>
                <w:szCs w:val="26"/>
                <w:lang w:val="en-US"/>
              </w:rPr>
              <w:t>±</w:t>
            </w:r>
            <w:r>
              <w:rPr>
                <w:spacing w:val="-6"/>
                <w:sz w:val="26"/>
                <w:szCs w:val="26"/>
              </w:rPr>
              <w:t>1</w:t>
            </w:r>
            <w:r>
              <w:rPr>
                <w:spacing w:val="-6"/>
                <w:sz w:val="26"/>
                <w:szCs w:val="26"/>
                <w:lang w:val="en-US"/>
              </w:rPr>
              <w:t>,</w:t>
            </w:r>
            <w:r>
              <w:rPr>
                <w:spacing w:val="-6"/>
                <w:sz w:val="26"/>
                <w:szCs w:val="26"/>
              </w:rPr>
              <w:t>4</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14,0±0,9*</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8,9±0,9*</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11,23±0,44*</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12,0±0,9*</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 w:val="left" w:pos="765"/>
              </w:tabs>
              <w:rPr>
                <w:spacing w:val="-6"/>
                <w:sz w:val="26"/>
                <w:szCs w:val="26"/>
              </w:rPr>
            </w:pPr>
            <w:r>
              <w:rPr>
                <w:spacing w:val="-6"/>
                <w:sz w:val="26"/>
                <w:szCs w:val="26"/>
              </w:rPr>
              <w:t>Добова варіабел</w:t>
            </w:r>
            <w:r>
              <w:rPr>
                <w:spacing w:val="-6"/>
                <w:sz w:val="26"/>
                <w:szCs w:val="26"/>
              </w:rPr>
              <w:t>ь</w:t>
            </w:r>
            <w:r>
              <w:rPr>
                <w:spacing w:val="-6"/>
                <w:sz w:val="26"/>
                <w:szCs w:val="26"/>
              </w:rPr>
              <w:t>ність САТ, мм рт.ст.</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16,9±1,1</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16,</w:t>
            </w:r>
            <w:r>
              <w:rPr>
                <w:spacing w:val="-6"/>
                <w:sz w:val="26"/>
                <w:szCs w:val="26"/>
              </w:rPr>
              <w:t>1</w:t>
            </w:r>
            <w:r>
              <w:rPr>
                <w:spacing w:val="-6"/>
                <w:sz w:val="26"/>
                <w:szCs w:val="26"/>
                <w:lang w:val="en-US"/>
              </w:rPr>
              <w:t>±1,</w:t>
            </w:r>
            <w:r>
              <w:rPr>
                <w:spacing w:val="-6"/>
                <w:sz w:val="26"/>
                <w:szCs w:val="26"/>
              </w:rPr>
              <w:t>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16,</w:t>
            </w:r>
            <w:r>
              <w:rPr>
                <w:spacing w:val="-6"/>
                <w:sz w:val="26"/>
                <w:szCs w:val="26"/>
              </w:rPr>
              <w:t>4</w:t>
            </w:r>
            <w:r>
              <w:rPr>
                <w:spacing w:val="-6"/>
                <w:sz w:val="26"/>
                <w:szCs w:val="26"/>
                <w:lang w:val="en-US"/>
              </w:rPr>
              <w:t>±1,</w:t>
            </w:r>
            <w:r>
              <w:rPr>
                <w:spacing w:val="-6"/>
                <w:sz w:val="26"/>
                <w:szCs w:val="26"/>
              </w:rPr>
              <w:t>0</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16,</w:t>
            </w:r>
            <w:r>
              <w:rPr>
                <w:spacing w:val="-6"/>
                <w:sz w:val="26"/>
                <w:szCs w:val="26"/>
              </w:rPr>
              <w:t>0</w:t>
            </w:r>
            <w:r>
              <w:rPr>
                <w:spacing w:val="-6"/>
                <w:sz w:val="26"/>
                <w:szCs w:val="26"/>
                <w:lang w:val="en-US"/>
              </w:rPr>
              <w:t>±1,1</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12,8±0,8*</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13,1±1,2*</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11,9±1,0*</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16"/>
                <w:sz w:val="26"/>
                <w:szCs w:val="26"/>
              </w:rPr>
            </w:pPr>
            <w:r>
              <w:rPr>
                <w:spacing w:val="-16"/>
                <w:sz w:val="26"/>
                <w:szCs w:val="26"/>
              </w:rPr>
              <w:t>13,8±0,78*</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 w:val="left" w:pos="765"/>
              </w:tabs>
              <w:rPr>
                <w:b/>
                <w:spacing w:val="-6"/>
                <w:sz w:val="26"/>
                <w:szCs w:val="26"/>
              </w:rPr>
            </w:pPr>
            <w:r>
              <w:rPr>
                <w:spacing w:val="-6"/>
                <w:sz w:val="26"/>
                <w:szCs w:val="26"/>
              </w:rPr>
              <w:t>Добова варіабел</w:t>
            </w:r>
            <w:r>
              <w:rPr>
                <w:spacing w:val="-6"/>
                <w:sz w:val="26"/>
                <w:szCs w:val="26"/>
              </w:rPr>
              <w:t>ь</w:t>
            </w:r>
            <w:r>
              <w:rPr>
                <w:spacing w:val="-6"/>
                <w:sz w:val="26"/>
                <w:szCs w:val="26"/>
              </w:rPr>
              <w:t>ність ДАТ, мм рт.ст.</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w:t>
            </w:r>
            <w:r>
              <w:rPr>
                <w:spacing w:val="-6"/>
                <w:sz w:val="26"/>
                <w:szCs w:val="26"/>
              </w:rPr>
              <w:t>2</w:t>
            </w:r>
            <w:r>
              <w:rPr>
                <w:spacing w:val="-6"/>
                <w:sz w:val="26"/>
                <w:szCs w:val="26"/>
                <w:lang w:val="en-US"/>
              </w:rPr>
              <w:t>,9±1,1</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w:t>
            </w:r>
            <w:r>
              <w:rPr>
                <w:spacing w:val="-6"/>
                <w:sz w:val="26"/>
                <w:szCs w:val="26"/>
              </w:rPr>
              <w:t>2</w:t>
            </w:r>
            <w:r>
              <w:rPr>
                <w:spacing w:val="-6"/>
                <w:sz w:val="26"/>
                <w:szCs w:val="26"/>
                <w:lang w:val="en-US"/>
              </w:rPr>
              <w:t>,</w:t>
            </w:r>
            <w:r>
              <w:rPr>
                <w:spacing w:val="-6"/>
                <w:sz w:val="26"/>
                <w:szCs w:val="26"/>
              </w:rPr>
              <w:t>2</w:t>
            </w:r>
            <w:r>
              <w:rPr>
                <w:spacing w:val="-6"/>
                <w:sz w:val="26"/>
                <w:szCs w:val="26"/>
                <w:lang w:val="en-US"/>
              </w:rPr>
              <w:t>±1,</w:t>
            </w:r>
            <w:r>
              <w:rPr>
                <w:spacing w:val="-6"/>
                <w:sz w:val="26"/>
                <w:szCs w:val="26"/>
              </w:rPr>
              <w:t>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w:t>
            </w:r>
            <w:r>
              <w:rPr>
                <w:spacing w:val="-6"/>
                <w:sz w:val="26"/>
                <w:szCs w:val="26"/>
              </w:rPr>
              <w:t>2</w:t>
            </w:r>
            <w:r>
              <w:rPr>
                <w:spacing w:val="-6"/>
                <w:sz w:val="26"/>
                <w:szCs w:val="26"/>
                <w:lang w:val="en-US"/>
              </w:rPr>
              <w:t>,</w:t>
            </w:r>
            <w:r>
              <w:rPr>
                <w:spacing w:val="-6"/>
                <w:sz w:val="26"/>
                <w:szCs w:val="26"/>
              </w:rPr>
              <w:t>4</w:t>
            </w:r>
            <w:r>
              <w:rPr>
                <w:spacing w:val="-6"/>
                <w:sz w:val="26"/>
                <w:szCs w:val="26"/>
                <w:lang w:val="en-US"/>
              </w:rPr>
              <w:t>±</w:t>
            </w:r>
            <w:r>
              <w:rPr>
                <w:spacing w:val="-6"/>
                <w:sz w:val="26"/>
                <w:szCs w:val="26"/>
              </w:rPr>
              <w:t>0</w:t>
            </w:r>
            <w:r>
              <w:rPr>
                <w:spacing w:val="-6"/>
                <w:sz w:val="26"/>
                <w:szCs w:val="26"/>
                <w:lang w:val="en-US"/>
              </w:rPr>
              <w:t>,</w:t>
            </w:r>
            <w:r>
              <w:rPr>
                <w:spacing w:val="-6"/>
                <w:sz w:val="26"/>
                <w:szCs w:val="26"/>
              </w:rPr>
              <w:t>9</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1</w:t>
            </w:r>
            <w:r>
              <w:rPr>
                <w:spacing w:val="-6"/>
                <w:sz w:val="26"/>
                <w:szCs w:val="26"/>
              </w:rPr>
              <w:t>2</w:t>
            </w:r>
            <w:r>
              <w:rPr>
                <w:spacing w:val="-6"/>
                <w:sz w:val="26"/>
                <w:szCs w:val="26"/>
                <w:lang w:val="en-US"/>
              </w:rPr>
              <w:t>,</w:t>
            </w:r>
            <w:r>
              <w:rPr>
                <w:spacing w:val="-6"/>
                <w:sz w:val="26"/>
                <w:szCs w:val="26"/>
              </w:rPr>
              <w:t>1</w:t>
            </w:r>
            <w:r>
              <w:rPr>
                <w:spacing w:val="-6"/>
                <w:sz w:val="26"/>
                <w:szCs w:val="26"/>
                <w:lang w:val="en-US"/>
              </w:rPr>
              <w:t>±1,1</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10,5±0,5*</w:t>
            </w:r>
          </w:p>
        </w:tc>
        <w:tc>
          <w:tcPr>
            <w:tcW w:w="1064" w:type="dxa"/>
            <w:tcMar>
              <w:top w:w="28" w:type="dxa"/>
              <w:left w:w="28" w:type="dxa"/>
              <w:bottom w:w="28" w:type="dxa"/>
              <w:right w:w="28" w:type="dxa"/>
            </w:tcMar>
            <w:vAlign w:val="center"/>
          </w:tcPr>
          <w:p w:rsidR="00F21D71" w:rsidRDefault="00F21D71" w:rsidP="00E75482">
            <w:pPr>
              <w:widowControl w:val="0"/>
              <w:jc w:val="center"/>
              <w:rPr>
                <w:spacing w:val="-6"/>
                <w:sz w:val="26"/>
                <w:szCs w:val="26"/>
              </w:rPr>
            </w:pPr>
            <w:r>
              <w:rPr>
                <w:spacing w:val="-6"/>
                <w:sz w:val="26"/>
                <w:szCs w:val="26"/>
              </w:rPr>
              <w:t>9,1±0,5*</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12,32±0,87</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12,1±2,09</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s>
              <w:rPr>
                <w:b/>
                <w:spacing w:val="-6"/>
                <w:sz w:val="26"/>
                <w:szCs w:val="26"/>
              </w:rPr>
            </w:pPr>
            <w:r>
              <w:rPr>
                <w:spacing w:val="-6"/>
                <w:sz w:val="26"/>
                <w:szCs w:val="26"/>
              </w:rPr>
              <w:t>Доб</w:t>
            </w:r>
            <w:r>
              <w:rPr>
                <w:spacing w:val="-6"/>
                <w:sz w:val="26"/>
                <w:szCs w:val="26"/>
              </w:rPr>
              <w:t>о</w:t>
            </w:r>
            <w:r>
              <w:rPr>
                <w:spacing w:val="-6"/>
                <w:sz w:val="26"/>
                <w:szCs w:val="26"/>
              </w:rPr>
              <w:t xml:space="preserve">вий ІЧ САТ, </w:t>
            </w:r>
            <w:r>
              <w:rPr>
                <w:i/>
                <w:spacing w:val="-6"/>
                <w:sz w:val="26"/>
                <w:szCs w:val="26"/>
              </w:rPr>
              <w:t>%</w:t>
            </w:r>
          </w:p>
        </w:tc>
        <w:tc>
          <w:tcPr>
            <w:tcW w:w="1011" w:type="dxa"/>
            <w:tcMar>
              <w:top w:w="28" w:type="dxa"/>
              <w:left w:w="28" w:type="dxa"/>
              <w:bottom w:w="28" w:type="dxa"/>
              <w:right w:w="28" w:type="dxa"/>
            </w:tcMar>
            <w:vAlign w:val="center"/>
          </w:tcPr>
          <w:p w:rsidR="00F21D71" w:rsidRDefault="00F21D71" w:rsidP="00E75482">
            <w:pPr>
              <w:widowControl w:val="0"/>
              <w:jc w:val="center"/>
              <w:rPr>
                <w:spacing w:val="-6"/>
                <w:sz w:val="26"/>
                <w:szCs w:val="26"/>
                <w:lang w:val="en-US"/>
              </w:rPr>
            </w:pPr>
            <w:r>
              <w:rPr>
                <w:spacing w:val="-6"/>
                <w:sz w:val="26"/>
                <w:szCs w:val="26"/>
                <w:lang w:val="en-US"/>
              </w:rPr>
              <w:t>70,9±6,0</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w:t>
            </w:r>
            <w:r>
              <w:rPr>
                <w:spacing w:val="-6"/>
                <w:sz w:val="26"/>
                <w:szCs w:val="26"/>
              </w:rPr>
              <w:t>1</w:t>
            </w:r>
            <w:r>
              <w:rPr>
                <w:spacing w:val="-6"/>
                <w:sz w:val="26"/>
                <w:szCs w:val="26"/>
                <w:lang w:val="en-US"/>
              </w:rPr>
              <w:t>,9±</w:t>
            </w:r>
            <w:r>
              <w:rPr>
                <w:spacing w:val="-6"/>
                <w:sz w:val="26"/>
                <w:szCs w:val="26"/>
              </w:rPr>
              <w:t>4</w:t>
            </w:r>
            <w:r>
              <w:rPr>
                <w:spacing w:val="-6"/>
                <w:sz w:val="26"/>
                <w:szCs w:val="26"/>
                <w:lang w:val="en-US"/>
              </w:rPr>
              <w:t>,</w:t>
            </w:r>
            <w:r>
              <w:rPr>
                <w:spacing w:val="-6"/>
                <w:sz w:val="26"/>
                <w:szCs w:val="26"/>
              </w:rPr>
              <w:t>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7</w:t>
            </w:r>
            <w:r>
              <w:rPr>
                <w:spacing w:val="-6"/>
                <w:sz w:val="26"/>
                <w:szCs w:val="26"/>
              </w:rPr>
              <w:t>4</w:t>
            </w:r>
            <w:r>
              <w:rPr>
                <w:spacing w:val="-6"/>
                <w:sz w:val="26"/>
                <w:szCs w:val="26"/>
                <w:lang w:val="en-US"/>
              </w:rPr>
              <w:t>,9±</w:t>
            </w:r>
            <w:r>
              <w:rPr>
                <w:spacing w:val="-6"/>
                <w:sz w:val="26"/>
                <w:szCs w:val="26"/>
              </w:rPr>
              <w:t>3</w:t>
            </w:r>
            <w:r>
              <w:rPr>
                <w:spacing w:val="-6"/>
                <w:sz w:val="26"/>
                <w:szCs w:val="26"/>
                <w:lang w:val="en-US"/>
              </w:rPr>
              <w:t>,0</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69</w:t>
            </w:r>
            <w:r>
              <w:rPr>
                <w:spacing w:val="-6"/>
                <w:sz w:val="26"/>
                <w:szCs w:val="26"/>
                <w:lang w:val="en-US"/>
              </w:rPr>
              <w:t>,9±</w:t>
            </w:r>
            <w:r>
              <w:rPr>
                <w:spacing w:val="-6"/>
                <w:sz w:val="26"/>
                <w:szCs w:val="26"/>
              </w:rPr>
              <w:t>4</w:t>
            </w:r>
            <w:r>
              <w:rPr>
                <w:spacing w:val="-6"/>
                <w:sz w:val="26"/>
                <w:szCs w:val="26"/>
                <w:lang w:val="en-US"/>
              </w:rPr>
              <w:t>,0</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20,8±6,5*</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25,1±4,5*</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23,71±2,9*</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27,3±1,6*</w:t>
            </w:r>
          </w:p>
        </w:tc>
      </w:tr>
      <w:tr w:rsidR="00F21D71" w:rsidTr="00E75482">
        <w:tc>
          <w:tcPr>
            <w:tcW w:w="1708" w:type="dxa"/>
            <w:tcMar>
              <w:top w:w="28" w:type="dxa"/>
              <w:left w:w="28" w:type="dxa"/>
              <w:bottom w:w="28" w:type="dxa"/>
              <w:right w:w="28" w:type="dxa"/>
            </w:tcMar>
            <w:vAlign w:val="center"/>
          </w:tcPr>
          <w:p w:rsidR="00F21D71" w:rsidRDefault="00F21D71" w:rsidP="00E75482">
            <w:pPr>
              <w:widowControl w:val="0"/>
              <w:tabs>
                <w:tab w:val="left" w:pos="540"/>
              </w:tabs>
              <w:rPr>
                <w:b/>
                <w:spacing w:val="-6"/>
                <w:sz w:val="26"/>
                <w:szCs w:val="26"/>
              </w:rPr>
            </w:pPr>
            <w:r>
              <w:rPr>
                <w:spacing w:val="-6"/>
                <w:sz w:val="26"/>
                <w:szCs w:val="26"/>
              </w:rPr>
              <w:t>Доб</w:t>
            </w:r>
            <w:r>
              <w:rPr>
                <w:spacing w:val="-6"/>
                <w:sz w:val="26"/>
                <w:szCs w:val="26"/>
              </w:rPr>
              <w:t>о</w:t>
            </w:r>
            <w:r>
              <w:rPr>
                <w:spacing w:val="-6"/>
                <w:sz w:val="26"/>
                <w:szCs w:val="26"/>
              </w:rPr>
              <w:t xml:space="preserve">вий ІЧ ДАТ, </w:t>
            </w:r>
            <w:r>
              <w:rPr>
                <w:i/>
                <w:spacing w:val="-6"/>
                <w:sz w:val="26"/>
                <w:szCs w:val="26"/>
              </w:rPr>
              <w:t>%</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53,3±4,9</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5</w:t>
            </w:r>
            <w:r>
              <w:rPr>
                <w:spacing w:val="-6"/>
                <w:sz w:val="26"/>
                <w:szCs w:val="26"/>
              </w:rPr>
              <w:t>0</w:t>
            </w:r>
            <w:r>
              <w:rPr>
                <w:spacing w:val="-6"/>
                <w:sz w:val="26"/>
                <w:szCs w:val="26"/>
                <w:lang w:val="en-US"/>
              </w:rPr>
              <w:t>,3±4,</w:t>
            </w:r>
            <w:r>
              <w:rPr>
                <w:spacing w:val="-6"/>
                <w:sz w:val="26"/>
                <w:szCs w:val="26"/>
              </w:rPr>
              <w:t>2</w:t>
            </w:r>
          </w:p>
        </w:tc>
        <w:tc>
          <w:tcPr>
            <w:tcW w:w="1011"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lang w:val="en-US"/>
              </w:rPr>
              <w:t>53,3±</w:t>
            </w:r>
            <w:r>
              <w:rPr>
                <w:spacing w:val="-6"/>
                <w:sz w:val="26"/>
                <w:szCs w:val="26"/>
              </w:rPr>
              <w:t>3</w:t>
            </w:r>
            <w:r>
              <w:rPr>
                <w:spacing w:val="-6"/>
                <w:sz w:val="26"/>
                <w:szCs w:val="26"/>
                <w:lang w:val="en-US"/>
              </w:rPr>
              <w:t>,9</w:t>
            </w:r>
          </w:p>
        </w:tc>
        <w:tc>
          <w:tcPr>
            <w:tcW w:w="1012"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49</w:t>
            </w:r>
            <w:r>
              <w:rPr>
                <w:spacing w:val="-6"/>
                <w:sz w:val="26"/>
                <w:szCs w:val="26"/>
                <w:lang w:val="en-US"/>
              </w:rPr>
              <w:t>,3±4,9</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14,5±3,3*</w:t>
            </w:r>
          </w:p>
        </w:tc>
        <w:tc>
          <w:tcPr>
            <w:tcW w:w="1064"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19,5±3,2*</w:t>
            </w:r>
          </w:p>
        </w:tc>
        <w:tc>
          <w:tcPr>
            <w:tcW w:w="1168"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20"/>
                <w:sz w:val="26"/>
                <w:szCs w:val="26"/>
              </w:rPr>
            </w:pPr>
            <w:r>
              <w:rPr>
                <w:spacing w:val="-20"/>
                <w:sz w:val="26"/>
                <w:szCs w:val="26"/>
              </w:rPr>
              <w:t>21,85±3,18*</w:t>
            </w:r>
          </w:p>
        </w:tc>
        <w:tc>
          <w:tcPr>
            <w:tcW w:w="1099" w:type="dxa"/>
            <w:tcMar>
              <w:top w:w="28" w:type="dxa"/>
              <w:left w:w="28" w:type="dxa"/>
              <w:bottom w:w="28" w:type="dxa"/>
              <w:right w:w="28" w:type="dxa"/>
            </w:tcMar>
            <w:vAlign w:val="center"/>
          </w:tcPr>
          <w:p w:rsidR="00F21D71" w:rsidRDefault="00F21D71" w:rsidP="00E75482">
            <w:pPr>
              <w:widowControl w:val="0"/>
              <w:tabs>
                <w:tab w:val="left" w:pos="540"/>
              </w:tabs>
              <w:jc w:val="center"/>
              <w:rPr>
                <w:b/>
                <w:spacing w:val="-6"/>
                <w:sz w:val="26"/>
                <w:szCs w:val="26"/>
              </w:rPr>
            </w:pPr>
            <w:r>
              <w:rPr>
                <w:spacing w:val="-6"/>
                <w:sz w:val="26"/>
                <w:szCs w:val="26"/>
              </w:rPr>
              <w:t>21,7±4,1*</w:t>
            </w:r>
          </w:p>
        </w:tc>
      </w:tr>
    </w:tbl>
    <w:p w:rsidR="00F21D71" w:rsidRDefault="00F21D71" w:rsidP="00F21D71">
      <w:pPr>
        <w:widowControl w:val="0"/>
        <w:spacing w:line="269" w:lineRule="auto"/>
        <w:ind w:firstLine="709"/>
        <w:jc w:val="both"/>
        <w:rPr>
          <w:sz w:val="12"/>
          <w:szCs w:val="12"/>
        </w:rPr>
      </w:pPr>
    </w:p>
    <w:p w:rsidR="00F21D71" w:rsidRDefault="00F21D71" w:rsidP="00F21D71">
      <w:pPr>
        <w:widowControl w:val="0"/>
        <w:spacing w:line="269" w:lineRule="auto"/>
        <w:jc w:val="both"/>
        <w:rPr>
          <w:sz w:val="26"/>
          <w:szCs w:val="26"/>
        </w:rPr>
      </w:pPr>
      <w:r>
        <w:rPr>
          <w:i/>
          <w:sz w:val="26"/>
          <w:szCs w:val="26"/>
        </w:rPr>
        <w:t>Примітки</w:t>
      </w:r>
      <w:r>
        <w:rPr>
          <w:sz w:val="26"/>
          <w:szCs w:val="26"/>
        </w:rPr>
        <w:t>: * – вірогідність різниці показників порівняно з їх  вихідними да</w:t>
      </w:r>
      <w:r>
        <w:rPr>
          <w:sz w:val="26"/>
          <w:szCs w:val="26"/>
        </w:rPr>
        <w:t>н</w:t>
      </w:r>
      <w:r>
        <w:rPr>
          <w:sz w:val="26"/>
          <w:szCs w:val="26"/>
        </w:rPr>
        <w:t>ими (р&lt;0,05).</w:t>
      </w: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ind w:firstLine="709"/>
        <w:jc w:val="both"/>
        <w:rPr>
          <w:sz w:val="28"/>
          <w:szCs w:val="28"/>
        </w:rPr>
      </w:pPr>
      <w:r>
        <w:rPr>
          <w:sz w:val="28"/>
          <w:szCs w:val="28"/>
        </w:rPr>
        <w:t>Як свідчать дані таблиці, після застосування антигіпертензивної терапії відбулися позитивні зміни показників ДМАТ у хворих всіх о</w:t>
      </w:r>
      <w:r>
        <w:rPr>
          <w:sz w:val="28"/>
          <w:szCs w:val="28"/>
        </w:rPr>
        <w:t>б</w:t>
      </w:r>
      <w:r>
        <w:rPr>
          <w:sz w:val="28"/>
          <w:szCs w:val="28"/>
        </w:rPr>
        <w:t>стежених груп, але динаміка таких змін була неоднозначною за впливом на окремі показники ДМАТ. Позитивні зміни показника ДІ відбулися у хворих всіх обстежених груп. Досягнення норми ІЧ гіпертензії найбільш виразно відміч</w:t>
      </w:r>
      <w:r>
        <w:rPr>
          <w:sz w:val="28"/>
          <w:szCs w:val="28"/>
        </w:rPr>
        <w:t>а</w:t>
      </w:r>
      <w:r>
        <w:rPr>
          <w:sz w:val="28"/>
          <w:szCs w:val="28"/>
        </w:rPr>
        <w:t>лося у I та IV групах. Тенденція до зміни варіабельності АТ також відміч</w:t>
      </w:r>
      <w:r>
        <w:rPr>
          <w:sz w:val="28"/>
          <w:szCs w:val="28"/>
        </w:rPr>
        <w:t>а</w:t>
      </w:r>
      <w:r>
        <w:rPr>
          <w:sz w:val="28"/>
          <w:szCs w:val="28"/>
        </w:rPr>
        <w:t>лася у хворих всіх обстежених груп з найоптимальнішим рівнем нормалізації також у I та III гр</w:t>
      </w:r>
      <w:r>
        <w:rPr>
          <w:sz w:val="28"/>
          <w:szCs w:val="28"/>
        </w:rPr>
        <w:t>у</w:t>
      </w:r>
      <w:r>
        <w:rPr>
          <w:sz w:val="28"/>
          <w:szCs w:val="28"/>
        </w:rPr>
        <w:t>пах.</w:t>
      </w:r>
    </w:p>
    <w:p w:rsidR="00F21D71" w:rsidRDefault="00F21D71" w:rsidP="00F21D71">
      <w:pPr>
        <w:widowControl w:val="0"/>
        <w:spacing w:line="269" w:lineRule="auto"/>
        <w:ind w:firstLine="709"/>
        <w:jc w:val="both"/>
        <w:rPr>
          <w:sz w:val="28"/>
          <w:szCs w:val="28"/>
        </w:rPr>
      </w:pPr>
      <w:r>
        <w:rPr>
          <w:sz w:val="28"/>
          <w:szCs w:val="28"/>
        </w:rPr>
        <w:t>Таким чином, найбільш виразні позитивні зміни у динаміці АТ та показників ДМАТ відб</w:t>
      </w:r>
      <w:r>
        <w:rPr>
          <w:sz w:val="28"/>
          <w:szCs w:val="28"/>
        </w:rPr>
        <w:t>у</w:t>
      </w:r>
      <w:r>
        <w:rPr>
          <w:sz w:val="28"/>
          <w:szCs w:val="28"/>
        </w:rPr>
        <w:t>валися у I групі хворих, які приймали лікування еналаприла малеатом і ніцерголіном, та III гр</w:t>
      </w:r>
      <w:r>
        <w:rPr>
          <w:sz w:val="28"/>
          <w:szCs w:val="28"/>
        </w:rPr>
        <w:t>у</w:t>
      </w:r>
      <w:r>
        <w:rPr>
          <w:sz w:val="28"/>
          <w:szCs w:val="28"/>
        </w:rPr>
        <w:t>пі хворих, яким призначувалося лікування еналаприла малеатом з дозованими фізи</w:t>
      </w:r>
      <w:r>
        <w:rPr>
          <w:sz w:val="28"/>
          <w:szCs w:val="28"/>
        </w:rPr>
        <w:t>ч</w:t>
      </w:r>
      <w:r>
        <w:rPr>
          <w:sz w:val="28"/>
          <w:szCs w:val="28"/>
        </w:rPr>
        <w:t>ними навантаженнями.</w:t>
      </w:r>
    </w:p>
    <w:p w:rsidR="00F21D71" w:rsidRDefault="00F21D71" w:rsidP="00F21D71">
      <w:pPr>
        <w:pStyle w:val="affffffffffffffffffff6"/>
        <w:widowControl w:val="0"/>
        <w:spacing w:line="277" w:lineRule="auto"/>
        <w:ind w:left="0" w:right="0" w:firstLine="709"/>
        <w:jc w:val="both"/>
        <w:rPr>
          <w:szCs w:val="28"/>
        </w:rPr>
      </w:pPr>
      <w:r>
        <w:rPr>
          <w:szCs w:val="28"/>
        </w:rPr>
        <w:t>Під впливом лікування виявлено також позитивні зміни з боку показників МЦР. Однак а</w:t>
      </w:r>
      <w:r>
        <w:rPr>
          <w:szCs w:val="28"/>
        </w:rPr>
        <w:t>к</w:t>
      </w:r>
      <w:r>
        <w:rPr>
          <w:szCs w:val="28"/>
        </w:rPr>
        <w:t>тивність таких позитивних змін у групах хворих була неоднаковою. У I групі зростала кількість хв</w:t>
      </w:r>
      <w:r>
        <w:rPr>
          <w:szCs w:val="28"/>
        </w:rPr>
        <w:t>о</w:t>
      </w:r>
      <w:r>
        <w:rPr>
          <w:szCs w:val="28"/>
        </w:rPr>
        <w:t>рих, у яких виявлялись позитивні зміни показника а/</w:t>
      </w:r>
      <w:r>
        <w:rPr>
          <w:szCs w:val="28"/>
          <w:lang w:val="en-US"/>
        </w:rPr>
        <w:t>v</w:t>
      </w:r>
      <w:r>
        <w:rPr>
          <w:szCs w:val="28"/>
        </w:rPr>
        <w:t xml:space="preserve"> співвідношення з 1</w:t>
      </w:r>
      <w:r>
        <w:rPr>
          <w:szCs w:val="28"/>
        </w:rPr>
        <w:sym w:font="Symbol" w:char="F02F"/>
      </w:r>
      <w:r>
        <w:rPr>
          <w:szCs w:val="28"/>
        </w:rPr>
        <w:t>4 до 1</w:t>
      </w:r>
      <w:r>
        <w:rPr>
          <w:szCs w:val="28"/>
        </w:rPr>
        <w:sym w:font="Symbol" w:char="F02F"/>
      </w:r>
      <w:r>
        <w:rPr>
          <w:szCs w:val="28"/>
        </w:rPr>
        <w:t>3 та 1</w:t>
      </w:r>
      <w:r>
        <w:rPr>
          <w:szCs w:val="28"/>
        </w:rPr>
        <w:sym w:font="Symbol" w:char="F02F"/>
      </w:r>
      <w:r>
        <w:rPr>
          <w:szCs w:val="28"/>
        </w:rPr>
        <w:t>2 (відповідно, кількість хворих з а/</w:t>
      </w:r>
      <w:r>
        <w:rPr>
          <w:szCs w:val="28"/>
          <w:lang w:val="en-US"/>
        </w:rPr>
        <w:t>v</w:t>
      </w:r>
      <w:r>
        <w:rPr>
          <w:szCs w:val="28"/>
        </w:rPr>
        <w:t xml:space="preserve"> співвідношенням 1</w:t>
      </w:r>
      <w:r>
        <w:rPr>
          <w:szCs w:val="28"/>
        </w:rPr>
        <w:sym w:font="Symbol" w:char="F02F"/>
      </w:r>
      <w:r>
        <w:rPr>
          <w:szCs w:val="28"/>
        </w:rPr>
        <w:t>4 зменшилася на 34</w:t>
      </w:r>
      <w:r>
        <w:rPr>
          <w:i/>
          <w:szCs w:val="28"/>
        </w:rPr>
        <w:t>%</w:t>
      </w:r>
      <w:r>
        <w:rPr>
          <w:szCs w:val="28"/>
        </w:rPr>
        <w:t>, з а/</w:t>
      </w:r>
      <w:r>
        <w:rPr>
          <w:szCs w:val="28"/>
          <w:lang w:val="en-US"/>
        </w:rPr>
        <w:t>v</w:t>
      </w:r>
      <w:r>
        <w:rPr>
          <w:szCs w:val="28"/>
        </w:rPr>
        <w:t xml:space="preserve"> співвідноше</w:t>
      </w:r>
      <w:r>
        <w:rPr>
          <w:szCs w:val="28"/>
        </w:rPr>
        <w:t>н</w:t>
      </w:r>
      <w:r>
        <w:rPr>
          <w:szCs w:val="28"/>
        </w:rPr>
        <w:t>ням 1</w:t>
      </w:r>
      <w:r>
        <w:rPr>
          <w:szCs w:val="28"/>
        </w:rPr>
        <w:sym w:font="Symbol" w:char="F02F"/>
      </w:r>
      <w:r>
        <w:rPr>
          <w:szCs w:val="28"/>
        </w:rPr>
        <w:t>3 зменшилася на 26</w:t>
      </w:r>
      <w:r>
        <w:rPr>
          <w:i/>
          <w:szCs w:val="28"/>
        </w:rPr>
        <w:t>%</w:t>
      </w:r>
      <w:r>
        <w:rPr>
          <w:szCs w:val="28"/>
        </w:rPr>
        <w:t>, з а/</w:t>
      </w:r>
      <w:r>
        <w:rPr>
          <w:szCs w:val="28"/>
          <w:lang w:val="en-US"/>
        </w:rPr>
        <w:t>v</w:t>
      </w:r>
      <w:r>
        <w:rPr>
          <w:szCs w:val="28"/>
        </w:rPr>
        <w:t xml:space="preserve"> співвідношенням 1</w:t>
      </w:r>
      <w:r>
        <w:rPr>
          <w:szCs w:val="28"/>
        </w:rPr>
        <w:sym w:font="Symbol" w:char="F02F"/>
      </w:r>
      <w:r>
        <w:rPr>
          <w:szCs w:val="28"/>
        </w:rPr>
        <w:t>2 зросла на 34</w:t>
      </w:r>
      <w:r>
        <w:rPr>
          <w:i/>
          <w:szCs w:val="28"/>
        </w:rPr>
        <w:t>%</w:t>
      </w:r>
      <w:r>
        <w:rPr>
          <w:szCs w:val="28"/>
        </w:rPr>
        <w:t>). У II групі відмічений п</w:t>
      </w:r>
      <w:r>
        <w:rPr>
          <w:szCs w:val="28"/>
        </w:rPr>
        <w:t>е</w:t>
      </w:r>
      <w:r>
        <w:rPr>
          <w:szCs w:val="28"/>
        </w:rPr>
        <w:t>реважний вплив на капілярний відділ МЦР. Звивистість капілярів зменшилася у 41</w:t>
      </w:r>
      <w:r>
        <w:rPr>
          <w:i/>
          <w:szCs w:val="28"/>
        </w:rPr>
        <w:t>%</w:t>
      </w:r>
      <w:r>
        <w:rPr>
          <w:szCs w:val="28"/>
        </w:rPr>
        <w:t xml:space="preserve"> хворих. Нормал</w:t>
      </w:r>
      <w:r>
        <w:rPr>
          <w:szCs w:val="28"/>
        </w:rPr>
        <w:t>і</w:t>
      </w:r>
      <w:r>
        <w:rPr>
          <w:szCs w:val="28"/>
        </w:rPr>
        <w:t>зація а/</w:t>
      </w:r>
      <w:r>
        <w:rPr>
          <w:szCs w:val="28"/>
          <w:lang w:val="en-US"/>
        </w:rPr>
        <w:t>v</w:t>
      </w:r>
      <w:r>
        <w:rPr>
          <w:szCs w:val="28"/>
        </w:rPr>
        <w:t xml:space="preserve"> співвідношення з 1</w:t>
      </w:r>
      <w:r>
        <w:rPr>
          <w:szCs w:val="28"/>
        </w:rPr>
        <w:sym w:font="Symbol" w:char="F02F"/>
      </w:r>
      <w:r>
        <w:rPr>
          <w:szCs w:val="28"/>
        </w:rPr>
        <w:t>4 до 1</w:t>
      </w:r>
      <w:r>
        <w:rPr>
          <w:szCs w:val="28"/>
        </w:rPr>
        <w:sym w:font="Symbol" w:char="F02F"/>
      </w:r>
      <w:r>
        <w:rPr>
          <w:szCs w:val="28"/>
        </w:rPr>
        <w:t>3 та 1</w:t>
      </w:r>
      <w:r>
        <w:rPr>
          <w:szCs w:val="28"/>
        </w:rPr>
        <w:sym w:font="Symbol" w:char="F02F"/>
      </w:r>
      <w:r>
        <w:rPr>
          <w:szCs w:val="28"/>
        </w:rPr>
        <w:t>2 відбувалася, відповідно, зі зниже</w:t>
      </w:r>
      <w:r>
        <w:rPr>
          <w:szCs w:val="28"/>
        </w:rPr>
        <w:t>н</w:t>
      </w:r>
      <w:r>
        <w:rPr>
          <w:szCs w:val="28"/>
        </w:rPr>
        <w:t>ням а/</w:t>
      </w:r>
      <w:r>
        <w:rPr>
          <w:szCs w:val="28"/>
          <w:lang w:val="en-US"/>
        </w:rPr>
        <w:t>v</w:t>
      </w:r>
      <w:r>
        <w:rPr>
          <w:szCs w:val="28"/>
        </w:rPr>
        <w:t xml:space="preserve"> співвідношення 1</w:t>
      </w:r>
      <w:r>
        <w:rPr>
          <w:szCs w:val="28"/>
        </w:rPr>
        <w:sym w:font="Symbol" w:char="F02F"/>
      </w:r>
      <w:r>
        <w:rPr>
          <w:szCs w:val="28"/>
        </w:rPr>
        <w:t>4 у 23</w:t>
      </w:r>
      <w:r>
        <w:rPr>
          <w:i/>
          <w:szCs w:val="28"/>
        </w:rPr>
        <w:t>%</w:t>
      </w:r>
      <w:r>
        <w:rPr>
          <w:szCs w:val="28"/>
        </w:rPr>
        <w:t xml:space="preserve"> хворих, зниженням а/</w:t>
      </w:r>
      <w:r>
        <w:rPr>
          <w:szCs w:val="28"/>
          <w:lang w:val="en-US"/>
        </w:rPr>
        <w:t>v</w:t>
      </w:r>
      <w:r>
        <w:rPr>
          <w:szCs w:val="28"/>
        </w:rPr>
        <w:t xml:space="preserve"> співвідношення 1</w:t>
      </w:r>
      <w:r>
        <w:rPr>
          <w:szCs w:val="28"/>
        </w:rPr>
        <w:sym w:font="Symbol" w:char="F02F"/>
      </w:r>
      <w:r>
        <w:rPr>
          <w:szCs w:val="28"/>
        </w:rPr>
        <w:t>3 у 16</w:t>
      </w:r>
      <w:r>
        <w:rPr>
          <w:i/>
          <w:szCs w:val="28"/>
        </w:rPr>
        <w:t>%</w:t>
      </w:r>
      <w:r>
        <w:rPr>
          <w:szCs w:val="28"/>
        </w:rPr>
        <w:t xml:space="preserve"> </w:t>
      </w:r>
      <w:r>
        <w:rPr>
          <w:szCs w:val="28"/>
        </w:rPr>
        <w:lastRenderedPageBreak/>
        <w:t>хворих та зростанням а/</w:t>
      </w:r>
      <w:r>
        <w:rPr>
          <w:szCs w:val="28"/>
          <w:lang w:val="en-US"/>
        </w:rPr>
        <w:t>v</w:t>
      </w:r>
      <w:r>
        <w:rPr>
          <w:szCs w:val="28"/>
        </w:rPr>
        <w:t xml:space="preserve"> співвідношення 1</w:t>
      </w:r>
      <w:r>
        <w:rPr>
          <w:szCs w:val="28"/>
        </w:rPr>
        <w:sym w:font="Symbol" w:char="F02F"/>
      </w:r>
      <w:r>
        <w:rPr>
          <w:szCs w:val="28"/>
        </w:rPr>
        <w:t>2 у 18</w:t>
      </w:r>
      <w:r>
        <w:rPr>
          <w:i/>
          <w:szCs w:val="28"/>
        </w:rPr>
        <w:t>%</w:t>
      </w:r>
      <w:r>
        <w:rPr>
          <w:szCs w:val="28"/>
        </w:rPr>
        <w:t xml:space="preserve"> хв</w:t>
      </w:r>
      <w:r>
        <w:rPr>
          <w:szCs w:val="28"/>
        </w:rPr>
        <w:t>о</w:t>
      </w:r>
      <w:r>
        <w:rPr>
          <w:szCs w:val="28"/>
        </w:rPr>
        <w:t>рих. У III групі на тлі ФН відмічені істотні позитивні зміни усіх відділів МЦР з переважним впливом на кап</w:t>
      </w:r>
      <w:r>
        <w:rPr>
          <w:szCs w:val="28"/>
        </w:rPr>
        <w:t>і</w:t>
      </w:r>
      <w:r>
        <w:rPr>
          <w:szCs w:val="28"/>
        </w:rPr>
        <w:t>лярний. Зменшувалася кількість хворих на 31,5</w:t>
      </w:r>
      <w:r>
        <w:rPr>
          <w:i/>
          <w:szCs w:val="28"/>
        </w:rPr>
        <w:t>%</w:t>
      </w:r>
      <w:r>
        <w:rPr>
          <w:szCs w:val="28"/>
        </w:rPr>
        <w:t xml:space="preserve"> з нерівномірністю капілярів. П</w:t>
      </w:r>
      <w:r>
        <w:rPr>
          <w:szCs w:val="28"/>
        </w:rPr>
        <w:t>о</w:t>
      </w:r>
      <w:r>
        <w:rPr>
          <w:szCs w:val="28"/>
        </w:rPr>
        <w:t>ряд з цими змінами нормалізувалися а/</w:t>
      </w:r>
      <w:r>
        <w:rPr>
          <w:szCs w:val="28"/>
          <w:lang w:val="en-US"/>
        </w:rPr>
        <w:t>v</w:t>
      </w:r>
      <w:r>
        <w:rPr>
          <w:szCs w:val="28"/>
        </w:rPr>
        <w:t xml:space="preserve"> співвідношення з 1</w:t>
      </w:r>
      <w:r>
        <w:rPr>
          <w:szCs w:val="28"/>
        </w:rPr>
        <w:sym w:font="Symbol" w:char="F02F"/>
      </w:r>
      <w:r>
        <w:rPr>
          <w:szCs w:val="28"/>
        </w:rPr>
        <w:t>4 до 1</w:t>
      </w:r>
      <w:r>
        <w:rPr>
          <w:szCs w:val="28"/>
        </w:rPr>
        <w:sym w:font="Symbol" w:char="F02F"/>
      </w:r>
      <w:r>
        <w:rPr>
          <w:szCs w:val="28"/>
        </w:rPr>
        <w:t>3 та 1</w:t>
      </w:r>
      <w:r>
        <w:rPr>
          <w:szCs w:val="28"/>
        </w:rPr>
        <w:sym w:font="Symbol" w:char="F02F"/>
      </w:r>
      <w:r>
        <w:rPr>
          <w:szCs w:val="28"/>
        </w:rPr>
        <w:t>2 (відпов</w:t>
      </w:r>
      <w:r>
        <w:rPr>
          <w:szCs w:val="28"/>
        </w:rPr>
        <w:t>і</w:t>
      </w:r>
      <w:r>
        <w:rPr>
          <w:szCs w:val="28"/>
        </w:rPr>
        <w:t>дно, зменшення кількості хворих з а/</w:t>
      </w:r>
      <w:r>
        <w:rPr>
          <w:szCs w:val="28"/>
          <w:lang w:val="en-US"/>
        </w:rPr>
        <w:t>v</w:t>
      </w:r>
      <w:r>
        <w:rPr>
          <w:szCs w:val="28"/>
        </w:rPr>
        <w:t xml:space="preserve"> співвідношенням 1</w:t>
      </w:r>
      <w:r>
        <w:rPr>
          <w:szCs w:val="28"/>
        </w:rPr>
        <w:sym w:font="Symbol" w:char="F02F"/>
      </w:r>
      <w:r>
        <w:rPr>
          <w:szCs w:val="28"/>
        </w:rPr>
        <w:t>4 на 59</w:t>
      </w:r>
      <w:r>
        <w:rPr>
          <w:i/>
          <w:szCs w:val="28"/>
        </w:rPr>
        <w:t>%</w:t>
      </w:r>
      <w:r>
        <w:rPr>
          <w:szCs w:val="28"/>
        </w:rPr>
        <w:t>, зменшення кількості хворих з а/</w:t>
      </w:r>
      <w:r>
        <w:rPr>
          <w:szCs w:val="28"/>
          <w:lang w:val="en-US"/>
        </w:rPr>
        <w:t>v</w:t>
      </w:r>
      <w:r>
        <w:rPr>
          <w:szCs w:val="28"/>
        </w:rPr>
        <w:t xml:space="preserve"> співвідношенням 1</w:t>
      </w:r>
      <w:r>
        <w:rPr>
          <w:szCs w:val="28"/>
        </w:rPr>
        <w:sym w:font="Symbol" w:char="F02F"/>
      </w:r>
      <w:r>
        <w:rPr>
          <w:szCs w:val="28"/>
        </w:rPr>
        <w:t>3 на 51</w:t>
      </w:r>
      <w:r>
        <w:rPr>
          <w:i/>
          <w:szCs w:val="28"/>
        </w:rPr>
        <w:t>%</w:t>
      </w:r>
      <w:r>
        <w:rPr>
          <w:szCs w:val="28"/>
        </w:rPr>
        <w:t xml:space="preserve"> та зро</w:t>
      </w:r>
      <w:r>
        <w:rPr>
          <w:szCs w:val="28"/>
        </w:rPr>
        <w:t>с</w:t>
      </w:r>
      <w:r>
        <w:rPr>
          <w:szCs w:val="28"/>
        </w:rPr>
        <w:t>тання кількості хворих з а/</w:t>
      </w:r>
      <w:r>
        <w:rPr>
          <w:szCs w:val="28"/>
          <w:lang w:val="en-US"/>
        </w:rPr>
        <w:t>v</w:t>
      </w:r>
      <w:r>
        <w:rPr>
          <w:szCs w:val="28"/>
        </w:rPr>
        <w:t xml:space="preserve"> співвідношенням 1</w:t>
      </w:r>
      <w:r>
        <w:rPr>
          <w:szCs w:val="28"/>
        </w:rPr>
        <w:sym w:font="Symbol" w:char="F02F"/>
      </w:r>
      <w:r>
        <w:rPr>
          <w:szCs w:val="28"/>
        </w:rPr>
        <w:t>2 на18</w:t>
      </w:r>
      <w:r>
        <w:rPr>
          <w:i/>
          <w:szCs w:val="28"/>
        </w:rPr>
        <w:t>%</w:t>
      </w:r>
      <w:r>
        <w:rPr>
          <w:szCs w:val="28"/>
        </w:rPr>
        <w:t>). У IV групі нами відмічено нормалізацію а/</w:t>
      </w:r>
      <w:r>
        <w:rPr>
          <w:szCs w:val="28"/>
          <w:lang w:val="en-US"/>
        </w:rPr>
        <w:t>v</w:t>
      </w:r>
      <w:r>
        <w:rPr>
          <w:szCs w:val="28"/>
        </w:rPr>
        <w:t xml:space="preserve"> спі</w:t>
      </w:r>
      <w:r>
        <w:rPr>
          <w:szCs w:val="28"/>
        </w:rPr>
        <w:t>в</w:t>
      </w:r>
      <w:r>
        <w:rPr>
          <w:szCs w:val="28"/>
        </w:rPr>
        <w:t>відношення з 1</w:t>
      </w:r>
      <w:r>
        <w:rPr>
          <w:szCs w:val="28"/>
        </w:rPr>
        <w:sym w:font="Symbol" w:char="F02F"/>
      </w:r>
      <w:r>
        <w:rPr>
          <w:szCs w:val="28"/>
        </w:rPr>
        <w:t>4 до 1</w:t>
      </w:r>
      <w:r>
        <w:rPr>
          <w:szCs w:val="28"/>
        </w:rPr>
        <w:sym w:font="Symbol" w:char="F02F"/>
      </w:r>
      <w:r>
        <w:rPr>
          <w:szCs w:val="28"/>
        </w:rPr>
        <w:t>3 та 1</w:t>
      </w:r>
      <w:r>
        <w:rPr>
          <w:szCs w:val="28"/>
        </w:rPr>
        <w:sym w:font="Symbol" w:char="F02F"/>
      </w:r>
      <w:r>
        <w:rPr>
          <w:szCs w:val="28"/>
        </w:rPr>
        <w:t>2 (відповідно, зменшення кількості хворих з а/</w:t>
      </w:r>
      <w:r>
        <w:rPr>
          <w:szCs w:val="28"/>
          <w:lang w:val="en-US"/>
        </w:rPr>
        <w:t>v</w:t>
      </w:r>
      <w:r>
        <w:rPr>
          <w:szCs w:val="28"/>
        </w:rPr>
        <w:t xml:space="preserve"> співвідношенням 1</w:t>
      </w:r>
      <w:r>
        <w:rPr>
          <w:szCs w:val="28"/>
        </w:rPr>
        <w:sym w:font="Symbol" w:char="F02F"/>
      </w:r>
      <w:r>
        <w:rPr>
          <w:szCs w:val="28"/>
        </w:rPr>
        <w:t>4 на 18</w:t>
      </w:r>
      <w:r>
        <w:rPr>
          <w:i/>
          <w:szCs w:val="28"/>
        </w:rPr>
        <w:t>%</w:t>
      </w:r>
      <w:r>
        <w:rPr>
          <w:szCs w:val="28"/>
        </w:rPr>
        <w:t>, зменшення к</w:t>
      </w:r>
      <w:r>
        <w:rPr>
          <w:szCs w:val="28"/>
        </w:rPr>
        <w:t>і</w:t>
      </w:r>
      <w:r>
        <w:rPr>
          <w:szCs w:val="28"/>
        </w:rPr>
        <w:t>лькості хворих з а/</w:t>
      </w:r>
      <w:r>
        <w:rPr>
          <w:szCs w:val="28"/>
          <w:lang w:val="en-US"/>
        </w:rPr>
        <w:t>v</w:t>
      </w:r>
      <w:r>
        <w:rPr>
          <w:szCs w:val="28"/>
        </w:rPr>
        <w:t xml:space="preserve"> співвідношенням 1</w:t>
      </w:r>
      <w:r>
        <w:rPr>
          <w:szCs w:val="28"/>
        </w:rPr>
        <w:sym w:font="Symbol" w:char="F02F"/>
      </w:r>
      <w:r>
        <w:rPr>
          <w:szCs w:val="28"/>
        </w:rPr>
        <w:t>3 на16</w:t>
      </w:r>
      <w:r>
        <w:rPr>
          <w:i/>
          <w:szCs w:val="28"/>
        </w:rPr>
        <w:t>%</w:t>
      </w:r>
      <w:r>
        <w:rPr>
          <w:szCs w:val="28"/>
        </w:rPr>
        <w:t xml:space="preserve"> та зростання кількості хворих з а/</w:t>
      </w:r>
      <w:r>
        <w:rPr>
          <w:szCs w:val="28"/>
          <w:lang w:val="en-US"/>
        </w:rPr>
        <w:t>v</w:t>
      </w:r>
      <w:r>
        <w:rPr>
          <w:szCs w:val="28"/>
        </w:rPr>
        <w:t xml:space="preserve"> співвідноше</w:t>
      </w:r>
      <w:r>
        <w:rPr>
          <w:szCs w:val="28"/>
        </w:rPr>
        <w:t>н</w:t>
      </w:r>
      <w:r>
        <w:rPr>
          <w:szCs w:val="28"/>
        </w:rPr>
        <w:t>ням 1</w:t>
      </w:r>
      <w:r>
        <w:rPr>
          <w:szCs w:val="28"/>
        </w:rPr>
        <w:sym w:font="Symbol" w:char="F02F"/>
      </w:r>
      <w:r>
        <w:rPr>
          <w:szCs w:val="28"/>
        </w:rPr>
        <w:t>2 на 13</w:t>
      </w:r>
      <w:r>
        <w:rPr>
          <w:i/>
          <w:szCs w:val="28"/>
        </w:rPr>
        <w:t>%</w:t>
      </w:r>
      <w:r>
        <w:rPr>
          <w:szCs w:val="28"/>
        </w:rPr>
        <w:t>). Кількість функціонуючих капілярів збільшилася, в першу чергу, в III та II гр</w:t>
      </w:r>
      <w:r>
        <w:rPr>
          <w:szCs w:val="28"/>
        </w:rPr>
        <w:t>у</w:t>
      </w:r>
      <w:r>
        <w:rPr>
          <w:szCs w:val="28"/>
        </w:rPr>
        <w:t>пах – у 33</w:t>
      </w:r>
      <w:r>
        <w:rPr>
          <w:i/>
          <w:szCs w:val="28"/>
        </w:rPr>
        <w:t>%</w:t>
      </w:r>
      <w:r>
        <w:rPr>
          <w:szCs w:val="28"/>
        </w:rPr>
        <w:t xml:space="preserve"> хворих та 25</w:t>
      </w:r>
      <w:r>
        <w:rPr>
          <w:i/>
          <w:szCs w:val="28"/>
        </w:rPr>
        <w:t>%</w:t>
      </w:r>
      <w:r>
        <w:rPr>
          <w:szCs w:val="28"/>
        </w:rPr>
        <w:t xml:space="preserve"> хворих, відповідно, у I та IV групах – у 13</w:t>
      </w:r>
      <w:r>
        <w:rPr>
          <w:i/>
          <w:szCs w:val="28"/>
        </w:rPr>
        <w:t>%</w:t>
      </w:r>
      <w:r>
        <w:rPr>
          <w:szCs w:val="28"/>
        </w:rPr>
        <w:t xml:space="preserve"> хворих та 10</w:t>
      </w:r>
      <w:r>
        <w:rPr>
          <w:i/>
          <w:szCs w:val="28"/>
        </w:rPr>
        <w:t>%</w:t>
      </w:r>
      <w:r>
        <w:rPr>
          <w:szCs w:val="28"/>
        </w:rPr>
        <w:t xml:space="preserve"> хворих, відп</w:t>
      </w:r>
      <w:r>
        <w:rPr>
          <w:szCs w:val="28"/>
        </w:rPr>
        <w:t>о</w:t>
      </w:r>
      <w:r>
        <w:rPr>
          <w:szCs w:val="28"/>
        </w:rPr>
        <w:t>відно.</w:t>
      </w:r>
    </w:p>
    <w:p w:rsidR="00F21D71" w:rsidRDefault="00F21D71" w:rsidP="00F21D71">
      <w:pPr>
        <w:widowControl w:val="0"/>
        <w:tabs>
          <w:tab w:val="left" w:pos="540"/>
        </w:tabs>
        <w:spacing w:line="277" w:lineRule="auto"/>
        <w:ind w:firstLine="709"/>
        <w:jc w:val="both"/>
        <w:rPr>
          <w:sz w:val="28"/>
          <w:szCs w:val="28"/>
        </w:rPr>
      </w:pPr>
      <w:r>
        <w:rPr>
          <w:sz w:val="28"/>
          <w:szCs w:val="28"/>
        </w:rPr>
        <w:t>Встановлено також позитивний вплив всіх досліджуваних антигіпертензи</w:t>
      </w:r>
      <w:r>
        <w:rPr>
          <w:sz w:val="28"/>
          <w:szCs w:val="28"/>
        </w:rPr>
        <w:t>в</w:t>
      </w:r>
      <w:r>
        <w:rPr>
          <w:sz w:val="28"/>
          <w:szCs w:val="28"/>
        </w:rPr>
        <w:t>них варіантів на показники жирнокислотного спектру сироваткових л</w:t>
      </w:r>
      <w:r>
        <w:rPr>
          <w:sz w:val="28"/>
          <w:szCs w:val="28"/>
        </w:rPr>
        <w:t>і</w:t>
      </w:r>
      <w:r>
        <w:rPr>
          <w:sz w:val="28"/>
          <w:szCs w:val="28"/>
        </w:rPr>
        <w:t>попротеїнів.</w:t>
      </w:r>
    </w:p>
    <w:p w:rsidR="00F21D71" w:rsidRDefault="00F21D71" w:rsidP="00F21D71">
      <w:pPr>
        <w:widowControl w:val="0"/>
        <w:tabs>
          <w:tab w:val="left" w:pos="540"/>
        </w:tabs>
        <w:spacing w:line="277" w:lineRule="auto"/>
        <w:ind w:firstLine="709"/>
        <w:jc w:val="both"/>
        <w:rPr>
          <w:sz w:val="28"/>
          <w:szCs w:val="28"/>
        </w:rPr>
      </w:pPr>
      <w:r>
        <w:rPr>
          <w:sz w:val="28"/>
          <w:szCs w:val="28"/>
        </w:rPr>
        <w:t>Зокрема, найбільшого зниження рівня насиченості ЛПНЩ досягли у хворих III групи (на 27±0,9</w:t>
      </w:r>
      <w:r>
        <w:rPr>
          <w:i/>
          <w:sz w:val="28"/>
          <w:szCs w:val="28"/>
        </w:rPr>
        <w:t>%</w:t>
      </w:r>
      <w:r>
        <w:rPr>
          <w:sz w:val="28"/>
          <w:szCs w:val="28"/>
        </w:rPr>
        <w:t>) (р&lt;0,05), у хв</w:t>
      </w:r>
      <w:r>
        <w:rPr>
          <w:sz w:val="28"/>
          <w:szCs w:val="28"/>
        </w:rPr>
        <w:t>о</w:t>
      </w:r>
      <w:r>
        <w:rPr>
          <w:sz w:val="28"/>
          <w:szCs w:val="28"/>
        </w:rPr>
        <w:t>рих IV групи спостерігалася лише позитивна тенденція (відмічалася лише у 1 хворого). При цьому р</w:t>
      </w:r>
      <w:r>
        <w:rPr>
          <w:sz w:val="28"/>
          <w:szCs w:val="28"/>
        </w:rPr>
        <w:t>і</w:t>
      </w:r>
      <w:r>
        <w:rPr>
          <w:sz w:val="28"/>
          <w:szCs w:val="28"/>
        </w:rPr>
        <w:t>вень насиченості ліпідного комплексу ЛПНЩ знижувався за рахунок зниження частки пальміт</w:t>
      </w:r>
      <w:r>
        <w:rPr>
          <w:sz w:val="28"/>
          <w:szCs w:val="28"/>
        </w:rPr>
        <w:t>и</w:t>
      </w:r>
      <w:r>
        <w:rPr>
          <w:sz w:val="28"/>
          <w:szCs w:val="28"/>
        </w:rPr>
        <w:t>нової ЖК.</w:t>
      </w:r>
    </w:p>
    <w:p w:rsidR="00F21D71" w:rsidRDefault="00F21D71" w:rsidP="00F21D71">
      <w:pPr>
        <w:widowControl w:val="0"/>
        <w:tabs>
          <w:tab w:val="left" w:pos="540"/>
        </w:tabs>
        <w:spacing w:line="277" w:lineRule="auto"/>
        <w:ind w:firstLine="709"/>
        <w:jc w:val="both"/>
        <w:rPr>
          <w:sz w:val="28"/>
          <w:szCs w:val="28"/>
        </w:rPr>
      </w:pPr>
      <w:r>
        <w:rPr>
          <w:sz w:val="28"/>
          <w:szCs w:val="28"/>
        </w:rPr>
        <w:t>Зростання рівня ненасиченості ліпідного комплексу ЛПНЩ були більш виразними у хворих III групи. Н</w:t>
      </w:r>
      <w:r>
        <w:rPr>
          <w:sz w:val="28"/>
          <w:szCs w:val="28"/>
        </w:rPr>
        <w:t>е</w:t>
      </w:r>
      <w:r>
        <w:rPr>
          <w:sz w:val="28"/>
          <w:szCs w:val="28"/>
        </w:rPr>
        <w:t>насиченість комплексу ЛПНЩ зросла – на 18,6±0,1</w:t>
      </w:r>
      <w:r>
        <w:rPr>
          <w:i/>
          <w:sz w:val="28"/>
          <w:szCs w:val="28"/>
        </w:rPr>
        <w:t>%</w:t>
      </w:r>
      <w:r>
        <w:rPr>
          <w:sz w:val="28"/>
          <w:szCs w:val="28"/>
        </w:rPr>
        <w:t xml:space="preserve"> (р&lt;0,05), 20±0,2</w:t>
      </w:r>
      <w:r>
        <w:rPr>
          <w:i/>
          <w:sz w:val="28"/>
          <w:szCs w:val="28"/>
        </w:rPr>
        <w:t>%</w:t>
      </w:r>
      <w:r>
        <w:rPr>
          <w:sz w:val="28"/>
          <w:szCs w:val="28"/>
        </w:rPr>
        <w:t xml:space="preserve"> (р&lt;0,05), 30±1,1</w:t>
      </w:r>
      <w:r>
        <w:rPr>
          <w:i/>
          <w:sz w:val="28"/>
          <w:szCs w:val="28"/>
        </w:rPr>
        <w:t>%</w:t>
      </w:r>
      <w:r>
        <w:rPr>
          <w:sz w:val="28"/>
          <w:szCs w:val="28"/>
        </w:rPr>
        <w:t xml:space="preserve"> (р&lt;0,05) та 11</w:t>
      </w:r>
      <w:r>
        <w:rPr>
          <w:i/>
          <w:sz w:val="28"/>
          <w:szCs w:val="28"/>
        </w:rPr>
        <w:t>%</w:t>
      </w:r>
      <w:r>
        <w:rPr>
          <w:sz w:val="28"/>
          <w:szCs w:val="28"/>
        </w:rPr>
        <w:t>, відповідно, в I, II, III та IV групах. Отже, достовірна позитивна динаміка ненасиченості сироваткових ЛПНЩ достовірно відмічена лише у хворих I, II, III груп. У хворих IV групи дин</w:t>
      </w:r>
      <w:r>
        <w:rPr>
          <w:sz w:val="28"/>
          <w:szCs w:val="28"/>
        </w:rPr>
        <w:t>а</w:t>
      </w:r>
      <w:r>
        <w:rPr>
          <w:sz w:val="28"/>
          <w:szCs w:val="28"/>
        </w:rPr>
        <w:t>міка зростання ненасиченості ЛПНЩ була несуттєвою. Рівень ПНЖК зростав на 29±0,9</w:t>
      </w:r>
      <w:r>
        <w:rPr>
          <w:i/>
          <w:sz w:val="28"/>
          <w:szCs w:val="28"/>
        </w:rPr>
        <w:t>%</w:t>
      </w:r>
      <w:r>
        <w:rPr>
          <w:sz w:val="28"/>
          <w:szCs w:val="28"/>
        </w:rPr>
        <w:t xml:space="preserve"> (р&lt;0,05), 31±0,8</w:t>
      </w:r>
      <w:r>
        <w:rPr>
          <w:i/>
          <w:sz w:val="28"/>
          <w:szCs w:val="28"/>
        </w:rPr>
        <w:t>%</w:t>
      </w:r>
      <w:r>
        <w:rPr>
          <w:sz w:val="28"/>
          <w:szCs w:val="28"/>
        </w:rPr>
        <w:t xml:space="preserve"> (р&lt;0,05), 39±1,1</w:t>
      </w:r>
      <w:r>
        <w:rPr>
          <w:i/>
          <w:sz w:val="28"/>
          <w:szCs w:val="28"/>
        </w:rPr>
        <w:t>%</w:t>
      </w:r>
      <w:r>
        <w:rPr>
          <w:sz w:val="28"/>
          <w:szCs w:val="28"/>
        </w:rPr>
        <w:t xml:space="preserve"> (р&lt;0,05) та 12,5</w:t>
      </w:r>
      <w:r>
        <w:rPr>
          <w:i/>
          <w:sz w:val="28"/>
          <w:szCs w:val="28"/>
        </w:rPr>
        <w:t>%</w:t>
      </w:r>
      <w:r>
        <w:rPr>
          <w:sz w:val="28"/>
          <w:szCs w:val="28"/>
        </w:rPr>
        <w:t>, відповідно, в I, II, III та IV гр</w:t>
      </w:r>
      <w:r>
        <w:rPr>
          <w:sz w:val="28"/>
          <w:szCs w:val="28"/>
        </w:rPr>
        <w:t>у</w:t>
      </w:r>
      <w:r>
        <w:rPr>
          <w:sz w:val="28"/>
          <w:szCs w:val="28"/>
        </w:rPr>
        <w:t>пах (табл. 2).</w:t>
      </w:r>
    </w:p>
    <w:p w:rsidR="00F21D71" w:rsidRDefault="00F21D71" w:rsidP="00F21D71">
      <w:pPr>
        <w:widowControl w:val="0"/>
        <w:tabs>
          <w:tab w:val="left" w:pos="540"/>
        </w:tabs>
        <w:spacing w:line="269" w:lineRule="auto"/>
        <w:ind w:firstLine="709"/>
        <w:jc w:val="both"/>
        <w:rPr>
          <w:i/>
          <w:sz w:val="28"/>
          <w:szCs w:val="28"/>
        </w:rPr>
      </w:pPr>
    </w:p>
    <w:p w:rsidR="00F21D71" w:rsidRDefault="00F21D71" w:rsidP="00F21D71">
      <w:pPr>
        <w:widowControl w:val="0"/>
        <w:tabs>
          <w:tab w:val="left" w:pos="540"/>
        </w:tabs>
        <w:spacing w:line="269" w:lineRule="auto"/>
        <w:ind w:firstLine="709"/>
        <w:jc w:val="right"/>
        <w:rPr>
          <w:i/>
          <w:sz w:val="28"/>
          <w:szCs w:val="28"/>
        </w:rPr>
      </w:pPr>
      <w:r>
        <w:rPr>
          <w:i/>
          <w:sz w:val="28"/>
          <w:szCs w:val="28"/>
        </w:rPr>
        <w:t>Таблиця 2</w:t>
      </w:r>
    </w:p>
    <w:p w:rsidR="00F21D71" w:rsidRDefault="00F21D71" w:rsidP="00F21D71">
      <w:pPr>
        <w:widowControl w:val="0"/>
        <w:spacing w:line="269" w:lineRule="auto"/>
        <w:jc w:val="center"/>
        <w:rPr>
          <w:b/>
          <w:sz w:val="28"/>
          <w:szCs w:val="28"/>
        </w:rPr>
      </w:pPr>
      <w:r>
        <w:rPr>
          <w:b/>
          <w:sz w:val="28"/>
          <w:szCs w:val="28"/>
        </w:rPr>
        <w:t>Динаміка вмісту ЖК у крові хворих на ГХ II ст. з супутнім ож</w:t>
      </w:r>
      <w:r>
        <w:rPr>
          <w:b/>
          <w:sz w:val="28"/>
          <w:szCs w:val="28"/>
        </w:rPr>
        <w:t>и</w:t>
      </w:r>
      <w:r>
        <w:rPr>
          <w:b/>
          <w:sz w:val="28"/>
          <w:szCs w:val="28"/>
        </w:rPr>
        <w:t>рінням в процесі  л</w:t>
      </w:r>
      <w:r>
        <w:rPr>
          <w:b/>
          <w:sz w:val="28"/>
          <w:szCs w:val="28"/>
        </w:rPr>
        <w:t>і</w:t>
      </w:r>
      <w:r>
        <w:rPr>
          <w:b/>
          <w:sz w:val="28"/>
          <w:szCs w:val="28"/>
        </w:rPr>
        <w:t>кування</w:t>
      </w:r>
    </w:p>
    <w:p w:rsidR="00F21D71" w:rsidRDefault="00F21D71" w:rsidP="00F21D71">
      <w:pPr>
        <w:widowControl w:val="0"/>
        <w:spacing w:line="269" w:lineRule="auto"/>
        <w:jc w:val="center"/>
        <w:rPr>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015"/>
        <w:gridCol w:w="1041"/>
        <w:gridCol w:w="1041"/>
        <w:gridCol w:w="1108"/>
        <w:gridCol w:w="1041"/>
        <w:gridCol w:w="1172"/>
        <w:gridCol w:w="1041"/>
        <w:gridCol w:w="980"/>
      </w:tblGrid>
      <w:tr w:rsidR="00F21D71" w:rsidTr="00E75482">
        <w:trPr>
          <w:cantSplit/>
        </w:trPr>
        <w:tc>
          <w:tcPr>
            <w:tcW w:w="1641" w:type="dxa"/>
            <w:vMerge w:val="restart"/>
          </w:tcPr>
          <w:p w:rsidR="00F21D71" w:rsidRPr="00F21D71" w:rsidRDefault="00F21D71" w:rsidP="00E75482">
            <w:pPr>
              <w:widowControl w:val="0"/>
              <w:tabs>
                <w:tab w:val="left" w:pos="2977"/>
              </w:tabs>
              <w:jc w:val="center"/>
              <w:rPr>
                <w:b/>
                <w:sz w:val="26"/>
                <w:szCs w:val="26"/>
              </w:rPr>
            </w:pPr>
          </w:p>
          <w:p w:rsidR="00F21D71" w:rsidRPr="00F21D71" w:rsidRDefault="00F21D71" w:rsidP="00E75482">
            <w:pPr>
              <w:widowControl w:val="0"/>
              <w:tabs>
                <w:tab w:val="left" w:pos="2977"/>
              </w:tabs>
              <w:jc w:val="center"/>
              <w:rPr>
                <w:b/>
                <w:sz w:val="26"/>
                <w:szCs w:val="26"/>
              </w:rPr>
            </w:pPr>
          </w:p>
          <w:p w:rsidR="00F21D71" w:rsidRDefault="00F21D71" w:rsidP="00E75482">
            <w:pPr>
              <w:widowControl w:val="0"/>
              <w:tabs>
                <w:tab w:val="left" w:pos="2977"/>
              </w:tabs>
              <w:jc w:val="center"/>
              <w:rPr>
                <w:sz w:val="28"/>
                <w:szCs w:val="28"/>
              </w:rPr>
            </w:pPr>
            <w:r>
              <w:rPr>
                <w:b/>
                <w:sz w:val="26"/>
                <w:szCs w:val="26"/>
              </w:rPr>
              <w:t>ЖК</w:t>
            </w:r>
          </w:p>
        </w:tc>
        <w:tc>
          <w:tcPr>
            <w:tcW w:w="2056" w:type="dxa"/>
            <w:gridSpan w:val="2"/>
          </w:tcPr>
          <w:p w:rsidR="00F21D71" w:rsidRDefault="00F21D71" w:rsidP="00E75482">
            <w:pPr>
              <w:widowControl w:val="0"/>
              <w:jc w:val="center"/>
              <w:rPr>
                <w:b/>
                <w:sz w:val="26"/>
                <w:szCs w:val="26"/>
              </w:rPr>
            </w:pPr>
            <w:r>
              <w:rPr>
                <w:b/>
                <w:sz w:val="26"/>
                <w:szCs w:val="26"/>
              </w:rPr>
              <w:t>I група</w:t>
            </w:r>
          </w:p>
          <w:p w:rsidR="00F21D71" w:rsidRDefault="00F21D71" w:rsidP="00E75482">
            <w:pPr>
              <w:widowControl w:val="0"/>
              <w:tabs>
                <w:tab w:val="left" w:pos="2977"/>
              </w:tabs>
              <w:jc w:val="both"/>
              <w:rPr>
                <w:sz w:val="28"/>
                <w:szCs w:val="28"/>
              </w:rPr>
            </w:pPr>
            <w:r>
              <w:rPr>
                <w:b/>
                <w:sz w:val="26"/>
                <w:szCs w:val="26"/>
                <w:lang w:val="en-US"/>
              </w:rPr>
              <w:t xml:space="preserve">         </w:t>
            </w:r>
            <w:r>
              <w:rPr>
                <w:b/>
                <w:sz w:val="26"/>
                <w:szCs w:val="26"/>
              </w:rPr>
              <w:t>n = 15</w:t>
            </w:r>
          </w:p>
        </w:tc>
        <w:tc>
          <w:tcPr>
            <w:tcW w:w="2149" w:type="dxa"/>
            <w:gridSpan w:val="2"/>
          </w:tcPr>
          <w:p w:rsidR="00F21D71" w:rsidRDefault="00F21D71" w:rsidP="00E75482">
            <w:pPr>
              <w:widowControl w:val="0"/>
              <w:jc w:val="center"/>
              <w:rPr>
                <w:b/>
                <w:sz w:val="26"/>
                <w:szCs w:val="26"/>
              </w:rPr>
            </w:pPr>
            <w:r>
              <w:rPr>
                <w:b/>
                <w:sz w:val="26"/>
                <w:szCs w:val="26"/>
              </w:rPr>
              <w:t>II гр</w:t>
            </w:r>
            <w:r>
              <w:rPr>
                <w:b/>
                <w:sz w:val="26"/>
                <w:szCs w:val="26"/>
              </w:rPr>
              <w:t>у</w:t>
            </w:r>
            <w:r>
              <w:rPr>
                <w:b/>
                <w:sz w:val="26"/>
                <w:szCs w:val="26"/>
              </w:rPr>
              <w:t>па</w:t>
            </w:r>
          </w:p>
          <w:p w:rsidR="00F21D71" w:rsidRDefault="00F21D71" w:rsidP="00E75482">
            <w:pPr>
              <w:widowControl w:val="0"/>
              <w:tabs>
                <w:tab w:val="left" w:pos="2977"/>
              </w:tabs>
              <w:jc w:val="center"/>
              <w:rPr>
                <w:sz w:val="28"/>
                <w:szCs w:val="28"/>
              </w:rPr>
            </w:pPr>
            <w:r>
              <w:rPr>
                <w:b/>
                <w:sz w:val="26"/>
                <w:szCs w:val="26"/>
              </w:rPr>
              <w:t>n = 12</w:t>
            </w:r>
          </w:p>
        </w:tc>
        <w:tc>
          <w:tcPr>
            <w:tcW w:w="2213" w:type="dxa"/>
            <w:gridSpan w:val="2"/>
          </w:tcPr>
          <w:p w:rsidR="00F21D71" w:rsidRDefault="00F21D71" w:rsidP="00E75482">
            <w:pPr>
              <w:widowControl w:val="0"/>
              <w:jc w:val="center"/>
              <w:rPr>
                <w:b/>
                <w:sz w:val="26"/>
                <w:szCs w:val="26"/>
              </w:rPr>
            </w:pPr>
            <w:r>
              <w:rPr>
                <w:b/>
                <w:sz w:val="26"/>
                <w:szCs w:val="26"/>
              </w:rPr>
              <w:t>III гр</w:t>
            </w:r>
            <w:r>
              <w:rPr>
                <w:b/>
                <w:sz w:val="26"/>
                <w:szCs w:val="26"/>
              </w:rPr>
              <w:t>у</w:t>
            </w:r>
            <w:r>
              <w:rPr>
                <w:b/>
                <w:sz w:val="26"/>
                <w:szCs w:val="26"/>
              </w:rPr>
              <w:t>па</w:t>
            </w:r>
          </w:p>
          <w:p w:rsidR="00F21D71" w:rsidRDefault="00F21D71" w:rsidP="00E75482">
            <w:pPr>
              <w:widowControl w:val="0"/>
              <w:tabs>
                <w:tab w:val="left" w:pos="2977"/>
              </w:tabs>
              <w:jc w:val="center"/>
              <w:rPr>
                <w:sz w:val="28"/>
                <w:szCs w:val="28"/>
              </w:rPr>
            </w:pPr>
            <w:r>
              <w:rPr>
                <w:b/>
                <w:sz w:val="26"/>
                <w:szCs w:val="26"/>
              </w:rPr>
              <w:t>n = 15</w:t>
            </w:r>
          </w:p>
        </w:tc>
        <w:tc>
          <w:tcPr>
            <w:tcW w:w="2021" w:type="dxa"/>
            <w:gridSpan w:val="2"/>
          </w:tcPr>
          <w:p w:rsidR="00F21D71" w:rsidRDefault="00F21D71" w:rsidP="00E75482">
            <w:pPr>
              <w:widowControl w:val="0"/>
              <w:jc w:val="center"/>
              <w:rPr>
                <w:b/>
                <w:sz w:val="26"/>
                <w:szCs w:val="26"/>
              </w:rPr>
            </w:pPr>
            <w:r>
              <w:rPr>
                <w:b/>
                <w:sz w:val="26"/>
                <w:szCs w:val="26"/>
              </w:rPr>
              <w:t>IV гр</w:t>
            </w:r>
            <w:r>
              <w:rPr>
                <w:b/>
                <w:sz w:val="26"/>
                <w:szCs w:val="26"/>
              </w:rPr>
              <w:t>у</w:t>
            </w:r>
            <w:r>
              <w:rPr>
                <w:b/>
                <w:sz w:val="26"/>
                <w:szCs w:val="26"/>
              </w:rPr>
              <w:t>па</w:t>
            </w:r>
          </w:p>
          <w:p w:rsidR="00F21D71" w:rsidRDefault="00F21D71" w:rsidP="00E75482">
            <w:pPr>
              <w:widowControl w:val="0"/>
              <w:tabs>
                <w:tab w:val="left" w:pos="2977"/>
              </w:tabs>
              <w:jc w:val="center"/>
              <w:rPr>
                <w:sz w:val="28"/>
                <w:szCs w:val="28"/>
              </w:rPr>
            </w:pPr>
            <w:r>
              <w:rPr>
                <w:b/>
                <w:sz w:val="26"/>
                <w:szCs w:val="26"/>
              </w:rPr>
              <w:t>n = 10</w:t>
            </w:r>
          </w:p>
        </w:tc>
      </w:tr>
      <w:tr w:rsidR="00F21D71" w:rsidTr="00E75482">
        <w:trPr>
          <w:cantSplit/>
          <w:trHeight w:val="925"/>
        </w:trPr>
        <w:tc>
          <w:tcPr>
            <w:tcW w:w="1641" w:type="dxa"/>
            <w:vMerge/>
          </w:tcPr>
          <w:p w:rsidR="00F21D71" w:rsidRDefault="00F21D71" w:rsidP="00E75482">
            <w:pPr>
              <w:widowControl w:val="0"/>
              <w:tabs>
                <w:tab w:val="left" w:pos="2977"/>
              </w:tabs>
              <w:jc w:val="both"/>
              <w:rPr>
                <w:sz w:val="28"/>
                <w:szCs w:val="28"/>
              </w:rPr>
            </w:pPr>
          </w:p>
        </w:tc>
        <w:tc>
          <w:tcPr>
            <w:tcW w:w="1015" w:type="dxa"/>
          </w:tcPr>
          <w:p w:rsidR="00F21D71" w:rsidRDefault="00F21D71" w:rsidP="00E75482">
            <w:pPr>
              <w:widowControl w:val="0"/>
              <w:ind w:left="-39" w:right="-36" w:hanging="32"/>
              <w:jc w:val="center"/>
              <w:rPr>
                <w:sz w:val="26"/>
                <w:szCs w:val="26"/>
              </w:rPr>
            </w:pPr>
            <w:r>
              <w:rPr>
                <w:sz w:val="26"/>
                <w:szCs w:val="26"/>
              </w:rPr>
              <w:t>До лік</w:t>
            </w:r>
            <w:r>
              <w:rPr>
                <w:sz w:val="26"/>
                <w:szCs w:val="26"/>
              </w:rPr>
              <w:t>у</w:t>
            </w:r>
            <w:r>
              <w:rPr>
                <w:sz w:val="26"/>
                <w:szCs w:val="26"/>
              </w:rPr>
              <w:t>вання</w:t>
            </w:r>
          </w:p>
          <w:p w:rsidR="00F21D71" w:rsidRDefault="00F21D71" w:rsidP="00E75482">
            <w:pPr>
              <w:widowControl w:val="0"/>
              <w:tabs>
                <w:tab w:val="left" w:pos="2977"/>
              </w:tabs>
              <w:ind w:left="-39" w:right="-36" w:hanging="32"/>
              <w:jc w:val="both"/>
              <w:rPr>
                <w:sz w:val="28"/>
                <w:szCs w:val="28"/>
              </w:rPr>
            </w:pPr>
          </w:p>
        </w:tc>
        <w:tc>
          <w:tcPr>
            <w:tcW w:w="1041" w:type="dxa"/>
          </w:tcPr>
          <w:p w:rsidR="00F21D71" w:rsidRDefault="00F21D71" w:rsidP="00E75482">
            <w:pPr>
              <w:widowControl w:val="0"/>
              <w:tabs>
                <w:tab w:val="left" w:pos="2977"/>
              </w:tabs>
              <w:jc w:val="both"/>
              <w:rPr>
                <w:sz w:val="28"/>
                <w:szCs w:val="28"/>
              </w:rPr>
            </w:pPr>
            <w:r>
              <w:rPr>
                <w:sz w:val="26"/>
                <w:szCs w:val="26"/>
              </w:rPr>
              <w:t>Після лікування</w:t>
            </w:r>
          </w:p>
        </w:tc>
        <w:tc>
          <w:tcPr>
            <w:tcW w:w="1041" w:type="dxa"/>
          </w:tcPr>
          <w:p w:rsidR="00F21D71" w:rsidRDefault="00F21D71" w:rsidP="00E75482">
            <w:pPr>
              <w:widowControl w:val="0"/>
              <w:jc w:val="center"/>
              <w:rPr>
                <w:sz w:val="26"/>
                <w:szCs w:val="26"/>
              </w:rPr>
            </w:pPr>
            <w:r>
              <w:rPr>
                <w:sz w:val="26"/>
                <w:szCs w:val="26"/>
              </w:rPr>
              <w:t>До лік</w:t>
            </w:r>
            <w:r>
              <w:rPr>
                <w:sz w:val="26"/>
                <w:szCs w:val="26"/>
              </w:rPr>
              <w:t>у</w:t>
            </w:r>
            <w:r>
              <w:rPr>
                <w:sz w:val="26"/>
                <w:szCs w:val="26"/>
              </w:rPr>
              <w:t>вання</w:t>
            </w:r>
          </w:p>
          <w:p w:rsidR="00F21D71" w:rsidRDefault="00F21D71" w:rsidP="00E75482">
            <w:pPr>
              <w:widowControl w:val="0"/>
              <w:tabs>
                <w:tab w:val="left" w:pos="2977"/>
              </w:tabs>
              <w:jc w:val="both"/>
              <w:rPr>
                <w:sz w:val="28"/>
                <w:szCs w:val="28"/>
              </w:rPr>
            </w:pPr>
          </w:p>
        </w:tc>
        <w:tc>
          <w:tcPr>
            <w:tcW w:w="1108" w:type="dxa"/>
          </w:tcPr>
          <w:p w:rsidR="00F21D71" w:rsidRDefault="00F21D71" w:rsidP="00E75482">
            <w:pPr>
              <w:widowControl w:val="0"/>
              <w:tabs>
                <w:tab w:val="left" w:pos="2977"/>
              </w:tabs>
              <w:jc w:val="both"/>
              <w:rPr>
                <w:sz w:val="28"/>
                <w:szCs w:val="28"/>
              </w:rPr>
            </w:pPr>
            <w:r>
              <w:rPr>
                <w:sz w:val="26"/>
                <w:szCs w:val="26"/>
              </w:rPr>
              <w:t>Після лікування</w:t>
            </w:r>
          </w:p>
        </w:tc>
        <w:tc>
          <w:tcPr>
            <w:tcW w:w="1041" w:type="dxa"/>
          </w:tcPr>
          <w:p w:rsidR="00F21D71" w:rsidRDefault="00F21D71" w:rsidP="00E75482">
            <w:pPr>
              <w:widowControl w:val="0"/>
              <w:jc w:val="center"/>
              <w:rPr>
                <w:sz w:val="26"/>
                <w:szCs w:val="26"/>
              </w:rPr>
            </w:pPr>
            <w:r>
              <w:rPr>
                <w:sz w:val="26"/>
                <w:szCs w:val="26"/>
              </w:rPr>
              <w:t>До лік</w:t>
            </w:r>
            <w:r>
              <w:rPr>
                <w:sz w:val="26"/>
                <w:szCs w:val="26"/>
              </w:rPr>
              <w:t>у</w:t>
            </w:r>
            <w:r>
              <w:rPr>
                <w:sz w:val="26"/>
                <w:szCs w:val="26"/>
              </w:rPr>
              <w:t>вання</w:t>
            </w:r>
          </w:p>
          <w:p w:rsidR="00F21D71" w:rsidRDefault="00F21D71" w:rsidP="00E75482">
            <w:pPr>
              <w:widowControl w:val="0"/>
              <w:tabs>
                <w:tab w:val="left" w:pos="2977"/>
              </w:tabs>
              <w:jc w:val="both"/>
              <w:rPr>
                <w:sz w:val="28"/>
                <w:szCs w:val="28"/>
              </w:rPr>
            </w:pPr>
          </w:p>
        </w:tc>
        <w:tc>
          <w:tcPr>
            <w:tcW w:w="1172" w:type="dxa"/>
          </w:tcPr>
          <w:p w:rsidR="00F21D71" w:rsidRDefault="00F21D71" w:rsidP="00E75482">
            <w:pPr>
              <w:widowControl w:val="0"/>
              <w:tabs>
                <w:tab w:val="left" w:pos="2977"/>
              </w:tabs>
              <w:jc w:val="both"/>
              <w:rPr>
                <w:sz w:val="28"/>
                <w:szCs w:val="28"/>
              </w:rPr>
            </w:pPr>
            <w:r>
              <w:rPr>
                <w:sz w:val="26"/>
                <w:szCs w:val="26"/>
              </w:rPr>
              <w:t>Після лікування</w:t>
            </w:r>
          </w:p>
        </w:tc>
        <w:tc>
          <w:tcPr>
            <w:tcW w:w="1041" w:type="dxa"/>
          </w:tcPr>
          <w:p w:rsidR="00F21D71" w:rsidRDefault="00F21D71" w:rsidP="00E75482">
            <w:pPr>
              <w:widowControl w:val="0"/>
              <w:ind w:left="-39"/>
              <w:jc w:val="center"/>
              <w:rPr>
                <w:sz w:val="26"/>
                <w:szCs w:val="26"/>
              </w:rPr>
            </w:pPr>
            <w:r>
              <w:rPr>
                <w:sz w:val="26"/>
                <w:szCs w:val="26"/>
              </w:rPr>
              <w:t>До лік</w:t>
            </w:r>
            <w:r>
              <w:rPr>
                <w:sz w:val="26"/>
                <w:szCs w:val="26"/>
              </w:rPr>
              <w:t>у</w:t>
            </w:r>
            <w:r>
              <w:rPr>
                <w:sz w:val="26"/>
                <w:szCs w:val="26"/>
              </w:rPr>
              <w:t>вання</w:t>
            </w:r>
          </w:p>
          <w:p w:rsidR="00F21D71" w:rsidRDefault="00F21D71" w:rsidP="00E75482">
            <w:pPr>
              <w:widowControl w:val="0"/>
              <w:tabs>
                <w:tab w:val="left" w:pos="2977"/>
              </w:tabs>
              <w:ind w:left="-39"/>
              <w:jc w:val="both"/>
              <w:rPr>
                <w:sz w:val="28"/>
                <w:szCs w:val="28"/>
              </w:rPr>
            </w:pPr>
          </w:p>
        </w:tc>
        <w:tc>
          <w:tcPr>
            <w:tcW w:w="980" w:type="dxa"/>
          </w:tcPr>
          <w:p w:rsidR="00F21D71" w:rsidRDefault="00F21D71" w:rsidP="00E75482">
            <w:pPr>
              <w:widowControl w:val="0"/>
              <w:tabs>
                <w:tab w:val="left" w:pos="2977"/>
              </w:tabs>
              <w:ind w:left="-10"/>
              <w:jc w:val="both"/>
              <w:rPr>
                <w:sz w:val="28"/>
                <w:szCs w:val="28"/>
              </w:rPr>
            </w:pPr>
            <w:r>
              <w:rPr>
                <w:sz w:val="26"/>
                <w:szCs w:val="26"/>
              </w:rPr>
              <w:t>Після лікування</w:t>
            </w:r>
          </w:p>
        </w:tc>
      </w:tr>
      <w:tr w:rsidR="00F21D71" w:rsidTr="00E75482">
        <w:tc>
          <w:tcPr>
            <w:tcW w:w="1641" w:type="dxa"/>
            <w:vAlign w:val="center"/>
          </w:tcPr>
          <w:p w:rsidR="00F21D71" w:rsidRDefault="00F21D71" w:rsidP="00E75482">
            <w:pPr>
              <w:widowControl w:val="0"/>
              <w:rPr>
                <w:sz w:val="26"/>
                <w:szCs w:val="26"/>
              </w:rPr>
            </w:pPr>
            <w:r>
              <w:rPr>
                <w:sz w:val="26"/>
                <w:szCs w:val="26"/>
              </w:rPr>
              <w:lastRenderedPageBreak/>
              <w:t>Сума насич</w:t>
            </w:r>
            <w:r>
              <w:rPr>
                <w:sz w:val="26"/>
                <w:szCs w:val="26"/>
              </w:rPr>
              <w:t>е</w:t>
            </w:r>
            <w:r>
              <w:rPr>
                <w:sz w:val="26"/>
                <w:szCs w:val="26"/>
              </w:rPr>
              <w:t xml:space="preserve">них ЖК, </w:t>
            </w:r>
            <w:r>
              <w:rPr>
                <w:i/>
                <w:sz w:val="26"/>
                <w:szCs w:val="26"/>
              </w:rPr>
              <w:t>%</w:t>
            </w:r>
          </w:p>
        </w:tc>
        <w:tc>
          <w:tcPr>
            <w:tcW w:w="1015" w:type="dxa"/>
            <w:vAlign w:val="center"/>
          </w:tcPr>
          <w:p w:rsidR="00F21D71" w:rsidRDefault="00F21D71" w:rsidP="00E75482">
            <w:pPr>
              <w:widowControl w:val="0"/>
              <w:ind w:left="-39" w:right="-36" w:hanging="32"/>
              <w:jc w:val="center"/>
              <w:rPr>
                <w:sz w:val="26"/>
                <w:szCs w:val="26"/>
                <w:lang w:val="en-US"/>
              </w:rPr>
            </w:pPr>
            <w:r>
              <w:rPr>
                <w:sz w:val="26"/>
                <w:szCs w:val="26"/>
              </w:rPr>
              <w:t>60,3</w:t>
            </w:r>
          </w:p>
          <w:p w:rsidR="00F21D71" w:rsidRDefault="00F21D71" w:rsidP="00E75482">
            <w:pPr>
              <w:widowControl w:val="0"/>
              <w:ind w:left="-39" w:right="-36" w:hanging="32"/>
              <w:jc w:val="center"/>
              <w:rPr>
                <w:sz w:val="26"/>
                <w:szCs w:val="26"/>
                <w:lang w:val="en-US"/>
              </w:rPr>
            </w:pPr>
            <w:r>
              <w:rPr>
                <w:sz w:val="26"/>
                <w:szCs w:val="26"/>
              </w:rPr>
              <w:t>±1,7</w:t>
            </w:r>
          </w:p>
        </w:tc>
        <w:tc>
          <w:tcPr>
            <w:tcW w:w="1041" w:type="dxa"/>
            <w:vAlign w:val="center"/>
          </w:tcPr>
          <w:p w:rsidR="00F21D71" w:rsidRDefault="00F21D71" w:rsidP="00E75482">
            <w:pPr>
              <w:widowControl w:val="0"/>
              <w:jc w:val="center"/>
              <w:rPr>
                <w:sz w:val="26"/>
                <w:szCs w:val="26"/>
                <w:lang w:val="en-US"/>
              </w:rPr>
            </w:pPr>
            <w:r>
              <w:rPr>
                <w:sz w:val="26"/>
                <w:szCs w:val="26"/>
              </w:rPr>
              <w:t>51,2</w:t>
            </w:r>
          </w:p>
          <w:p w:rsidR="00F21D71" w:rsidRDefault="00F21D71" w:rsidP="00E75482">
            <w:pPr>
              <w:widowControl w:val="0"/>
              <w:jc w:val="center"/>
              <w:rPr>
                <w:sz w:val="26"/>
                <w:szCs w:val="26"/>
                <w:lang w:val="en-US"/>
              </w:rPr>
            </w:pPr>
            <w:r>
              <w:rPr>
                <w:sz w:val="26"/>
                <w:szCs w:val="26"/>
              </w:rPr>
              <w:t>±1,8</w:t>
            </w:r>
            <w:r>
              <w:rPr>
                <w:sz w:val="26"/>
                <w:szCs w:val="26"/>
                <w:lang w:val="en-US"/>
              </w:rPr>
              <w:t>*</w:t>
            </w:r>
          </w:p>
        </w:tc>
        <w:tc>
          <w:tcPr>
            <w:tcW w:w="1041" w:type="dxa"/>
            <w:vAlign w:val="center"/>
          </w:tcPr>
          <w:p w:rsidR="00F21D71" w:rsidRDefault="00F21D71" w:rsidP="00E75482">
            <w:pPr>
              <w:widowControl w:val="0"/>
              <w:jc w:val="center"/>
              <w:rPr>
                <w:sz w:val="26"/>
                <w:szCs w:val="26"/>
                <w:lang w:val="en-US"/>
              </w:rPr>
            </w:pPr>
            <w:r>
              <w:rPr>
                <w:sz w:val="26"/>
                <w:szCs w:val="26"/>
              </w:rPr>
              <w:t>60,3</w:t>
            </w:r>
          </w:p>
          <w:p w:rsidR="00F21D71" w:rsidRDefault="00F21D71" w:rsidP="00E75482">
            <w:pPr>
              <w:widowControl w:val="0"/>
              <w:jc w:val="center"/>
              <w:rPr>
                <w:sz w:val="26"/>
                <w:szCs w:val="26"/>
                <w:lang w:val="en-US"/>
              </w:rPr>
            </w:pPr>
            <w:r>
              <w:rPr>
                <w:sz w:val="26"/>
                <w:szCs w:val="26"/>
              </w:rPr>
              <w:t>±1,7</w:t>
            </w:r>
          </w:p>
        </w:tc>
        <w:tc>
          <w:tcPr>
            <w:tcW w:w="1108" w:type="dxa"/>
            <w:vAlign w:val="center"/>
          </w:tcPr>
          <w:p w:rsidR="00F21D71" w:rsidRDefault="00F21D71" w:rsidP="00E75482">
            <w:pPr>
              <w:widowControl w:val="0"/>
              <w:jc w:val="center"/>
              <w:rPr>
                <w:sz w:val="26"/>
                <w:szCs w:val="26"/>
                <w:lang w:val="en-US"/>
              </w:rPr>
            </w:pPr>
            <w:r>
              <w:rPr>
                <w:sz w:val="26"/>
                <w:szCs w:val="26"/>
              </w:rPr>
              <w:t>50,</w:t>
            </w:r>
            <w:r>
              <w:rPr>
                <w:sz w:val="26"/>
                <w:szCs w:val="26"/>
                <w:lang w:val="en-US"/>
              </w:rPr>
              <w:t>1</w:t>
            </w:r>
          </w:p>
          <w:p w:rsidR="00F21D71" w:rsidRDefault="00F21D71" w:rsidP="00E75482">
            <w:pPr>
              <w:widowControl w:val="0"/>
              <w:jc w:val="center"/>
              <w:rPr>
                <w:sz w:val="26"/>
                <w:szCs w:val="26"/>
              </w:rPr>
            </w:pPr>
            <w:r>
              <w:rPr>
                <w:sz w:val="26"/>
                <w:szCs w:val="26"/>
              </w:rPr>
              <w:t>±0,5*</w:t>
            </w:r>
          </w:p>
        </w:tc>
        <w:tc>
          <w:tcPr>
            <w:tcW w:w="1041" w:type="dxa"/>
            <w:vAlign w:val="center"/>
          </w:tcPr>
          <w:p w:rsidR="00F21D71" w:rsidRDefault="00F21D71" w:rsidP="00E75482">
            <w:pPr>
              <w:widowControl w:val="0"/>
              <w:jc w:val="center"/>
              <w:rPr>
                <w:sz w:val="26"/>
                <w:szCs w:val="26"/>
                <w:lang w:val="en-US"/>
              </w:rPr>
            </w:pPr>
            <w:r>
              <w:rPr>
                <w:sz w:val="26"/>
                <w:szCs w:val="26"/>
              </w:rPr>
              <w:t>60,3</w:t>
            </w:r>
          </w:p>
          <w:p w:rsidR="00F21D71" w:rsidRDefault="00F21D71" w:rsidP="00E75482">
            <w:pPr>
              <w:widowControl w:val="0"/>
              <w:jc w:val="center"/>
              <w:rPr>
                <w:sz w:val="26"/>
                <w:szCs w:val="26"/>
                <w:lang w:val="en-US"/>
              </w:rPr>
            </w:pPr>
            <w:r>
              <w:rPr>
                <w:sz w:val="26"/>
                <w:szCs w:val="26"/>
              </w:rPr>
              <w:t>±1,7</w:t>
            </w:r>
          </w:p>
        </w:tc>
        <w:tc>
          <w:tcPr>
            <w:tcW w:w="1172" w:type="dxa"/>
            <w:vAlign w:val="center"/>
          </w:tcPr>
          <w:p w:rsidR="00F21D71" w:rsidRDefault="00F21D71" w:rsidP="00E75482">
            <w:pPr>
              <w:widowControl w:val="0"/>
              <w:jc w:val="center"/>
              <w:rPr>
                <w:spacing w:val="-4"/>
                <w:sz w:val="26"/>
                <w:szCs w:val="26"/>
                <w:lang w:val="en-US"/>
              </w:rPr>
            </w:pPr>
            <w:r>
              <w:rPr>
                <w:spacing w:val="-4"/>
                <w:sz w:val="26"/>
                <w:szCs w:val="26"/>
              </w:rPr>
              <w:t>43,73</w:t>
            </w:r>
          </w:p>
          <w:p w:rsidR="00F21D71" w:rsidRDefault="00F21D71" w:rsidP="00E75482">
            <w:pPr>
              <w:widowControl w:val="0"/>
              <w:jc w:val="center"/>
              <w:rPr>
                <w:spacing w:val="-4"/>
                <w:sz w:val="26"/>
                <w:szCs w:val="26"/>
                <w:vertAlign w:val="superscript"/>
              </w:rPr>
            </w:pPr>
            <w:r>
              <w:rPr>
                <w:spacing w:val="-4"/>
                <w:sz w:val="26"/>
                <w:szCs w:val="26"/>
              </w:rPr>
              <w:t>±0,44</w:t>
            </w:r>
            <w:r>
              <w:rPr>
                <w:spacing w:val="-4"/>
                <w:sz w:val="26"/>
                <w:szCs w:val="26"/>
                <w:lang w:val="en-US"/>
              </w:rPr>
              <w:t>*</w:t>
            </w:r>
          </w:p>
        </w:tc>
        <w:tc>
          <w:tcPr>
            <w:tcW w:w="1041" w:type="dxa"/>
            <w:vAlign w:val="center"/>
          </w:tcPr>
          <w:p w:rsidR="00F21D71" w:rsidRDefault="00F21D71" w:rsidP="00E75482">
            <w:pPr>
              <w:widowControl w:val="0"/>
              <w:jc w:val="center"/>
              <w:rPr>
                <w:sz w:val="26"/>
                <w:szCs w:val="26"/>
                <w:lang w:val="en-US"/>
              </w:rPr>
            </w:pPr>
            <w:r>
              <w:rPr>
                <w:sz w:val="26"/>
                <w:szCs w:val="26"/>
              </w:rPr>
              <w:t>60,3</w:t>
            </w:r>
          </w:p>
          <w:p w:rsidR="00F21D71" w:rsidRDefault="00F21D71" w:rsidP="00E75482">
            <w:pPr>
              <w:widowControl w:val="0"/>
              <w:jc w:val="center"/>
              <w:rPr>
                <w:sz w:val="26"/>
                <w:szCs w:val="26"/>
                <w:lang w:val="en-US"/>
              </w:rPr>
            </w:pPr>
            <w:r>
              <w:rPr>
                <w:sz w:val="26"/>
                <w:szCs w:val="26"/>
              </w:rPr>
              <w:t>±1,7</w:t>
            </w:r>
          </w:p>
        </w:tc>
        <w:tc>
          <w:tcPr>
            <w:tcW w:w="980" w:type="dxa"/>
            <w:vAlign w:val="center"/>
          </w:tcPr>
          <w:p w:rsidR="00F21D71" w:rsidRDefault="00F21D71" w:rsidP="00E75482">
            <w:pPr>
              <w:widowControl w:val="0"/>
              <w:ind w:left="-10"/>
              <w:jc w:val="center"/>
              <w:rPr>
                <w:spacing w:val="-4"/>
                <w:sz w:val="26"/>
                <w:szCs w:val="26"/>
                <w:lang w:val="en-US"/>
              </w:rPr>
            </w:pPr>
            <w:r>
              <w:rPr>
                <w:spacing w:val="-4"/>
                <w:sz w:val="26"/>
                <w:szCs w:val="26"/>
              </w:rPr>
              <w:t>5</w:t>
            </w:r>
            <w:r>
              <w:rPr>
                <w:spacing w:val="-4"/>
                <w:sz w:val="26"/>
                <w:szCs w:val="26"/>
                <w:lang w:val="en-US"/>
              </w:rPr>
              <w:t>6</w:t>
            </w:r>
            <w:r>
              <w:rPr>
                <w:spacing w:val="-4"/>
                <w:sz w:val="26"/>
                <w:szCs w:val="26"/>
              </w:rPr>
              <w:t>,</w:t>
            </w:r>
            <w:r>
              <w:rPr>
                <w:spacing w:val="-4"/>
                <w:sz w:val="26"/>
                <w:szCs w:val="26"/>
                <w:lang w:val="en-US"/>
              </w:rPr>
              <w:t>67</w:t>
            </w:r>
          </w:p>
          <w:p w:rsidR="00F21D71" w:rsidRDefault="00F21D71" w:rsidP="00E75482">
            <w:pPr>
              <w:widowControl w:val="0"/>
              <w:ind w:left="-10"/>
              <w:jc w:val="center"/>
              <w:rPr>
                <w:spacing w:val="-4"/>
                <w:sz w:val="26"/>
                <w:szCs w:val="26"/>
                <w:lang w:val="en-US"/>
              </w:rPr>
            </w:pPr>
            <w:r>
              <w:rPr>
                <w:spacing w:val="-4"/>
                <w:sz w:val="26"/>
                <w:szCs w:val="26"/>
              </w:rPr>
              <w:t>±0,74</w:t>
            </w:r>
          </w:p>
        </w:tc>
      </w:tr>
      <w:tr w:rsidR="00F21D71" w:rsidTr="00E75482">
        <w:tc>
          <w:tcPr>
            <w:tcW w:w="1641" w:type="dxa"/>
            <w:vAlign w:val="center"/>
          </w:tcPr>
          <w:p w:rsidR="00F21D71" w:rsidRDefault="00F21D71" w:rsidP="00E75482">
            <w:pPr>
              <w:widowControl w:val="0"/>
              <w:rPr>
                <w:sz w:val="26"/>
                <w:szCs w:val="26"/>
              </w:rPr>
            </w:pPr>
            <w:r>
              <w:rPr>
                <w:sz w:val="26"/>
                <w:szCs w:val="26"/>
              </w:rPr>
              <w:t>Сума ненас</w:t>
            </w:r>
            <w:r>
              <w:rPr>
                <w:sz w:val="26"/>
                <w:szCs w:val="26"/>
              </w:rPr>
              <w:t>и</w:t>
            </w:r>
            <w:r>
              <w:rPr>
                <w:sz w:val="26"/>
                <w:szCs w:val="26"/>
              </w:rPr>
              <w:t xml:space="preserve">чених ЖК, </w:t>
            </w:r>
            <w:r>
              <w:rPr>
                <w:i/>
                <w:sz w:val="26"/>
                <w:szCs w:val="26"/>
              </w:rPr>
              <w:t>%</w:t>
            </w:r>
          </w:p>
        </w:tc>
        <w:tc>
          <w:tcPr>
            <w:tcW w:w="1015" w:type="dxa"/>
            <w:vAlign w:val="center"/>
          </w:tcPr>
          <w:p w:rsidR="00F21D71" w:rsidRDefault="00F21D71" w:rsidP="00E75482">
            <w:pPr>
              <w:widowControl w:val="0"/>
              <w:ind w:left="-39" w:right="-36" w:hanging="32"/>
              <w:jc w:val="center"/>
              <w:rPr>
                <w:sz w:val="26"/>
                <w:szCs w:val="26"/>
                <w:lang w:val="en-US"/>
              </w:rPr>
            </w:pPr>
            <w:r>
              <w:rPr>
                <w:sz w:val="26"/>
                <w:szCs w:val="26"/>
              </w:rPr>
              <w:t>39,7</w:t>
            </w:r>
          </w:p>
          <w:p w:rsidR="00F21D71" w:rsidRDefault="00F21D71" w:rsidP="00E75482">
            <w:pPr>
              <w:widowControl w:val="0"/>
              <w:ind w:left="-39" w:right="-36" w:hanging="32"/>
              <w:jc w:val="center"/>
              <w:rPr>
                <w:sz w:val="26"/>
                <w:szCs w:val="26"/>
                <w:lang w:val="en-US"/>
              </w:rPr>
            </w:pPr>
            <w:r>
              <w:rPr>
                <w:sz w:val="26"/>
                <w:szCs w:val="26"/>
              </w:rPr>
              <w:t>±1,7</w:t>
            </w:r>
          </w:p>
        </w:tc>
        <w:tc>
          <w:tcPr>
            <w:tcW w:w="1041" w:type="dxa"/>
            <w:vAlign w:val="center"/>
          </w:tcPr>
          <w:p w:rsidR="00F21D71" w:rsidRDefault="00F21D71" w:rsidP="00E75482">
            <w:pPr>
              <w:widowControl w:val="0"/>
              <w:jc w:val="center"/>
              <w:rPr>
                <w:sz w:val="26"/>
                <w:szCs w:val="26"/>
                <w:lang w:val="en-US"/>
              </w:rPr>
            </w:pPr>
            <w:r>
              <w:rPr>
                <w:sz w:val="26"/>
                <w:szCs w:val="26"/>
              </w:rPr>
              <w:t>48,8</w:t>
            </w:r>
          </w:p>
          <w:p w:rsidR="00F21D71" w:rsidRDefault="00F21D71" w:rsidP="00E75482">
            <w:pPr>
              <w:widowControl w:val="0"/>
              <w:jc w:val="center"/>
              <w:rPr>
                <w:sz w:val="26"/>
                <w:szCs w:val="26"/>
                <w:lang w:val="en-US"/>
              </w:rPr>
            </w:pPr>
            <w:r>
              <w:rPr>
                <w:sz w:val="26"/>
                <w:szCs w:val="26"/>
              </w:rPr>
              <w:t>±1,8</w:t>
            </w:r>
            <w:r>
              <w:rPr>
                <w:sz w:val="26"/>
                <w:szCs w:val="26"/>
                <w:lang w:val="en-US"/>
              </w:rPr>
              <w:t>*</w:t>
            </w:r>
          </w:p>
        </w:tc>
        <w:tc>
          <w:tcPr>
            <w:tcW w:w="1041" w:type="dxa"/>
            <w:vAlign w:val="center"/>
          </w:tcPr>
          <w:p w:rsidR="00F21D71" w:rsidRDefault="00F21D71" w:rsidP="00E75482">
            <w:pPr>
              <w:widowControl w:val="0"/>
              <w:jc w:val="center"/>
              <w:rPr>
                <w:sz w:val="26"/>
                <w:szCs w:val="26"/>
                <w:lang w:val="en-US"/>
              </w:rPr>
            </w:pPr>
            <w:r>
              <w:rPr>
                <w:sz w:val="26"/>
                <w:szCs w:val="26"/>
              </w:rPr>
              <w:t>39,7</w:t>
            </w:r>
          </w:p>
          <w:p w:rsidR="00F21D71" w:rsidRDefault="00F21D71" w:rsidP="00E75482">
            <w:pPr>
              <w:widowControl w:val="0"/>
              <w:jc w:val="center"/>
              <w:rPr>
                <w:sz w:val="26"/>
                <w:szCs w:val="26"/>
                <w:lang w:val="en-US"/>
              </w:rPr>
            </w:pPr>
            <w:r>
              <w:rPr>
                <w:sz w:val="26"/>
                <w:szCs w:val="26"/>
              </w:rPr>
              <w:t>±1,7</w:t>
            </w:r>
          </w:p>
        </w:tc>
        <w:tc>
          <w:tcPr>
            <w:tcW w:w="1108" w:type="dxa"/>
            <w:vAlign w:val="center"/>
          </w:tcPr>
          <w:p w:rsidR="00F21D71" w:rsidRDefault="00F21D71" w:rsidP="00E75482">
            <w:pPr>
              <w:widowControl w:val="0"/>
              <w:jc w:val="center"/>
              <w:rPr>
                <w:sz w:val="26"/>
                <w:szCs w:val="26"/>
                <w:lang w:val="en-US"/>
              </w:rPr>
            </w:pPr>
            <w:r>
              <w:rPr>
                <w:sz w:val="26"/>
                <w:szCs w:val="26"/>
              </w:rPr>
              <w:t>49,</w:t>
            </w:r>
            <w:r>
              <w:rPr>
                <w:sz w:val="26"/>
                <w:szCs w:val="26"/>
                <w:lang w:val="en-US"/>
              </w:rPr>
              <w:t>8</w:t>
            </w:r>
          </w:p>
          <w:p w:rsidR="00F21D71" w:rsidRDefault="00F21D71" w:rsidP="00E75482">
            <w:pPr>
              <w:widowControl w:val="0"/>
              <w:jc w:val="center"/>
              <w:rPr>
                <w:sz w:val="26"/>
                <w:szCs w:val="26"/>
              </w:rPr>
            </w:pPr>
            <w:r>
              <w:rPr>
                <w:sz w:val="26"/>
                <w:szCs w:val="26"/>
              </w:rPr>
              <w:t>±0,5*</w:t>
            </w:r>
          </w:p>
        </w:tc>
        <w:tc>
          <w:tcPr>
            <w:tcW w:w="1041" w:type="dxa"/>
            <w:vAlign w:val="center"/>
          </w:tcPr>
          <w:p w:rsidR="00F21D71" w:rsidRDefault="00F21D71" w:rsidP="00E75482">
            <w:pPr>
              <w:widowControl w:val="0"/>
              <w:jc w:val="center"/>
              <w:rPr>
                <w:sz w:val="26"/>
                <w:szCs w:val="26"/>
                <w:lang w:val="en-US"/>
              </w:rPr>
            </w:pPr>
            <w:r>
              <w:rPr>
                <w:sz w:val="26"/>
                <w:szCs w:val="26"/>
              </w:rPr>
              <w:t>39,7</w:t>
            </w:r>
          </w:p>
          <w:p w:rsidR="00F21D71" w:rsidRDefault="00F21D71" w:rsidP="00E75482">
            <w:pPr>
              <w:widowControl w:val="0"/>
              <w:jc w:val="center"/>
              <w:rPr>
                <w:sz w:val="26"/>
                <w:szCs w:val="26"/>
                <w:lang w:val="en-US"/>
              </w:rPr>
            </w:pPr>
            <w:r>
              <w:rPr>
                <w:sz w:val="26"/>
                <w:szCs w:val="26"/>
              </w:rPr>
              <w:t>±1,7</w:t>
            </w:r>
          </w:p>
        </w:tc>
        <w:tc>
          <w:tcPr>
            <w:tcW w:w="1172" w:type="dxa"/>
            <w:vAlign w:val="center"/>
          </w:tcPr>
          <w:p w:rsidR="00F21D71" w:rsidRDefault="00F21D71" w:rsidP="00E75482">
            <w:pPr>
              <w:widowControl w:val="0"/>
              <w:jc w:val="center"/>
              <w:rPr>
                <w:sz w:val="26"/>
                <w:szCs w:val="26"/>
                <w:lang w:val="en-US"/>
              </w:rPr>
            </w:pPr>
            <w:r>
              <w:rPr>
                <w:sz w:val="26"/>
                <w:szCs w:val="26"/>
              </w:rPr>
              <w:t>56,8</w:t>
            </w:r>
          </w:p>
          <w:p w:rsidR="00F21D71" w:rsidRDefault="00F21D71" w:rsidP="00E75482">
            <w:pPr>
              <w:widowControl w:val="0"/>
              <w:jc w:val="center"/>
              <w:rPr>
                <w:sz w:val="26"/>
                <w:szCs w:val="26"/>
                <w:lang w:val="en-US"/>
              </w:rPr>
            </w:pPr>
            <w:r>
              <w:rPr>
                <w:sz w:val="26"/>
                <w:szCs w:val="26"/>
              </w:rPr>
              <w:t>±0,4</w:t>
            </w:r>
            <w:r>
              <w:rPr>
                <w:sz w:val="26"/>
                <w:szCs w:val="26"/>
                <w:lang w:val="en-US"/>
              </w:rPr>
              <w:t>*</w:t>
            </w:r>
          </w:p>
        </w:tc>
        <w:tc>
          <w:tcPr>
            <w:tcW w:w="1041" w:type="dxa"/>
            <w:vAlign w:val="center"/>
          </w:tcPr>
          <w:p w:rsidR="00F21D71" w:rsidRDefault="00F21D71" w:rsidP="00E75482">
            <w:pPr>
              <w:widowControl w:val="0"/>
              <w:ind w:left="-39"/>
              <w:jc w:val="center"/>
              <w:rPr>
                <w:sz w:val="26"/>
                <w:szCs w:val="26"/>
                <w:lang w:val="en-US"/>
              </w:rPr>
            </w:pPr>
            <w:r>
              <w:rPr>
                <w:sz w:val="26"/>
                <w:szCs w:val="26"/>
              </w:rPr>
              <w:t>39,7</w:t>
            </w:r>
          </w:p>
          <w:p w:rsidR="00F21D71" w:rsidRDefault="00F21D71" w:rsidP="00E75482">
            <w:pPr>
              <w:widowControl w:val="0"/>
              <w:ind w:left="-39"/>
              <w:jc w:val="center"/>
              <w:rPr>
                <w:sz w:val="26"/>
                <w:szCs w:val="26"/>
                <w:lang w:val="en-US"/>
              </w:rPr>
            </w:pPr>
            <w:r>
              <w:rPr>
                <w:sz w:val="26"/>
                <w:szCs w:val="26"/>
              </w:rPr>
              <w:t>±1,7</w:t>
            </w:r>
          </w:p>
        </w:tc>
        <w:tc>
          <w:tcPr>
            <w:tcW w:w="980" w:type="dxa"/>
            <w:vAlign w:val="center"/>
          </w:tcPr>
          <w:p w:rsidR="00F21D71" w:rsidRDefault="00F21D71" w:rsidP="00E75482">
            <w:pPr>
              <w:widowControl w:val="0"/>
              <w:ind w:left="-10"/>
              <w:jc w:val="center"/>
              <w:rPr>
                <w:sz w:val="26"/>
                <w:szCs w:val="26"/>
                <w:lang w:val="en-US"/>
              </w:rPr>
            </w:pPr>
            <w:r>
              <w:rPr>
                <w:sz w:val="26"/>
                <w:szCs w:val="26"/>
              </w:rPr>
              <w:t>44,7</w:t>
            </w:r>
          </w:p>
          <w:p w:rsidR="00F21D71" w:rsidRDefault="00F21D71" w:rsidP="00E75482">
            <w:pPr>
              <w:widowControl w:val="0"/>
              <w:ind w:left="-10"/>
              <w:jc w:val="center"/>
              <w:rPr>
                <w:sz w:val="26"/>
                <w:szCs w:val="26"/>
                <w:lang w:val="en-US"/>
              </w:rPr>
            </w:pPr>
            <w:r>
              <w:rPr>
                <w:sz w:val="26"/>
                <w:szCs w:val="26"/>
              </w:rPr>
              <w:t>±0,7</w:t>
            </w:r>
          </w:p>
        </w:tc>
      </w:tr>
      <w:tr w:rsidR="00F21D71" w:rsidTr="00E75482">
        <w:tc>
          <w:tcPr>
            <w:tcW w:w="1641" w:type="dxa"/>
            <w:vAlign w:val="center"/>
          </w:tcPr>
          <w:p w:rsidR="00F21D71" w:rsidRDefault="00F21D71" w:rsidP="00E75482">
            <w:pPr>
              <w:widowControl w:val="0"/>
              <w:rPr>
                <w:sz w:val="26"/>
                <w:szCs w:val="26"/>
              </w:rPr>
            </w:pPr>
            <w:r>
              <w:rPr>
                <w:sz w:val="26"/>
                <w:szCs w:val="26"/>
              </w:rPr>
              <w:t>Сума поліненас</w:t>
            </w:r>
            <w:r>
              <w:rPr>
                <w:sz w:val="26"/>
                <w:szCs w:val="26"/>
              </w:rPr>
              <w:t>и</w:t>
            </w:r>
            <w:r>
              <w:rPr>
                <w:sz w:val="26"/>
                <w:szCs w:val="26"/>
              </w:rPr>
              <w:t xml:space="preserve">чених ЖК, </w:t>
            </w:r>
            <w:r>
              <w:rPr>
                <w:i/>
                <w:sz w:val="26"/>
                <w:szCs w:val="26"/>
              </w:rPr>
              <w:t>%</w:t>
            </w:r>
          </w:p>
        </w:tc>
        <w:tc>
          <w:tcPr>
            <w:tcW w:w="1015" w:type="dxa"/>
            <w:vAlign w:val="center"/>
          </w:tcPr>
          <w:p w:rsidR="00F21D71" w:rsidRDefault="00F21D71" w:rsidP="00E75482">
            <w:pPr>
              <w:widowControl w:val="0"/>
              <w:ind w:left="-39" w:right="-36" w:hanging="32"/>
              <w:jc w:val="center"/>
              <w:rPr>
                <w:sz w:val="26"/>
                <w:szCs w:val="26"/>
                <w:lang w:val="en-US"/>
              </w:rPr>
            </w:pPr>
            <w:r>
              <w:rPr>
                <w:sz w:val="26"/>
                <w:szCs w:val="26"/>
              </w:rPr>
              <w:t>21,9</w:t>
            </w:r>
          </w:p>
          <w:p w:rsidR="00F21D71" w:rsidRDefault="00F21D71" w:rsidP="00E75482">
            <w:pPr>
              <w:widowControl w:val="0"/>
              <w:ind w:left="-39" w:right="-36" w:hanging="32"/>
              <w:jc w:val="center"/>
              <w:rPr>
                <w:sz w:val="26"/>
                <w:szCs w:val="26"/>
                <w:lang w:val="en-US"/>
              </w:rPr>
            </w:pPr>
            <w:r>
              <w:rPr>
                <w:sz w:val="26"/>
                <w:szCs w:val="26"/>
              </w:rPr>
              <w:t>±1,4</w:t>
            </w:r>
          </w:p>
        </w:tc>
        <w:tc>
          <w:tcPr>
            <w:tcW w:w="1041" w:type="dxa"/>
            <w:vAlign w:val="center"/>
          </w:tcPr>
          <w:p w:rsidR="00F21D71" w:rsidRDefault="00F21D71" w:rsidP="00E75482">
            <w:pPr>
              <w:widowControl w:val="0"/>
              <w:jc w:val="center"/>
              <w:rPr>
                <w:sz w:val="26"/>
                <w:szCs w:val="26"/>
                <w:lang w:val="en-US"/>
              </w:rPr>
            </w:pPr>
            <w:r>
              <w:rPr>
                <w:sz w:val="26"/>
                <w:szCs w:val="26"/>
              </w:rPr>
              <w:t>31,1</w:t>
            </w:r>
          </w:p>
          <w:p w:rsidR="00F21D71" w:rsidRDefault="00F21D71" w:rsidP="00E75482">
            <w:pPr>
              <w:widowControl w:val="0"/>
              <w:jc w:val="center"/>
              <w:rPr>
                <w:sz w:val="26"/>
                <w:szCs w:val="26"/>
                <w:lang w:val="en-US"/>
              </w:rPr>
            </w:pPr>
            <w:r>
              <w:rPr>
                <w:sz w:val="26"/>
                <w:szCs w:val="26"/>
              </w:rPr>
              <w:t>±1,6</w:t>
            </w:r>
            <w:r>
              <w:rPr>
                <w:sz w:val="26"/>
                <w:szCs w:val="26"/>
                <w:lang w:val="en-US"/>
              </w:rPr>
              <w:t>*</w:t>
            </w:r>
          </w:p>
        </w:tc>
        <w:tc>
          <w:tcPr>
            <w:tcW w:w="1041" w:type="dxa"/>
            <w:vAlign w:val="center"/>
          </w:tcPr>
          <w:p w:rsidR="00F21D71" w:rsidRDefault="00F21D71" w:rsidP="00E75482">
            <w:pPr>
              <w:widowControl w:val="0"/>
              <w:jc w:val="center"/>
              <w:rPr>
                <w:sz w:val="26"/>
                <w:szCs w:val="26"/>
                <w:lang w:val="en-US"/>
              </w:rPr>
            </w:pPr>
            <w:r>
              <w:rPr>
                <w:sz w:val="26"/>
                <w:szCs w:val="26"/>
              </w:rPr>
              <w:t>21,9</w:t>
            </w:r>
          </w:p>
          <w:p w:rsidR="00F21D71" w:rsidRDefault="00F21D71" w:rsidP="00E75482">
            <w:pPr>
              <w:widowControl w:val="0"/>
              <w:jc w:val="center"/>
              <w:rPr>
                <w:sz w:val="26"/>
                <w:szCs w:val="26"/>
                <w:lang w:val="en-US"/>
              </w:rPr>
            </w:pPr>
            <w:r>
              <w:rPr>
                <w:sz w:val="26"/>
                <w:szCs w:val="26"/>
              </w:rPr>
              <w:t>±1,4</w:t>
            </w:r>
          </w:p>
        </w:tc>
        <w:tc>
          <w:tcPr>
            <w:tcW w:w="1108" w:type="dxa"/>
            <w:vAlign w:val="center"/>
          </w:tcPr>
          <w:p w:rsidR="00F21D71" w:rsidRDefault="00F21D71" w:rsidP="00E75482">
            <w:pPr>
              <w:widowControl w:val="0"/>
              <w:jc w:val="center"/>
              <w:rPr>
                <w:sz w:val="26"/>
                <w:szCs w:val="26"/>
                <w:lang w:val="en-US"/>
              </w:rPr>
            </w:pPr>
            <w:r>
              <w:rPr>
                <w:sz w:val="26"/>
                <w:szCs w:val="26"/>
              </w:rPr>
              <w:t>31,</w:t>
            </w:r>
            <w:r>
              <w:rPr>
                <w:sz w:val="26"/>
                <w:szCs w:val="26"/>
                <w:lang w:val="en-US"/>
              </w:rPr>
              <w:t>85</w:t>
            </w:r>
          </w:p>
          <w:p w:rsidR="00F21D71" w:rsidRDefault="00F21D71" w:rsidP="00E75482">
            <w:pPr>
              <w:widowControl w:val="0"/>
              <w:jc w:val="center"/>
              <w:rPr>
                <w:sz w:val="26"/>
                <w:szCs w:val="26"/>
              </w:rPr>
            </w:pPr>
            <w:r>
              <w:rPr>
                <w:sz w:val="26"/>
                <w:szCs w:val="26"/>
              </w:rPr>
              <w:t>±1,2*</w:t>
            </w:r>
          </w:p>
        </w:tc>
        <w:tc>
          <w:tcPr>
            <w:tcW w:w="1041" w:type="dxa"/>
            <w:vAlign w:val="center"/>
          </w:tcPr>
          <w:p w:rsidR="00F21D71" w:rsidRDefault="00F21D71" w:rsidP="00E75482">
            <w:pPr>
              <w:widowControl w:val="0"/>
              <w:jc w:val="center"/>
              <w:rPr>
                <w:sz w:val="26"/>
                <w:szCs w:val="26"/>
                <w:lang w:val="en-US"/>
              </w:rPr>
            </w:pPr>
            <w:r>
              <w:rPr>
                <w:sz w:val="26"/>
                <w:szCs w:val="26"/>
              </w:rPr>
              <w:t>21,9</w:t>
            </w:r>
          </w:p>
          <w:p w:rsidR="00F21D71" w:rsidRDefault="00F21D71" w:rsidP="00E75482">
            <w:pPr>
              <w:widowControl w:val="0"/>
              <w:jc w:val="center"/>
              <w:rPr>
                <w:sz w:val="26"/>
                <w:szCs w:val="26"/>
                <w:lang w:val="en-US"/>
              </w:rPr>
            </w:pPr>
            <w:r>
              <w:rPr>
                <w:sz w:val="26"/>
                <w:szCs w:val="26"/>
              </w:rPr>
              <w:t>±1,4</w:t>
            </w:r>
          </w:p>
        </w:tc>
        <w:tc>
          <w:tcPr>
            <w:tcW w:w="1172" w:type="dxa"/>
            <w:vAlign w:val="center"/>
          </w:tcPr>
          <w:p w:rsidR="00F21D71" w:rsidRDefault="00F21D71" w:rsidP="00E75482">
            <w:pPr>
              <w:widowControl w:val="0"/>
              <w:jc w:val="center"/>
              <w:rPr>
                <w:sz w:val="26"/>
                <w:szCs w:val="26"/>
                <w:lang w:val="en-US"/>
              </w:rPr>
            </w:pPr>
            <w:r>
              <w:rPr>
                <w:sz w:val="26"/>
                <w:szCs w:val="26"/>
              </w:rPr>
              <w:t>36,2</w:t>
            </w:r>
          </w:p>
          <w:p w:rsidR="00F21D71" w:rsidRDefault="00F21D71" w:rsidP="00E75482">
            <w:pPr>
              <w:widowControl w:val="0"/>
              <w:jc w:val="center"/>
              <w:rPr>
                <w:sz w:val="26"/>
                <w:szCs w:val="26"/>
                <w:lang w:val="en-US"/>
              </w:rPr>
            </w:pPr>
            <w:r>
              <w:rPr>
                <w:sz w:val="26"/>
                <w:szCs w:val="26"/>
              </w:rPr>
              <w:t>±0,7</w:t>
            </w:r>
            <w:r>
              <w:rPr>
                <w:sz w:val="26"/>
                <w:szCs w:val="26"/>
                <w:lang w:val="en-US"/>
              </w:rPr>
              <w:t>*</w:t>
            </w:r>
          </w:p>
        </w:tc>
        <w:tc>
          <w:tcPr>
            <w:tcW w:w="1041" w:type="dxa"/>
            <w:vAlign w:val="center"/>
          </w:tcPr>
          <w:p w:rsidR="00F21D71" w:rsidRDefault="00F21D71" w:rsidP="00E75482">
            <w:pPr>
              <w:widowControl w:val="0"/>
              <w:ind w:left="-39"/>
              <w:jc w:val="center"/>
              <w:rPr>
                <w:sz w:val="26"/>
                <w:szCs w:val="26"/>
                <w:lang w:val="en-US"/>
              </w:rPr>
            </w:pPr>
            <w:r>
              <w:rPr>
                <w:sz w:val="26"/>
                <w:szCs w:val="26"/>
              </w:rPr>
              <w:t>21,9</w:t>
            </w:r>
          </w:p>
          <w:p w:rsidR="00F21D71" w:rsidRDefault="00F21D71" w:rsidP="00E75482">
            <w:pPr>
              <w:widowControl w:val="0"/>
              <w:ind w:left="-39"/>
              <w:jc w:val="center"/>
              <w:rPr>
                <w:sz w:val="26"/>
                <w:szCs w:val="26"/>
                <w:lang w:val="en-US"/>
              </w:rPr>
            </w:pPr>
            <w:r>
              <w:rPr>
                <w:sz w:val="26"/>
                <w:szCs w:val="26"/>
              </w:rPr>
              <w:t>±1,4</w:t>
            </w:r>
          </w:p>
          <w:p w:rsidR="00F21D71" w:rsidRDefault="00F21D71" w:rsidP="00E75482">
            <w:pPr>
              <w:widowControl w:val="0"/>
              <w:ind w:left="-39"/>
              <w:jc w:val="center"/>
              <w:rPr>
                <w:sz w:val="26"/>
                <w:szCs w:val="26"/>
                <w:lang w:val="en-US"/>
              </w:rPr>
            </w:pPr>
          </w:p>
        </w:tc>
        <w:tc>
          <w:tcPr>
            <w:tcW w:w="980" w:type="dxa"/>
            <w:vAlign w:val="center"/>
          </w:tcPr>
          <w:p w:rsidR="00F21D71" w:rsidRDefault="00F21D71" w:rsidP="00E75482">
            <w:pPr>
              <w:widowControl w:val="0"/>
              <w:ind w:left="-10"/>
              <w:jc w:val="center"/>
              <w:rPr>
                <w:sz w:val="26"/>
                <w:szCs w:val="26"/>
                <w:lang w:val="en-US"/>
              </w:rPr>
            </w:pPr>
            <w:r>
              <w:rPr>
                <w:sz w:val="26"/>
                <w:szCs w:val="26"/>
              </w:rPr>
              <w:t>25,05</w:t>
            </w:r>
          </w:p>
          <w:p w:rsidR="00F21D71" w:rsidRDefault="00F21D71" w:rsidP="00E75482">
            <w:pPr>
              <w:widowControl w:val="0"/>
              <w:ind w:left="-10"/>
              <w:jc w:val="center"/>
              <w:rPr>
                <w:sz w:val="26"/>
                <w:szCs w:val="26"/>
              </w:rPr>
            </w:pPr>
            <w:r>
              <w:rPr>
                <w:sz w:val="26"/>
                <w:szCs w:val="26"/>
              </w:rPr>
              <w:t>±1,01</w:t>
            </w:r>
          </w:p>
        </w:tc>
      </w:tr>
    </w:tbl>
    <w:p w:rsidR="00F21D71" w:rsidRDefault="00F21D71" w:rsidP="00F21D71">
      <w:pPr>
        <w:widowControl w:val="0"/>
        <w:spacing w:line="269" w:lineRule="auto"/>
        <w:ind w:firstLine="709"/>
        <w:jc w:val="both"/>
        <w:rPr>
          <w:sz w:val="12"/>
          <w:szCs w:val="12"/>
        </w:rPr>
      </w:pPr>
    </w:p>
    <w:p w:rsidR="00F21D71" w:rsidRDefault="00F21D71" w:rsidP="00F21D71">
      <w:pPr>
        <w:widowControl w:val="0"/>
        <w:spacing w:line="269" w:lineRule="auto"/>
        <w:jc w:val="both"/>
        <w:rPr>
          <w:spacing w:val="-2"/>
          <w:sz w:val="26"/>
          <w:szCs w:val="26"/>
        </w:rPr>
      </w:pPr>
      <w:r>
        <w:rPr>
          <w:i/>
          <w:spacing w:val="-2"/>
          <w:sz w:val="26"/>
          <w:szCs w:val="26"/>
        </w:rPr>
        <w:t>Примітки</w:t>
      </w:r>
      <w:r>
        <w:rPr>
          <w:spacing w:val="-2"/>
          <w:sz w:val="26"/>
          <w:szCs w:val="26"/>
        </w:rPr>
        <w:t>: * – вірогідність різниці показників порівняно з їх вихідними дан</w:t>
      </w:r>
      <w:r>
        <w:rPr>
          <w:spacing w:val="-2"/>
          <w:sz w:val="26"/>
          <w:szCs w:val="26"/>
        </w:rPr>
        <w:t>и</w:t>
      </w:r>
      <w:r>
        <w:rPr>
          <w:spacing w:val="-2"/>
          <w:sz w:val="26"/>
          <w:szCs w:val="26"/>
        </w:rPr>
        <w:t>ми (р&lt;0,05).</w:t>
      </w:r>
    </w:p>
    <w:p w:rsidR="00F21D71" w:rsidRDefault="00F21D71" w:rsidP="00F21D71">
      <w:pPr>
        <w:widowControl w:val="0"/>
        <w:spacing w:line="269" w:lineRule="auto"/>
        <w:ind w:firstLine="709"/>
        <w:jc w:val="both"/>
        <w:rPr>
          <w:sz w:val="28"/>
          <w:szCs w:val="28"/>
        </w:rPr>
      </w:pPr>
    </w:p>
    <w:p w:rsidR="00F21D71" w:rsidRDefault="00F21D71" w:rsidP="00F21D71">
      <w:pPr>
        <w:widowControl w:val="0"/>
        <w:tabs>
          <w:tab w:val="left" w:pos="540"/>
        </w:tabs>
        <w:spacing w:line="269" w:lineRule="auto"/>
        <w:ind w:firstLine="709"/>
        <w:jc w:val="both"/>
        <w:rPr>
          <w:sz w:val="28"/>
          <w:szCs w:val="28"/>
        </w:rPr>
      </w:pPr>
      <w:r>
        <w:rPr>
          <w:sz w:val="28"/>
          <w:szCs w:val="28"/>
        </w:rPr>
        <w:t>Таким чином, у хворих на ГХ із супутнім ожирінням найбільш ефективним за впливом на ліпідний спектр крові виявився комплекс інгібітор АПФ – еналаприлу малеат з фізичними навантаженн</w:t>
      </w:r>
      <w:r>
        <w:rPr>
          <w:sz w:val="28"/>
          <w:szCs w:val="28"/>
        </w:rPr>
        <w:t>я</w:t>
      </w:r>
      <w:r>
        <w:rPr>
          <w:sz w:val="28"/>
          <w:szCs w:val="28"/>
        </w:rPr>
        <w:t>ми.</w:t>
      </w:r>
    </w:p>
    <w:p w:rsidR="00F21D71" w:rsidRDefault="00F21D71" w:rsidP="00F21D71">
      <w:pPr>
        <w:widowControl w:val="0"/>
        <w:tabs>
          <w:tab w:val="left" w:pos="540"/>
        </w:tabs>
        <w:spacing w:line="269" w:lineRule="auto"/>
        <w:ind w:firstLine="709"/>
        <w:jc w:val="both"/>
        <w:rPr>
          <w:sz w:val="28"/>
          <w:szCs w:val="28"/>
        </w:rPr>
      </w:pPr>
      <w:r>
        <w:rPr>
          <w:sz w:val="28"/>
          <w:szCs w:val="28"/>
        </w:rPr>
        <w:t>Поряд з позитивним впливом антигіпертензивного лікування на показники ДМАТ, спірографії, МЦР, ліпідного обміну у більшості хворих відбулося також поліпшення загально-клінічної симптоматики захворювання, зменшення головного болю, запаморочень, поліпшення сну. Крім того, у хворих I групи відмічалося поліпшення зору. Також відмічені позитивні зміни з боку вегетативного статусу.</w:t>
      </w:r>
    </w:p>
    <w:p w:rsidR="00F21D71" w:rsidRDefault="00F21D71" w:rsidP="00F21D71">
      <w:pPr>
        <w:widowControl w:val="0"/>
        <w:spacing w:line="269" w:lineRule="auto"/>
        <w:ind w:firstLine="709"/>
        <w:jc w:val="both"/>
        <w:rPr>
          <w:sz w:val="28"/>
          <w:szCs w:val="28"/>
        </w:rPr>
      </w:pPr>
      <w:r>
        <w:rPr>
          <w:sz w:val="28"/>
          <w:szCs w:val="28"/>
        </w:rPr>
        <w:t>Поряд з позитивним впливом лікувальної тактики на показники ліпідного обміну відмічалося зменшення маси тіла у хв</w:t>
      </w:r>
      <w:r>
        <w:rPr>
          <w:sz w:val="28"/>
          <w:szCs w:val="28"/>
        </w:rPr>
        <w:t>о</w:t>
      </w:r>
      <w:r>
        <w:rPr>
          <w:sz w:val="28"/>
          <w:szCs w:val="28"/>
        </w:rPr>
        <w:t>рих всіх груп у середньому на 2,27±0,2</w:t>
      </w:r>
      <w:r>
        <w:rPr>
          <w:i/>
          <w:sz w:val="28"/>
          <w:szCs w:val="28"/>
        </w:rPr>
        <w:t>%</w:t>
      </w:r>
      <w:r>
        <w:rPr>
          <w:sz w:val="28"/>
          <w:szCs w:val="28"/>
        </w:rPr>
        <w:t>, але найвиразнішою ця динаміка була в III гр</w:t>
      </w:r>
      <w:r>
        <w:rPr>
          <w:sz w:val="28"/>
          <w:szCs w:val="28"/>
        </w:rPr>
        <w:t>у</w:t>
      </w:r>
      <w:r>
        <w:rPr>
          <w:sz w:val="28"/>
          <w:szCs w:val="28"/>
        </w:rPr>
        <w:t>пі хворих, у якій зниження маси тіла становило  4,0 кг – 4,26±0,5</w:t>
      </w:r>
      <w:r>
        <w:rPr>
          <w:i/>
          <w:sz w:val="28"/>
          <w:szCs w:val="28"/>
        </w:rPr>
        <w:t>%</w:t>
      </w:r>
      <w:r>
        <w:rPr>
          <w:sz w:val="28"/>
          <w:szCs w:val="28"/>
        </w:rPr>
        <w:t xml:space="preserve"> (р&lt;0,05). </w:t>
      </w: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ind w:firstLine="709"/>
        <w:jc w:val="both"/>
        <w:rPr>
          <w:sz w:val="28"/>
          <w:szCs w:val="28"/>
        </w:rPr>
      </w:pPr>
    </w:p>
    <w:p w:rsidR="00F21D71" w:rsidRDefault="00F21D71" w:rsidP="00F21D71">
      <w:pPr>
        <w:widowControl w:val="0"/>
        <w:tabs>
          <w:tab w:val="left" w:pos="1485"/>
        </w:tabs>
        <w:spacing w:line="269" w:lineRule="auto"/>
        <w:jc w:val="center"/>
        <w:rPr>
          <w:b/>
          <w:sz w:val="28"/>
          <w:szCs w:val="28"/>
        </w:rPr>
      </w:pPr>
      <w:r>
        <w:rPr>
          <w:b/>
          <w:sz w:val="28"/>
          <w:szCs w:val="28"/>
        </w:rPr>
        <w:t>ВИСН</w:t>
      </w:r>
      <w:r>
        <w:rPr>
          <w:b/>
          <w:sz w:val="28"/>
          <w:szCs w:val="28"/>
        </w:rPr>
        <w:t>О</w:t>
      </w:r>
      <w:r>
        <w:rPr>
          <w:b/>
          <w:sz w:val="28"/>
          <w:szCs w:val="28"/>
        </w:rPr>
        <w:t>ВКИ</w:t>
      </w:r>
    </w:p>
    <w:p w:rsidR="00F21D71" w:rsidRDefault="00F21D71" w:rsidP="00F21D71">
      <w:pPr>
        <w:widowControl w:val="0"/>
        <w:tabs>
          <w:tab w:val="left" w:pos="1485"/>
        </w:tabs>
        <w:spacing w:line="269" w:lineRule="auto"/>
        <w:ind w:firstLine="709"/>
        <w:jc w:val="both"/>
        <w:rPr>
          <w:sz w:val="28"/>
          <w:szCs w:val="28"/>
        </w:rPr>
      </w:pPr>
      <w:r>
        <w:rPr>
          <w:sz w:val="28"/>
          <w:szCs w:val="28"/>
        </w:rPr>
        <w:t>У дисертації наведене теоретичне узагальнення та нове вирішення наукової задачі сучасної кардіології – оптимізації лікування гіпертонічної хвороби із супу</w:t>
      </w:r>
      <w:r>
        <w:rPr>
          <w:sz w:val="28"/>
          <w:szCs w:val="28"/>
        </w:rPr>
        <w:t>т</w:t>
      </w:r>
      <w:r>
        <w:rPr>
          <w:sz w:val="28"/>
          <w:szCs w:val="28"/>
        </w:rPr>
        <w:t>нім ожирінням з комплексним використанням адреноактивних препаратів та фізичних нава</w:t>
      </w:r>
      <w:r>
        <w:rPr>
          <w:sz w:val="28"/>
          <w:szCs w:val="28"/>
        </w:rPr>
        <w:t>н</w:t>
      </w:r>
      <w:r>
        <w:rPr>
          <w:sz w:val="28"/>
          <w:szCs w:val="28"/>
        </w:rPr>
        <w:t>тажень на підставі вивчення динаміки показників добового профілю артері</w:t>
      </w:r>
      <w:r>
        <w:rPr>
          <w:sz w:val="28"/>
          <w:szCs w:val="28"/>
        </w:rPr>
        <w:t>а</w:t>
      </w:r>
      <w:r>
        <w:rPr>
          <w:sz w:val="28"/>
          <w:szCs w:val="28"/>
        </w:rPr>
        <w:t>льного тиску, зовнішнього дихання, мікроциркуляції  та жирнокислотного спектру ліпопротеїнів сирова</w:t>
      </w:r>
      <w:r>
        <w:rPr>
          <w:sz w:val="28"/>
          <w:szCs w:val="28"/>
        </w:rPr>
        <w:t>т</w:t>
      </w:r>
      <w:r>
        <w:rPr>
          <w:sz w:val="28"/>
          <w:szCs w:val="28"/>
        </w:rPr>
        <w:t>ки крові.</w:t>
      </w:r>
    </w:p>
    <w:p w:rsidR="00F21D71" w:rsidRDefault="00F21D71" w:rsidP="00F21D71">
      <w:pPr>
        <w:widowControl w:val="0"/>
        <w:tabs>
          <w:tab w:val="left" w:pos="1134"/>
        </w:tabs>
        <w:spacing w:line="269" w:lineRule="auto"/>
        <w:ind w:firstLine="709"/>
        <w:jc w:val="both"/>
        <w:rPr>
          <w:sz w:val="28"/>
          <w:szCs w:val="28"/>
        </w:rPr>
      </w:pPr>
      <w:r>
        <w:rPr>
          <w:sz w:val="28"/>
          <w:szCs w:val="28"/>
        </w:rPr>
        <w:t xml:space="preserve">1. </w:t>
      </w:r>
      <w:r>
        <w:rPr>
          <w:sz w:val="28"/>
          <w:szCs w:val="28"/>
        </w:rPr>
        <w:tab/>
        <w:t>У 73</w:t>
      </w:r>
      <w:r>
        <w:rPr>
          <w:i/>
          <w:sz w:val="28"/>
          <w:szCs w:val="28"/>
        </w:rPr>
        <w:t>%</w:t>
      </w:r>
      <w:r>
        <w:rPr>
          <w:sz w:val="28"/>
          <w:szCs w:val="28"/>
        </w:rPr>
        <w:t xml:space="preserve"> хворих на ГХ з супутнім ожирінням виявлені порушення добового ритму: у 54</w:t>
      </w:r>
      <w:r>
        <w:rPr>
          <w:i/>
          <w:sz w:val="28"/>
          <w:szCs w:val="28"/>
        </w:rPr>
        <w:t>%</w:t>
      </w:r>
      <w:r>
        <w:rPr>
          <w:sz w:val="28"/>
          <w:szCs w:val="28"/>
        </w:rPr>
        <w:t xml:space="preserve"> – недостатнє нічне зниження АТ, у 13</w:t>
      </w:r>
      <w:r>
        <w:rPr>
          <w:i/>
          <w:sz w:val="28"/>
          <w:szCs w:val="28"/>
        </w:rPr>
        <w:t>%</w:t>
      </w:r>
      <w:r>
        <w:rPr>
          <w:sz w:val="28"/>
          <w:szCs w:val="28"/>
        </w:rPr>
        <w:t xml:space="preserve"> хворих – надлишкове зниження АТ вночі, у 33</w:t>
      </w:r>
      <w:r>
        <w:rPr>
          <w:i/>
          <w:sz w:val="28"/>
          <w:szCs w:val="28"/>
        </w:rPr>
        <w:t>%</w:t>
      </w:r>
      <w:r>
        <w:rPr>
          <w:sz w:val="28"/>
          <w:szCs w:val="28"/>
        </w:rPr>
        <w:t xml:space="preserve"> хворих – більш високий рівень АТ вночі порівняно з денним періодом. У хворих з порушеним добовим ритмом АТ спостерігаються прогностично несприятливі зміни добового профілю АТ: підвищ</w:t>
      </w:r>
      <w:r>
        <w:rPr>
          <w:sz w:val="28"/>
          <w:szCs w:val="28"/>
        </w:rPr>
        <w:t>е</w:t>
      </w:r>
      <w:r>
        <w:rPr>
          <w:sz w:val="28"/>
          <w:szCs w:val="28"/>
        </w:rPr>
        <w:t>ні рівні середніх та максимальних величин АТ, індексу часу гіпертензії та варіабел</w:t>
      </w:r>
      <w:r>
        <w:rPr>
          <w:sz w:val="28"/>
          <w:szCs w:val="28"/>
        </w:rPr>
        <w:t>ь</w:t>
      </w:r>
      <w:r>
        <w:rPr>
          <w:sz w:val="28"/>
          <w:szCs w:val="28"/>
        </w:rPr>
        <w:t>ності АТ.</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2. </w:t>
      </w:r>
      <w:r>
        <w:rPr>
          <w:sz w:val="28"/>
          <w:szCs w:val="28"/>
        </w:rPr>
        <w:tab/>
        <w:t xml:space="preserve">У хворих на ГХ з супутнім ожирінням виявлено зниження об'ємних </w:t>
      </w:r>
      <w:r>
        <w:rPr>
          <w:sz w:val="28"/>
          <w:szCs w:val="28"/>
        </w:rPr>
        <w:lastRenderedPageBreak/>
        <w:t>пар</w:t>
      </w:r>
      <w:r>
        <w:rPr>
          <w:sz w:val="28"/>
          <w:szCs w:val="28"/>
        </w:rPr>
        <w:t>а</w:t>
      </w:r>
      <w:r>
        <w:rPr>
          <w:sz w:val="28"/>
          <w:szCs w:val="28"/>
        </w:rPr>
        <w:t>метрів функції зовнішнього дихання: ФЖЄЛ – на 21,1</w:t>
      </w:r>
      <w:r>
        <w:rPr>
          <w:i/>
          <w:sz w:val="28"/>
          <w:szCs w:val="28"/>
        </w:rPr>
        <w:t>%</w:t>
      </w:r>
      <w:r>
        <w:rPr>
          <w:sz w:val="28"/>
          <w:szCs w:val="28"/>
        </w:rPr>
        <w:t xml:space="preserve"> та ЖЄЛ – на 14,4</w:t>
      </w:r>
      <w:r>
        <w:rPr>
          <w:i/>
          <w:sz w:val="28"/>
          <w:szCs w:val="28"/>
        </w:rPr>
        <w:t>%</w:t>
      </w:r>
      <w:r>
        <w:rPr>
          <w:sz w:val="28"/>
          <w:szCs w:val="28"/>
        </w:rPr>
        <w:t xml:space="preserve"> і шви</w:t>
      </w:r>
      <w:r>
        <w:rPr>
          <w:sz w:val="28"/>
          <w:szCs w:val="28"/>
        </w:rPr>
        <w:t>д</w:t>
      </w:r>
      <w:r>
        <w:rPr>
          <w:sz w:val="28"/>
          <w:szCs w:val="28"/>
        </w:rPr>
        <w:t>кісних показників функції зовнішнього дихання: МОШ</w:t>
      </w:r>
      <w:r>
        <w:rPr>
          <w:sz w:val="28"/>
          <w:szCs w:val="28"/>
          <w:vertAlign w:val="subscript"/>
        </w:rPr>
        <w:t xml:space="preserve">25 </w:t>
      </w:r>
      <w:r>
        <w:rPr>
          <w:sz w:val="28"/>
          <w:szCs w:val="28"/>
        </w:rPr>
        <w:t>– на 18,8</w:t>
      </w:r>
      <w:r>
        <w:rPr>
          <w:i/>
          <w:sz w:val="28"/>
          <w:szCs w:val="28"/>
        </w:rPr>
        <w:t>%</w:t>
      </w:r>
      <w:r>
        <w:rPr>
          <w:sz w:val="28"/>
          <w:szCs w:val="28"/>
        </w:rPr>
        <w:t>, що переважало відповідні параметри у хворих на ГХ без ожирі</w:t>
      </w:r>
      <w:r>
        <w:rPr>
          <w:sz w:val="28"/>
          <w:szCs w:val="28"/>
        </w:rPr>
        <w:t>н</w:t>
      </w:r>
      <w:r>
        <w:rPr>
          <w:sz w:val="28"/>
          <w:szCs w:val="28"/>
        </w:rPr>
        <w:t>ня.</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3. </w:t>
      </w:r>
      <w:r>
        <w:rPr>
          <w:sz w:val="28"/>
          <w:szCs w:val="28"/>
        </w:rPr>
        <w:tab/>
        <w:t>Виявлені порушення мікроциркуляторного русла у хворих на ГХ з супу</w:t>
      </w:r>
      <w:r>
        <w:rPr>
          <w:sz w:val="28"/>
          <w:szCs w:val="28"/>
        </w:rPr>
        <w:t>т</w:t>
      </w:r>
      <w:r>
        <w:rPr>
          <w:sz w:val="28"/>
          <w:szCs w:val="28"/>
        </w:rPr>
        <w:t>нім ожирінням - підвищення звивистості артеріол, капілярів та венул, зростання ч</w:t>
      </w:r>
      <w:r>
        <w:rPr>
          <w:sz w:val="28"/>
          <w:szCs w:val="28"/>
        </w:rPr>
        <w:t>а</w:t>
      </w:r>
      <w:r>
        <w:rPr>
          <w:sz w:val="28"/>
          <w:szCs w:val="28"/>
        </w:rPr>
        <w:t>стоти артеріоло-венулярного співвідношення 1/4-1/3, зменшення кількості функціонуючих капілярів порівняно з хв</w:t>
      </w:r>
      <w:r>
        <w:rPr>
          <w:sz w:val="28"/>
          <w:szCs w:val="28"/>
        </w:rPr>
        <w:t>о</w:t>
      </w:r>
      <w:r>
        <w:rPr>
          <w:sz w:val="28"/>
          <w:szCs w:val="28"/>
        </w:rPr>
        <w:t>рими на ГХ без ожиріння.</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4. </w:t>
      </w:r>
      <w:r>
        <w:rPr>
          <w:sz w:val="28"/>
          <w:szCs w:val="28"/>
        </w:rPr>
        <w:tab/>
        <w:t>У хворих на ГХ з супутнім ожирінням виявлено зростання рівнів  насичених та зниження ненасичених жирних кислот. Встановлено зворотній кореляційний зв'язок між середньодобовими показниками САТ і ДАТ та рівнем пол</w:t>
      </w:r>
      <w:r>
        <w:rPr>
          <w:sz w:val="28"/>
          <w:szCs w:val="28"/>
        </w:rPr>
        <w:t>і</w:t>
      </w:r>
      <w:r>
        <w:rPr>
          <w:sz w:val="28"/>
          <w:szCs w:val="28"/>
        </w:rPr>
        <w:t>ненасичених жирних кислот у складі ЛПВЩ.</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5. </w:t>
      </w:r>
      <w:r>
        <w:rPr>
          <w:sz w:val="28"/>
          <w:szCs w:val="28"/>
        </w:rPr>
        <w:tab/>
        <w:t>Лікування хворих на ГХ з супутнім ожирінням протягом 4 тижнів з комплексним застосува</w:t>
      </w:r>
      <w:r>
        <w:rPr>
          <w:sz w:val="28"/>
          <w:szCs w:val="28"/>
        </w:rPr>
        <w:t>н</w:t>
      </w:r>
      <w:r>
        <w:rPr>
          <w:sz w:val="28"/>
          <w:szCs w:val="28"/>
        </w:rPr>
        <w:t>ням інгібітора АПФ та адреноактивних препаратів у поєднанні з дозованими фізичними навантаженнями викликають позитивні зміни таких показників: зменшення середньодобових рівнів САТ і ДАТ, нормалізацію варіабельності АТ та добового індексу АТ, поліпше</w:t>
      </w:r>
      <w:r>
        <w:rPr>
          <w:sz w:val="28"/>
          <w:szCs w:val="28"/>
        </w:rPr>
        <w:t>н</w:t>
      </w:r>
      <w:r>
        <w:rPr>
          <w:sz w:val="28"/>
          <w:szCs w:val="28"/>
        </w:rPr>
        <w:t>ня показників мікроциркуляції бульбарної кон'юнктиви, спірографічних параметрів і ліпі</w:t>
      </w:r>
      <w:r>
        <w:rPr>
          <w:sz w:val="28"/>
          <w:szCs w:val="28"/>
        </w:rPr>
        <w:t>д</w:t>
      </w:r>
      <w:r>
        <w:rPr>
          <w:sz w:val="28"/>
          <w:szCs w:val="28"/>
        </w:rPr>
        <w:t>ного обміну.</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6. </w:t>
      </w:r>
      <w:r>
        <w:rPr>
          <w:sz w:val="28"/>
          <w:szCs w:val="28"/>
        </w:rPr>
        <w:tab/>
        <w:t>Найбільш виразні позитивні зміни рівнів  артеріального тиску, ліпідного обміну та стану мікроциркуляції  у хворих, які застосовували ант</w:t>
      </w:r>
      <w:r>
        <w:rPr>
          <w:sz w:val="28"/>
          <w:szCs w:val="28"/>
        </w:rPr>
        <w:t>и</w:t>
      </w:r>
      <w:r>
        <w:rPr>
          <w:sz w:val="28"/>
          <w:szCs w:val="28"/>
        </w:rPr>
        <w:t>гіпертензивні комплекси у складі еналаприлу і ніцерголіну, а також еналаприлу з дозованими фізичними навантаженн</w:t>
      </w:r>
      <w:r>
        <w:rPr>
          <w:sz w:val="28"/>
          <w:szCs w:val="28"/>
        </w:rPr>
        <w:t>я</w:t>
      </w:r>
      <w:r>
        <w:rPr>
          <w:sz w:val="28"/>
          <w:szCs w:val="28"/>
        </w:rPr>
        <w:t>ми.</w:t>
      </w:r>
    </w:p>
    <w:p w:rsidR="00F21D71" w:rsidRDefault="00F21D71" w:rsidP="00F21D71">
      <w:pPr>
        <w:widowControl w:val="0"/>
        <w:tabs>
          <w:tab w:val="left" w:pos="1485"/>
        </w:tabs>
        <w:spacing w:line="279" w:lineRule="auto"/>
        <w:ind w:firstLine="709"/>
        <w:jc w:val="both"/>
        <w:rPr>
          <w:sz w:val="28"/>
          <w:szCs w:val="28"/>
        </w:rPr>
      </w:pPr>
    </w:p>
    <w:p w:rsidR="00F21D71" w:rsidRDefault="00F21D71" w:rsidP="00F21D71">
      <w:pPr>
        <w:widowControl w:val="0"/>
        <w:tabs>
          <w:tab w:val="left" w:pos="1485"/>
        </w:tabs>
        <w:spacing w:line="279" w:lineRule="auto"/>
        <w:ind w:firstLine="709"/>
        <w:jc w:val="both"/>
        <w:rPr>
          <w:sz w:val="28"/>
          <w:szCs w:val="28"/>
        </w:rPr>
      </w:pPr>
    </w:p>
    <w:p w:rsidR="00F21D71" w:rsidRDefault="00F21D71" w:rsidP="00F21D71">
      <w:pPr>
        <w:widowControl w:val="0"/>
        <w:tabs>
          <w:tab w:val="left" w:pos="1485"/>
        </w:tabs>
        <w:spacing w:line="279" w:lineRule="auto"/>
        <w:ind w:firstLine="709"/>
        <w:jc w:val="both"/>
        <w:rPr>
          <w:sz w:val="28"/>
          <w:szCs w:val="28"/>
        </w:rPr>
      </w:pPr>
    </w:p>
    <w:p w:rsidR="00F21D71" w:rsidRDefault="00F21D71" w:rsidP="00F21D71">
      <w:pPr>
        <w:widowControl w:val="0"/>
        <w:tabs>
          <w:tab w:val="left" w:pos="1485"/>
        </w:tabs>
        <w:spacing w:line="279" w:lineRule="auto"/>
        <w:ind w:firstLine="709"/>
        <w:jc w:val="both"/>
        <w:rPr>
          <w:sz w:val="28"/>
          <w:szCs w:val="28"/>
        </w:rPr>
      </w:pPr>
    </w:p>
    <w:p w:rsidR="00F21D71" w:rsidRDefault="00F21D71" w:rsidP="00F21D71">
      <w:pPr>
        <w:widowControl w:val="0"/>
        <w:spacing w:line="279" w:lineRule="auto"/>
        <w:ind w:firstLine="709"/>
        <w:rPr>
          <w:b/>
          <w:sz w:val="28"/>
          <w:szCs w:val="28"/>
        </w:rPr>
      </w:pPr>
      <w:r>
        <w:rPr>
          <w:b/>
          <w:sz w:val="28"/>
          <w:szCs w:val="28"/>
        </w:rPr>
        <w:t>Практичні рекомендації</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1. </w:t>
      </w:r>
      <w:r>
        <w:rPr>
          <w:sz w:val="28"/>
          <w:szCs w:val="28"/>
        </w:rPr>
        <w:tab/>
        <w:t>Пацієнтам на ГХ з супутнім ожирінням показано проведення добового моніторування АТ із дослідженням показників АТ, добового індексу, індексу часу г</w:t>
      </w:r>
      <w:r>
        <w:rPr>
          <w:sz w:val="28"/>
          <w:szCs w:val="28"/>
        </w:rPr>
        <w:t>і</w:t>
      </w:r>
      <w:r>
        <w:rPr>
          <w:sz w:val="28"/>
          <w:szCs w:val="28"/>
        </w:rPr>
        <w:t>пертензії, варіабельності АТ з метою виявлення особливостей порушень добового профілю АТ і призначення антигіпертензивної терапії.</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2. </w:t>
      </w:r>
      <w:r>
        <w:rPr>
          <w:sz w:val="28"/>
          <w:szCs w:val="28"/>
        </w:rPr>
        <w:tab/>
        <w:t>З метою виявлення додаткових патогенетичних чинників в комплексне обстеження хворих на ГХ з супутнім ожирінням доцільно включати дослідження п</w:t>
      </w:r>
      <w:r>
        <w:rPr>
          <w:sz w:val="28"/>
          <w:szCs w:val="28"/>
        </w:rPr>
        <w:t>о</w:t>
      </w:r>
      <w:r>
        <w:rPr>
          <w:sz w:val="28"/>
          <w:szCs w:val="28"/>
        </w:rPr>
        <w:t>казників зовнішнього дихання, мікроциркуляції, показники жирнокислотного спектру ліпопротеїнів високої та низької щільності .</w:t>
      </w:r>
    </w:p>
    <w:p w:rsidR="00F21D71" w:rsidRDefault="00F21D71" w:rsidP="00F21D71">
      <w:pPr>
        <w:widowControl w:val="0"/>
        <w:tabs>
          <w:tab w:val="left" w:pos="1134"/>
        </w:tabs>
        <w:spacing w:line="279" w:lineRule="auto"/>
        <w:ind w:firstLine="709"/>
        <w:jc w:val="both"/>
        <w:rPr>
          <w:sz w:val="28"/>
          <w:szCs w:val="28"/>
        </w:rPr>
      </w:pPr>
      <w:r>
        <w:rPr>
          <w:sz w:val="28"/>
          <w:szCs w:val="28"/>
        </w:rPr>
        <w:t xml:space="preserve">3. </w:t>
      </w:r>
      <w:r>
        <w:rPr>
          <w:sz w:val="28"/>
          <w:szCs w:val="28"/>
        </w:rPr>
        <w:tab/>
        <w:t>У хворих на ГХ з супутнім ожирінням за відсутності протипоказань у комплексній антигіпе</w:t>
      </w:r>
      <w:r>
        <w:rPr>
          <w:sz w:val="28"/>
          <w:szCs w:val="28"/>
        </w:rPr>
        <w:t>р</w:t>
      </w:r>
      <w:r>
        <w:rPr>
          <w:sz w:val="28"/>
          <w:szCs w:val="28"/>
        </w:rPr>
        <w:t>тензивній терапії показано застосування дозованих фізичних н</w:t>
      </w:r>
      <w:r>
        <w:rPr>
          <w:sz w:val="28"/>
          <w:szCs w:val="28"/>
        </w:rPr>
        <w:t>а</w:t>
      </w:r>
      <w:r>
        <w:rPr>
          <w:sz w:val="28"/>
          <w:szCs w:val="28"/>
        </w:rPr>
        <w:t>вантажень у обсязі 12,6 – 25,2 кДж/ хв.</w:t>
      </w:r>
    </w:p>
    <w:p w:rsidR="00F21D71" w:rsidRDefault="00F21D71" w:rsidP="00F21D71">
      <w:pPr>
        <w:widowControl w:val="0"/>
        <w:spacing w:line="269" w:lineRule="auto"/>
        <w:ind w:firstLine="709"/>
        <w:rPr>
          <w:sz w:val="28"/>
          <w:szCs w:val="28"/>
        </w:rPr>
      </w:pPr>
    </w:p>
    <w:p w:rsidR="00F21D71" w:rsidRDefault="00F21D71" w:rsidP="00F21D71">
      <w:pPr>
        <w:widowControl w:val="0"/>
        <w:spacing w:line="265" w:lineRule="auto"/>
        <w:rPr>
          <w:b/>
          <w:sz w:val="28"/>
          <w:szCs w:val="28"/>
        </w:rPr>
      </w:pPr>
    </w:p>
    <w:p w:rsidR="00F21D71" w:rsidRDefault="00F21D71" w:rsidP="00F21D71">
      <w:pPr>
        <w:widowControl w:val="0"/>
        <w:spacing w:line="265" w:lineRule="auto"/>
        <w:rPr>
          <w:b/>
          <w:sz w:val="28"/>
          <w:szCs w:val="28"/>
        </w:rPr>
      </w:pPr>
    </w:p>
    <w:p w:rsidR="00F21D71" w:rsidRDefault="00F21D71" w:rsidP="00F21D71">
      <w:pPr>
        <w:widowControl w:val="0"/>
        <w:spacing w:line="265" w:lineRule="auto"/>
        <w:rPr>
          <w:b/>
          <w:sz w:val="28"/>
          <w:szCs w:val="28"/>
        </w:rPr>
      </w:pPr>
      <w:r>
        <w:rPr>
          <w:b/>
          <w:sz w:val="28"/>
          <w:szCs w:val="28"/>
        </w:rPr>
        <w:t xml:space="preserve">          СПИСОК ОПУБЛІКОВАНИХ ПРАЦЬ ЗА ТЕМОЮ ДИСЕРТАЦІЇ</w:t>
      </w:r>
    </w:p>
    <w:p w:rsidR="00F21D71" w:rsidRDefault="00F21D71" w:rsidP="00F21D71">
      <w:pPr>
        <w:widowControl w:val="0"/>
        <w:tabs>
          <w:tab w:val="left" w:pos="1134"/>
        </w:tabs>
        <w:spacing w:line="265" w:lineRule="auto"/>
        <w:ind w:firstLine="709"/>
        <w:jc w:val="both"/>
        <w:rPr>
          <w:i/>
          <w:sz w:val="28"/>
          <w:szCs w:val="28"/>
        </w:rPr>
      </w:pPr>
      <w:r>
        <w:rPr>
          <w:sz w:val="28"/>
          <w:szCs w:val="28"/>
        </w:rPr>
        <w:t xml:space="preserve">1. </w:t>
      </w:r>
      <w:r>
        <w:rPr>
          <w:sz w:val="28"/>
          <w:szCs w:val="28"/>
        </w:rPr>
        <w:tab/>
        <w:t>Біляченко І.В., Гришкова Ж.А. Нефармакологічний компонент у комплексному лікуванні г</w:t>
      </w:r>
      <w:r>
        <w:rPr>
          <w:sz w:val="28"/>
          <w:szCs w:val="28"/>
        </w:rPr>
        <w:t>і</w:t>
      </w:r>
      <w:r>
        <w:rPr>
          <w:sz w:val="28"/>
          <w:szCs w:val="28"/>
        </w:rPr>
        <w:t>пертонічної хвороби із супутнім ожирінням // Збірник наукових праць співробітників КМАПО ім. П.Л.Шупика. – К., 2001. – Вип. 10. –</w:t>
      </w:r>
      <w:r>
        <w:rPr>
          <w:sz w:val="28"/>
          <w:szCs w:val="28"/>
        </w:rPr>
        <w:br/>
        <w:t xml:space="preserve">Кн. 3. – С. 575-579. </w:t>
      </w:r>
      <w:r>
        <w:rPr>
          <w:i/>
          <w:sz w:val="28"/>
          <w:szCs w:val="28"/>
        </w:rPr>
        <w:t>(</w:t>
      </w:r>
      <w:r>
        <w:rPr>
          <w:i/>
          <w:sz w:val="28"/>
          <w:szCs w:val="28"/>
          <w:lang w:eastAsia="uk-UA"/>
        </w:rPr>
        <w:t>Автор особисто здійснив</w:t>
      </w:r>
      <w:r>
        <w:rPr>
          <w:i/>
          <w:sz w:val="28"/>
          <w:szCs w:val="28"/>
        </w:rPr>
        <w:t xml:space="preserve"> обстеження хворих, аналіз та узагальнення отриманих даних, підготував статтю до друку та виступ на конфер</w:t>
      </w:r>
      <w:r>
        <w:rPr>
          <w:i/>
          <w:sz w:val="28"/>
          <w:szCs w:val="28"/>
        </w:rPr>
        <w:t>е</w:t>
      </w:r>
      <w:r>
        <w:rPr>
          <w:i/>
          <w:sz w:val="28"/>
          <w:szCs w:val="28"/>
        </w:rPr>
        <w:t>нції).</w:t>
      </w:r>
    </w:p>
    <w:p w:rsidR="00F21D71" w:rsidRDefault="00F21D71" w:rsidP="00F21D71">
      <w:pPr>
        <w:widowControl w:val="0"/>
        <w:tabs>
          <w:tab w:val="left" w:pos="1134"/>
        </w:tabs>
        <w:spacing w:line="265" w:lineRule="auto"/>
        <w:ind w:firstLine="709"/>
        <w:jc w:val="both"/>
        <w:rPr>
          <w:i/>
          <w:sz w:val="28"/>
          <w:szCs w:val="28"/>
        </w:rPr>
      </w:pPr>
      <w:r>
        <w:rPr>
          <w:sz w:val="28"/>
          <w:szCs w:val="28"/>
        </w:rPr>
        <w:t xml:space="preserve">2. </w:t>
      </w:r>
      <w:r>
        <w:rPr>
          <w:sz w:val="28"/>
          <w:szCs w:val="28"/>
        </w:rPr>
        <w:tab/>
        <w:t>Біляченко І.В., Лизогуб В.Г., Шараєва М.Л. Ефекти комбінації медикаментозної терапії та л</w:t>
      </w:r>
      <w:r>
        <w:rPr>
          <w:sz w:val="28"/>
          <w:szCs w:val="28"/>
        </w:rPr>
        <w:t>і</w:t>
      </w:r>
      <w:r>
        <w:rPr>
          <w:sz w:val="28"/>
          <w:szCs w:val="28"/>
        </w:rPr>
        <w:t>кувальної фізкультури на добовий профіль артеріального тиску і внутрішньосерцеву гемодин</w:t>
      </w:r>
      <w:r>
        <w:rPr>
          <w:sz w:val="28"/>
          <w:szCs w:val="28"/>
        </w:rPr>
        <w:t>а</w:t>
      </w:r>
      <w:r>
        <w:rPr>
          <w:sz w:val="28"/>
          <w:szCs w:val="28"/>
        </w:rPr>
        <w:t>міку у хворих на артеріальну гіпертензію з супутнім ожирінням // Укр. науково-медичний м</w:t>
      </w:r>
      <w:r>
        <w:rPr>
          <w:sz w:val="28"/>
          <w:szCs w:val="28"/>
        </w:rPr>
        <w:t>о</w:t>
      </w:r>
      <w:r>
        <w:rPr>
          <w:sz w:val="28"/>
          <w:szCs w:val="28"/>
        </w:rPr>
        <w:t>лодіжний журнал. – 2002. – № 1-2. – С. 2-5</w:t>
      </w:r>
      <w:r>
        <w:rPr>
          <w:i/>
          <w:sz w:val="28"/>
          <w:szCs w:val="28"/>
        </w:rPr>
        <w:t>. (</w:t>
      </w:r>
      <w:r>
        <w:rPr>
          <w:i/>
          <w:sz w:val="28"/>
          <w:szCs w:val="28"/>
          <w:lang w:eastAsia="uk-UA"/>
        </w:rPr>
        <w:t xml:space="preserve">Автор особисто здійснив </w:t>
      </w:r>
      <w:r>
        <w:rPr>
          <w:i/>
          <w:sz w:val="28"/>
          <w:szCs w:val="28"/>
        </w:rPr>
        <w:t>аналіз</w:t>
      </w:r>
      <w:r>
        <w:rPr>
          <w:i/>
          <w:sz w:val="28"/>
          <w:szCs w:val="28"/>
          <w:lang w:eastAsia="uk-UA"/>
        </w:rPr>
        <w:t xml:space="preserve"> </w:t>
      </w:r>
      <w:r>
        <w:rPr>
          <w:i/>
          <w:sz w:val="28"/>
          <w:szCs w:val="28"/>
        </w:rPr>
        <w:t>літературних джерел, обстеження хворих, аналіз та узагальнення отриманих результатів, написання статті та підг</w:t>
      </w:r>
      <w:r>
        <w:rPr>
          <w:i/>
          <w:sz w:val="28"/>
          <w:szCs w:val="28"/>
        </w:rPr>
        <w:t>о</w:t>
      </w:r>
      <w:r>
        <w:rPr>
          <w:i/>
          <w:sz w:val="28"/>
          <w:szCs w:val="28"/>
        </w:rPr>
        <w:t>товку до друку).</w:t>
      </w:r>
    </w:p>
    <w:p w:rsidR="00F21D71" w:rsidRDefault="00F21D71" w:rsidP="00F21D71">
      <w:pPr>
        <w:widowControl w:val="0"/>
        <w:tabs>
          <w:tab w:val="left" w:pos="1134"/>
        </w:tabs>
        <w:spacing w:line="265" w:lineRule="auto"/>
        <w:ind w:firstLine="709"/>
        <w:jc w:val="both"/>
        <w:rPr>
          <w:i/>
          <w:sz w:val="28"/>
          <w:szCs w:val="28"/>
        </w:rPr>
      </w:pPr>
      <w:r>
        <w:rPr>
          <w:sz w:val="28"/>
          <w:szCs w:val="28"/>
        </w:rPr>
        <w:t xml:space="preserve">3. </w:t>
      </w:r>
      <w:r>
        <w:rPr>
          <w:sz w:val="28"/>
          <w:szCs w:val="28"/>
        </w:rPr>
        <w:tab/>
        <w:t>Лизогуб В.Г., Біляченко І.В., Шараєва М.Л. Особливості функціональної активності симпат</w:t>
      </w:r>
      <w:r>
        <w:rPr>
          <w:sz w:val="28"/>
          <w:szCs w:val="28"/>
        </w:rPr>
        <w:t>и</w:t>
      </w:r>
      <w:r>
        <w:rPr>
          <w:sz w:val="28"/>
          <w:szCs w:val="28"/>
        </w:rPr>
        <w:t>ко-адреналової системи у хворих на артеріальну гіпертензію з супутнім ожирінням // Укр. м</w:t>
      </w:r>
      <w:r>
        <w:rPr>
          <w:sz w:val="28"/>
          <w:szCs w:val="28"/>
        </w:rPr>
        <w:t>е</w:t>
      </w:r>
      <w:r>
        <w:rPr>
          <w:sz w:val="28"/>
          <w:szCs w:val="28"/>
        </w:rPr>
        <w:t>дичний часопис. – 2002. – № 1 (30). – С. 1-7</w:t>
      </w:r>
      <w:r>
        <w:rPr>
          <w:i/>
          <w:sz w:val="28"/>
          <w:szCs w:val="28"/>
        </w:rPr>
        <w:t>. (</w:t>
      </w:r>
      <w:r>
        <w:rPr>
          <w:i/>
          <w:sz w:val="28"/>
          <w:szCs w:val="28"/>
          <w:lang w:eastAsia="uk-UA"/>
        </w:rPr>
        <w:t>Автор особисто здійснив</w:t>
      </w:r>
      <w:r>
        <w:rPr>
          <w:i/>
          <w:sz w:val="28"/>
          <w:szCs w:val="28"/>
        </w:rPr>
        <w:t xml:space="preserve"> аналіз літературних джерел, узагальнення отриманих даних, пі</w:t>
      </w:r>
      <w:r>
        <w:rPr>
          <w:i/>
          <w:sz w:val="28"/>
          <w:szCs w:val="28"/>
        </w:rPr>
        <w:t>д</w:t>
      </w:r>
      <w:r>
        <w:rPr>
          <w:i/>
          <w:sz w:val="28"/>
          <w:szCs w:val="28"/>
        </w:rPr>
        <w:t>готував статтю до друку).</w:t>
      </w:r>
    </w:p>
    <w:p w:rsidR="00F21D71" w:rsidRDefault="00F21D71" w:rsidP="00F21D71">
      <w:pPr>
        <w:widowControl w:val="0"/>
        <w:tabs>
          <w:tab w:val="left" w:pos="1134"/>
        </w:tabs>
        <w:spacing w:line="265" w:lineRule="auto"/>
        <w:ind w:firstLine="709"/>
        <w:jc w:val="both"/>
        <w:rPr>
          <w:i/>
          <w:sz w:val="28"/>
          <w:szCs w:val="28"/>
        </w:rPr>
      </w:pPr>
      <w:r>
        <w:rPr>
          <w:sz w:val="28"/>
          <w:szCs w:val="28"/>
        </w:rPr>
        <w:t xml:space="preserve">4. </w:t>
      </w:r>
      <w:r>
        <w:rPr>
          <w:sz w:val="28"/>
          <w:szCs w:val="28"/>
        </w:rPr>
        <w:tab/>
        <w:t>Лизогуб В.Г., Гришкова Ж.А., Біляченко І.В. Нові аспекти застосування агоніста центральних α</w:t>
      </w:r>
      <w:r>
        <w:rPr>
          <w:sz w:val="28"/>
          <w:szCs w:val="28"/>
          <w:vertAlign w:val="subscript"/>
        </w:rPr>
        <w:t xml:space="preserve">2 </w:t>
      </w:r>
      <w:r>
        <w:rPr>
          <w:sz w:val="28"/>
          <w:szCs w:val="28"/>
        </w:rPr>
        <w:t xml:space="preserve">– адренорецепторів препарату естулік в терапії хворих на гіпертонічну хворобу з супутнім ожирінням // Укр. медичний часопис. – 2000. – № 5 (19). – С. 77-80. </w:t>
      </w:r>
      <w:r>
        <w:rPr>
          <w:i/>
          <w:sz w:val="28"/>
          <w:szCs w:val="28"/>
        </w:rPr>
        <w:t>(Автор здійснив аналіз літер</w:t>
      </w:r>
      <w:r>
        <w:rPr>
          <w:i/>
          <w:sz w:val="28"/>
          <w:szCs w:val="28"/>
        </w:rPr>
        <w:t>а</w:t>
      </w:r>
      <w:r>
        <w:rPr>
          <w:i/>
          <w:sz w:val="28"/>
          <w:szCs w:val="28"/>
        </w:rPr>
        <w:t>турних джерел, обстеження хворих, прийняв участь у аналізі отриманих результатів та нап</w:t>
      </w:r>
      <w:r>
        <w:rPr>
          <w:i/>
          <w:sz w:val="28"/>
          <w:szCs w:val="28"/>
        </w:rPr>
        <w:t>и</w:t>
      </w:r>
      <w:r>
        <w:rPr>
          <w:i/>
          <w:sz w:val="28"/>
          <w:szCs w:val="28"/>
        </w:rPr>
        <w:t>санні статті).</w:t>
      </w:r>
    </w:p>
    <w:p w:rsidR="00F21D71" w:rsidRDefault="00F21D71" w:rsidP="00F21D71">
      <w:pPr>
        <w:widowControl w:val="0"/>
        <w:tabs>
          <w:tab w:val="left" w:pos="1134"/>
        </w:tabs>
        <w:spacing w:line="265" w:lineRule="auto"/>
        <w:ind w:firstLine="709"/>
        <w:jc w:val="both"/>
        <w:rPr>
          <w:sz w:val="28"/>
          <w:szCs w:val="28"/>
        </w:rPr>
      </w:pPr>
      <w:r>
        <w:rPr>
          <w:sz w:val="28"/>
          <w:szCs w:val="28"/>
        </w:rPr>
        <w:t xml:space="preserve">5. </w:t>
      </w:r>
      <w:r>
        <w:rPr>
          <w:sz w:val="28"/>
          <w:szCs w:val="28"/>
        </w:rPr>
        <w:tab/>
        <w:t>Лизогуб В.Г., Шараєва М.Л., Біляченко І.В. Зміни кардіореспіраторної си</w:t>
      </w:r>
      <w:r>
        <w:rPr>
          <w:sz w:val="28"/>
          <w:szCs w:val="28"/>
        </w:rPr>
        <w:t>с</w:t>
      </w:r>
      <w:r>
        <w:rPr>
          <w:sz w:val="28"/>
          <w:szCs w:val="28"/>
        </w:rPr>
        <w:t>теми і мікроциркуляції у хворих з артеріальною гіпертензією та супутнім алімент</w:t>
      </w:r>
      <w:r>
        <w:rPr>
          <w:sz w:val="28"/>
          <w:szCs w:val="28"/>
        </w:rPr>
        <w:t>а</w:t>
      </w:r>
      <w:r>
        <w:rPr>
          <w:sz w:val="28"/>
          <w:szCs w:val="28"/>
        </w:rPr>
        <w:t>рно-конституційним ожирінням та їх корекція за допомогою комплексу медикам</w:t>
      </w:r>
      <w:r>
        <w:rPr>
          <w:sz w:val="28"/>
          <w:szCs w:val="28"/>
        </w:rPr>
        <w:t>е</w:t>
      </w:r>
      <w:r>
        <w:rPr>
          <w:sz w:val="28"/>
          <w:szCs w:val="28"/>
        </w:rPr>
        <w:t xml:space="preserve">нтозної терапії та фізичних навантажень // Укр. медичний часопис. – 2003. – № 3 (35). – С. 25-30. </w:t>
      </w:r>
      <w:r>
        <w:rPr>
          <w:i/>
          <w:sz w:val="28"/>
          <w:szCs w:val="28"/>
        </w:rPr>
        <w:t>(Автор особисто здійснив обстеження хворих, аналіз та узагальнення отриманих даних, написання та підготовку статті до др</w:t>
      </w:r>
      <w:r>
        <w:rPr>
          <w:i/>
          <w:sz w:val="28"/>
          <w:szCs w:val="28"/>
        </w:rPr>
        <w:t>у</w:t>
      </w:r>
      <w:r>
        <w:rPr>
          <w:i/>
          <w:sz w:val="28"/>
          <w:szCs w:val="28"/>
        </w:rPr>
        <w:t>ку).</w:t>
      </w:r>
    </w:p>
    <w:p w:rsidR="00F21D71" w:rsidRDefault="00F21D71" w:rsidP="00F21D71">
      <w:pPr>
        <w:widowControl w:val="0"/>
        <w:tabs>
          <w:tab w:val="left" w:pos="1134"/>
        </w:tabs>
        <w:spacing w:line="265" w:lineRule="auto"/>
        <w:ind w:firstLine="709"/>
        <w:jc w:val="both"/>
        <w:rPr>
          <w:i/>
          <w:sz w:val="28"/>
          <w:szCs w:val="28"/>
        </w:rPr>
      </w:pPr>
      <w:r>
        <w:rPr>
          <w:sz w:val="28"/>
          <w:szCs w:val="28"/>
        </w:rPr>
        <w:t xml:space="preserve">6. </w:t>
      </w:r>
      <w:r>
        <w:rPr>
          <w:sz w:val="28"/>
          <w:szCs w:val="28"/>
        </w:rPr>
        <w:tab/>
        <w:t>Лизогуб В.Г., Брюзгіна Т.С., Шараєва М.Л., Біляченко І.В. Порівняльна х</w:t>
      </w:r>
      <w:r>
        <w:rPr>
          <w:sz w:val="28"/>
          <w:szCs w:val="28"/>
        </w:rPr>
        <w:t>а</w:t>
      </w:r>
      <w:r>
        <w:rPr>
          <w:sz w:val="28"/>
          <w:szCs w:val="28"/>
        </w:rPr>
        <w:t>рактеристика змін спектра ліпопротеїдів високої та низької щільності сироватки крові у хворих з артеріальною г</w:t>
      </w:r>
      <w:r>
        <w:rPr>
          <w:sz w:val="28"/>
          <w:szCs w:val="28"/>
        </w:rPr>
        <w:t>і</w:t>
      </w:r>
      <w:r>
        <w:rPr>
          <w:sz w:val="28"/>
          <w:szCs w:val="28"/>
        </w:rPr>
        <w:t xml:space="preserve">пертензією і супутнім ожирінням // Український кардіологічний журнал. – 2004. – № 5. – С. 46-51. </w:t>
      </w:r>
      <w:r>
        <w:rPr>
          <w:i/>
          <w:sz w:val="28"/>
          <w:szCs w:val="28"/>
        </w:rPr>
        <w:t>(</w:t>
      </w:r>
      <w:r>
        <w:rPr>
          <w:i/>
          <w:sz w:val="28"/>
          <w:szCs w:val="28"/>
          <w:lang w:eastAsia="uk-UA"/>
        </w:rPr>
        <w:t xml:space="preserve">Автор особисто здійснив </w:t>
      </w:r>
      <w:r>
        <w:rPr>
          <w:i/>
          <w:sz w:val="28"/>
          <w:szCs w:val="28"/>
        </w:rPr>
        <w:t>аналіз</w:t>
      </w:r>
      <w:r>
        <w:rPr>
          <w:i/>
          <w:sz w:val="28"/>
          <w:szCs w:val="28"/>
          <w:lang w:eastAsia="uk-UA"/>
        </w:rPr>
        <w:t xml:space="preserve"> </w:t>
      </w:r>
      <w:r>
        <w:rPr>
          <w:i/>
          <w:sz w:val="28"/>
          <w:szCs w:val="28"/>
        </w:rPr>
        <w:t>літ</w:t>
      </w:r>
      <w:r>
        <w:rPr>
          <w:i/>
          <w:sz w:val="28"/>
          <w:szCs w:val="28"/>
        </w:rPr>
        <w:t>е</w:t>
      </w:r>
      <w:r>
        <w:rPr>
          <w:i/>
          <w:sz w:val="28"/>
          <w:szCs w:val="28"/>
        </w:rPr>
        <w:t>ратурних джерел, підготовку матеріалу для проведення аналізу, узагальнення отр</w:t>
      </w:r>
      <w:r>
        <w:rPr>
          <w:i/>
          <w:sz w:val="28"/>
          <w:szCs w:val="28"/>
        </w:rPr>
        <w:t>и</w:t>
      </w:r>
      <w:r>
        <w:rPr>
          <w:i/>
          <w:sz w:val="28"/>
          <w:szCs w:val="28"/>
        </w:rPr>
        <w:t>маних результатів, написання статті та підготовку до друку).</w:t>
      </w:r>
    </w:p>
    <w:p w:rsidR="00F21D71" w:rsidRDefault="00F21D71" w:rsidP="00F21D71">
      <w:pPr>
        <w:widowControl w:val="0"/>
        <w:tabs>
          <w:tab w:val="left" w:pos="360"/>
          <w:tab w:val="left" w:pos="900"/>
          <w:tab w:val="left" w:pos="1134"/>
        </w:tabs>
        <w:spacing w:line="265" w:lineRule="auto"/>
        <w:ind w:firstLine="709"/>
        <w:jc w:val="both"/>
        <w:rPr>
          <w:i/>
          <w:sz w:val="28"/>
          <w:szCs w:val="28"/>
          <w:lang w:eastAsia="uk-UA"/>
        </w:rPr>
      </w:pPr>
      <w:r>
        <w:rPr>
          <w:sz w:val="28"/>
          <w:szCs w:val="28"/>
        </w:rPr>
        <w:t xml:space="preserve">7. </w:t>
      </w:r>
      <w:r>
        <w:rPr>
          <w:sz w:val="28"/>
          <w:szCs w:val="28"/>
        </w:rPr>
        <w:tab/>
        <w:t>Біляченко І.В., Гришкова Ж.А.</w:t>
      </w:r>
      <w:r>
        <w:rPr>
          <w:i/>
          <w:sz w:val="28"/>
          <w:szCs w:val="28"/>
        </w:rPr>
        <w:t xml:space="preserve"> </w:t>
      </w:r>
      <w:r>
        <w:rPr>
          <w:sz w:val="28"/>
          <w:szCs w:val="28"/>
        </w:rPr>
        <w:t xml:space="preserve">Перспективи застосування </w:t>
      </w:r>
      <w:r>
        <w:rPr>
          <w:sz w:val="28"/>
          <w:szCs w:val="28"/>
        </w:rPr>
        <w:lastRenderedPageBreak/>
        <w:t>немедикамент</w:t>
      </w:r>
      <w:r>
        <w:rPr>
          <w:sz w:val="28"/>
          <w:szCs w:val="28"/>
        </w:rPr>
        <w:t>о</w:t>
      </w:r>
      <w:r>
        <w:rPr>
          <w:sz w:val="28"/>
          <w:szCs w:val="28"/>
        </w:rPr>
        <w:t>зних та медикаментозних методів у лікуванні хворих працездатного віку, які стр</w:t>
      </w:r>
      <w:r>
        <w:rPr>
          <w:sz w:val="28"/>
          <w:szCs w:val="28"/>
        </w:rPr>
        <w:t>а</w:t>
      </w:r>
      <w:r>
        <w:rPr>
          <w:sz w:val="28"/>
          <w:szCs w:val="28"/>
        </w:rPr>
        <w:t>ждають на артеріальну гіпертензію з супутнім ожирінням // Матеріали II Українс</w:t>
      </w:r>
      <w:r>
        <w:rPr>
          <w:sz w:val="28"/>
          <w:szCs w:val="28"/>
        </w:rPr>
        <w:t>ь</w:t>
      </w:r>
      <w:r>
        <w:rPr>
          <w:sz w:val="28"/>
          <w:szCs w:val="28"/>
        </w:rPr>
        <w:t>кої конференції молодих учених, присвяченої пам'яті академіка Володимира Вен</w:t>
      </w:r>
      <w:r>
        <w:rPr>
          <w:sz w:val="28"/>
          <w:szCs w:val="28"/>
        </w:rPr>
        <w:t>і</w:t>
      </w:r>
      <w:r>
        <w:rPr>
          <w:sz w:val="28"/>
          <w:szCs w:val="28"/>
        </w:rPr>
        <w:t>аміновича Фролькіса (Київ, 13 квітня 2001 року). – К.: Інститут геронтології А</w:t>
      </w:r>
      <w:r>
        <w:rPr>
          <w:sz w:val="28"/>
          <w:szCs w:val="28"/>
        </w:rPr>
        <w:t>М</w:t>
      </w:r>
      <w:r>
        <w:rPr>
          <w:sz w:val="28"/>
          <w:szCs w:val="28"/>
        </w:rPr>
        <w:t xml:space="preserve">НУ. – 2001. – С. 13-14. </w:t>
      </w:r>
      <w:r>
        <w:rPr>
          <w:i/>
          <w:sz w:val="28"/>
          <w:szCs w:val="28"/>
          <w:lang w:eastAsia="uk-UA"/>
        </w:rPr>
        <w:t>(Автор особисто здійснив обстеження хворих, аналіз та уз</w:t>
      </w:r>
      <w:r>
        <w:rPr>
          <w:i/>
          <w:sz w:val="28"/>
          <w:szCs w:val="28"/>
          <w:lang w:eastAsia="uk-UA"/>
        </w:rPr>
        <w:t>а</w:t>
      </w:r>
      <w:r>
        <w:rPr>
          <w:i/>
          <w:sz w:val="28"/>
          <w:szCs w:val="28"/>
          <w:lang w:eastAsia="uk-UA"/>
        </w:rPr>
        <w:t>гальнення отриманих даних, написання публікації).</w:t>
      </w:r>
    </w:p>
    <w:p w:rsidR="00F21D71" w:rsidRDefault="00F21D71" w:rsidP="00F21D71">
      <w:pPr>
        <w:widowControl w:val="0"/>
        <w:tabs>
          <w:tab w:val="left" w:pos="360"/>
          <w:tab w:val="left" w:pos="900"/>
          <w:tab w:val="left" w:pos="1134"/>
        </w:tabs>
        <w:spacing w:line="269" w:lineRule="auto"/>
        <w:ind w:firstLine="709"/>
        <w:jc w:val="both"/>
        <w:rPr>
          <w:i/>
          <w:sz w:val="28"/>
          <w:szCs w:val="28"/>
          <w:lang w:eastAsia="uk-UA"/>
        </w:rPr>
      </w:pPr>
      <w:r>
        <w:rPr>
          <w:sz w:val="28"/>
          <w:szCs w:val="28"/>
        </w:rPr>
        <w:t xml:space="preserve">8. </w:t>
      </w:r>
      <w:r>
        <w:rPr>
          <w:sz w:val="28"/>
          <w:szCs w:val="28"/>
        </w:rPr>
        <w:tab/>
        <w:t>Біляченко І.В., Лизогуб В.Г., Шараєва М.Л., Романенко М.С</w:t>
      </w:r>
      <w:r>
        <w:rPr>
          <w:i/>
          <w:sz w:val="28"/>
          <w:szCs w:val="28"/>
        </w:rPr>
        <w:t xml:space="preserve">. </w:t>
      </w:r>
      <w:r>
        <w:rPr>
          <w:sz w:val="28"/>
          <w:szCs w:val="28"/>
        </w:rPr>
        <w:t>Особливості показників ка</w:t>
      </w:r>
      <w:r>
        <w:rPr>
          <w:sz w:val="28"/>
          <w:szCs w:val="28"/>
        </w:rPr>
        <w:t>р</w:t>
      </w:r>
      <w:r>
        <w:rPr>
          <w:sz w:val="28"/>
          <w:szCs w:val="28"/>
        </w:rPr>
        <w:t>діогемодинаміки у хворих на артеріальну гіпертензію з аліментарно-конституційним ожирі</w:t>
      </w:r>
      <w:r>
        <w:rPr>
          <w:sz w:val="28"/>
          <w:szCs w:val="28"/>
        </w:rPr>
        <w:t>н</w:t>
      </w:r>
      <w:r>
        <w:rPr>
          <w:sz w:val="28"/>
          <w:szCs w:val="28"/>
        </w:rPr>
        <w:t xml:space="preserve">ням в залежності від тривалості артеріальної гіпертензії та вираженості супутнього ожиріння // Матеріали III Української конференції </w:t>
      </w:r>
      <w:r>
        <w:rPr>
          <w:spacing w:val="-4"/>
          <w:sz w:val="28"/>
          <w:szCs w:val="28"/>
        </w:rPr>
        <w:t>мол</w:t>
      </w:r>
      <w:r>
        <w:rPr>
          <w:spacing w:val="-4"/>
          <w:sz w:val="28"/>
          <w:szCs w:val="28"/>
        </w:rPr>
        <w:t>о</w:t>
      </w:r>
      <w:r>
        <w:rPr>
          <w:spacing w:val="-4"/>
          <w:sz w:val="28"/>
          <w:szCs w:val="28"/>
        </w:rPr>
        <w:t xml:space="preserve">дих учених, присвяченої пам'яті академіка Володимира Веніаміновича Фролькіса </w:t>
      </w:r>
      <w:r>
        <w:rPr>
          <w:sz w:val="28"/>
          <w:szCs w:val="28"/>
        </w:rPr>
        <w:t xml:space="preserve">(Київ, 28 січня 2002 року). – К.: Інститут геронтології АМНУ. – 2002. – С. 19-20. </w:t>
      </w:r>
      <w:r>
        <w:rPr>
          <w:i/>
          <w:sz w:val="28"/>
          <w:szCs w:val="28"/>
        </w:rPr>
        <w:t>(</w:t>
      </w:r>
      <w:r>
        <w:rPr>
          <w:i/>
          <w:sz w:val="28"/>
          <w:szCs w:val="28"/>
          <w:lang w:eastAsia="uk-UA"/>
        </w:rPr>
        <w:t>А</w:t>
      </w:r>
      <w:r>
        <w:rPr>
          <w:i/>
          <w:sz w:val="28"/>
          <w:szCs w:val="28"/>
          <w:lang w:eastAsia="uk-UA"/>
        </w:rPr>
        <w:t>в</w:t>
      </w:r>
      <w:r>
        <w:rPr>
          <w:i/>
          <w:sz w:val="28"/>
          <w:szCs w:val="28"/>
          <w:lang w:eastAsia="uk-UA"/>
        </w:rPr>
        <w:t xml:space="preserve">тор особисто здійснив </w:t>
      </w:r>
      <w:r>
        <w:rPr>
          <w:i/>
          <w:sz w:val="28"/>
          <w:szCs w:val="28"/>
        </w:rPr>
        <w:t>клініко-ехокардіографічне обстеження хворих, аналіз р</w:t>
      </w:r>
      <w:r>
        <w:rPr>
          <w:i/>
          <w:sz w:val="28"/>
          <w:szCs w:val="28"/>
        </w:rPr>
        <w:t>е</w:t>
      </w:r>
      <w:r>
        <w:rPr>
          <w:i/>
          <w:sz w:val="28"/>
          <w:szCs w:val="28"/>
        </w:rPr>
        <w:t>зультатів, написання статті)</w:t>
      </w:r>
      <w:r>
        <w:rPr>
          <w:i/>
          <w:sz w:val="28"/>
          <w:szCs w:val="28"/>
          <w:lang w:eastAsia="uk-UA"/>
        </w:rPr>
        <w:t>.</w:t>
      </w:r>
    </w:p>
    <w:p w:rsidR="00F21D71" w:rsidRDefault="00F21D71" w:rsidP="00F21D71">
      <w:pPr>
        <w:widowControl w:val="0"/>
        <w:tabs>
          <w:tab w:val="left" w:pos="1134"/>
        </w:tabs>
        <w:spacing w:line="269" w:lineRule="auto"/>
        <w:ind w:firstLine="709"/>
        <w:jc w:val="both"/>
        <w:rPr>
          <w:i/>
          <w:sz w:val="28"/>
          <w:szCs w:val="28"/>
        </w:rPr>
      </w:pPr>
      <w:r>
        <w:rPr>
          <w:sz w:val="28"/>
          <w:szCs w:val="28"/>
        </w:rPr>
        <w:t xml:space="preserve">9. </w:t>
      </w:r>
      <w:r>
        <w:rPr>
          <w:sz w:val="28"/>
          <w:szCs w:val="28"/>
        </w:rPr>
        <w:tab/>
        <w:t>Крамарєва В.Н., Біляченко І.В., Гришкова Ж.А. Комплексное лечение больных с артериал</w:t>
      </w:r>
      <w:r>
        <w:rPr>
          <w:sz w:val="28"/>
          <w:szCs w:val="28"/>
        </w:rPr>
        <w:t>ь</w:t>
      </w:r>
      <w:r>
        <w:rPr>
          <w:sz w:val="28"/>
          <w:szCs w:val="28"/>
        </w:rPr>
        <w:t>ной гипертензией с избыточной массой тела // Матеріали Української науково-практичної конференції „Профілактика і лікування артеріальної гіпертензії в Україні в рамках реалізації Наці</w:t>
      </w:r>
      <w:r>
        <w:rPr>
          <w:sz w:val="28"/>
          <w:szCs w:val="28"/>
        </w:rPr>
        <w:t>о</w:t>
      </w:r>
      <w:r>
        <w:rPr>
          <w:sz w:val="28"/>
          <w:szCs w:val="28"/>
        </w:rPr>
        <w:t>нальної програми”. –2002. – С. 63.</w:t>
      </w:r>
      <w:r>
        <w:rPr>
          <w:sz w:val="28"/>
          <w:szCs w:val="28"/>
          <w:lang w:eastAsia="uk-UA"/>
        </w:rPr>
        <w:t xml:space="preserve"> </w:t>
      </w:r>
      <w:r>
        <w:rPr>
          <w:i/>
          <w:sz w:val="28"/>
          <w:szCs w:val="28"/>
          <w:lang w:eastAsia="uk-UA"/>
        </w:rPr>
        <w:t>(Автор особисто здійснив обстеження хворих, аналіз та уз</w:t>
      </w:r>
      <w:r>
        <w:rPr>
          <w:i/>
          <w:sz w:val="28"/>
          <w:szCs w:val="28"/>
          <w:lang w:eastAsia="uk-UA"/>
        </w:rPr>
        <w:t>а</w:t>
      </w:r>
      <w:r>
        <w:rPr>
          <w:i/>
          <w:sz w:val="28"/>
          <w:szCs w:val="28"/>
          <w:lang w:eastAsia="uk-UA"/>
        </w:rPr>
        <w:t>гальнення отриманих даних, написання статті).</w:t>
      </w:r>
    </w:p>
    <w:p w:rsidR="00F21D71" w:rsidRDefault="00F21D71" w:rsidP="00F21D71">
      <w:pPr>
        <w:widowControl w:val="0"/>
        <w:tabs>
          <w:tab w:val="left" w:pos="360"/>
          <w:tab w:val="left" w:pos="1134"/>
        </w:tabs>
        <w:spacing w:line="269" w:lineRule="auto"/>
        <w:ind w:firstLine="567"/>
        <w:jc w:val="both"/>
        <w:rPr>
          <w:i/>
          <w:sz w:val="28"/>
          <w:szCs w:val="28"/>
          <w:lang w:eastAsia="uk-UA"/>
        </w:rPr>
      </w:pPr>
      <w:r>
        <w:rPr>
          <w:sz w:val="28"/>
          <w:szCs w:val="28"/>
        </w:rPr>
        <w:t xml:space="preserve">10. </w:t>
      </w:r>
      <w:r>
        <w:rPr>
          <w:sz w:val="28"/>
          <w:szCs w:val="28"/>
        </w:rPr>
        <w:tab/>
        <w:t>Лизогуб В.Г., Крамарєва В.Н., Біляченко І.В., Гришкова Ж.А. Вплив ко</w:t>
      </w:r>
      <w:r>
        <w:rPr>
          <w:sz w:val="28"/>
          <w:szCs w:val="28"/>
        </w:rPr>
        <w:t>м</w:t>
      </w:r>
      <w:r>
        <w:rPr>
          <w:sz w:val="28"/>
          <w:szCs w:val="28"/>
        </w:rPr>
        <w:t>бінації медикаментозної терапії та не медикаментозних засобів на перебіг артеріальної гіпертензії з супу</w:t>
      </w:r>
      <w:r>
        <w:rPr>
          <w:sz w:val="28"/>
          <w:szCs w:val="28"/>
        </w:rPr>
        <w:t>т</w:t>
      </w:r>
      <w:r>
        <w:rPr>
          <w:sz w:val="28"/>
          <w:szCs w:val="28"/>
        </w:rPr>
        <w:t>нім аліментарно-конституційним ожирінням // Матеріали III Республиканской нау</w:t>
      </w:r>
      <w:r>
        <w:rPr>
          <w:sz w:val="28"/>
          <w:szCs w:val="28"/>
        </w:rPr>
        <w:t>ч</w:t>
      </w:r>
      <w:r>
        <w:rPr>
          <w:sz w:val="28"/>
          <w:szCs w:val="28"/>
        </w:rPr>
        <w:t>но-практической конференции „Новое в клинической фармакологии и фармакотерапии забол</w:t>
      </w:r>
      <w:r>
        <w:rPr>
          <w:sz w:val="28"/>
          <w:szCs w:val="28"/>
        </w:rPr>
        <w:t>е</w:t>
      </w:r>
      <w:r>
        <w:rPr>
          <w:sz w:val="28"/>
          <w:szCs w:val="28"/>
        </w:rPr>
        <w:t>ваний внутренних органов”. – Харьков: НИИ терапии. – 2000. – С. 74-75.</w:t>
      </w:r>
      <w:r>
        <w:rPr>
          <w:sz w:val="28"/>
          <w:szCs w:val="28"/>
          <w:lang w:eastAsia="uk-UA"/>
        </w:rPr>
        <w:t xml:space="preserve"> </w:t>
      </w:r>
      <w:r>
        <w:rPr>
          <w:i/>
          <w:sz w:val="28"/>
          <w:szCs w:val="28"/>
          <w:lang w:eastAsia="uk-UA"/>
        </w:rPr>
        <w:t>(Автор особисто зді</w:t>
      </w:r>
      <w:r>
        <w:rPr>
          <w:i/>
          <w:sz w:val="28"/>
          <w:szCs w:val="28"/>
          <w:lang w:eastAsia="uk-UA"/>
        </w:rPr>
        <w:t>й</w:t>
      </w:r>
      <w:r>
        <w:rPr>
          <w:i/>
          <w:sz w:val="28"/>
          <w:szCs w:val="28"/>
          <w:lang w:eastAsia="uk-UA"/>
        </w:rPr>
        <w:t>снив обстеження всіх хворих, аналіз отриманих даних, підготовку публікації).</w:t>
      </w:r>
    </w:p>
    <w:p w:rsidR="00F21D71" w:rsidRDefault="00F21D71" w:rsidP="00F21D71">
      <w:pPr>
        <w:widowControl w:val="0"/>
        <w:tabs>
          <w:tab w:val="left" w:pos="1134"/>
        </w:tabs>
        <w:spacing w:line="269" w:lineRule="auto"/>
        <w:ind w:firstLine="567"/>
        <w:jc w:val="both"/>
        <w:rPr>
          <w:i/>
          <w:sz w:val="28"/>
          <w:szCs w:val="28"/>
        </w:rPr>
      </w:pPr>
      <w:r>
        <w:rPr>
          <w:sz w:val="28"/>
          <w:szCs w:val="28"/>
        </w:rPr>
        <w:t xml:space="preserve">11. </w:t>
      </w:r>
      <w:r>
        <w:rPr>
          <w:sz w:val="28"/>
          <w:szCs w:val="28"/>
        </w:rPr>
        <w:tab/>
        <w:t>Лизогуб В.Г., Крамарєва В.Н., Гришкова Ж.А., Біляченко І.В. Деякі осо</w:t>
      </w:r>
      <w:r>
        <w:rPr>
          <w:sz w:val="28"/>
          <w:szCs w:val="28"/>
        </w:rPr>
        <w:t>б</w:t>
      </w:r>
      <w:r>
        <w:rPr>
          <w:sz w:val="28"/>
          <w:szCs w:val="28"/>
        </w:rPr>
        <w:t>ливості лікувальної тактики при поєднаному перерізі гіпертонічної хвороби та ожиріння // Матеріали III Республ</w:t>
      </w:r>
      <w:r>
        <w:rPr>
          <w:sz w:val="28"/>
          <w:szCs w:val="28"/>
        </w:rPr>
        <w:t>и</w:t>
      </w:r>
      <w:r>
        <w:rPr>
          <w:sz w:val="28"/>
          <w:szCs w:val="28"/>
        </w:rPr>
        <w:t>канской научно-практической конференции „Новое в клинической фармакологии и фармакот</w:t>
      </w:r>
      <w:r>
        <w:rPr>
          <w:sz w:val="28"/>
          <w:szCs w:val="28"/>
        </w:rPr>
        <w:t>е</w:t>
      </w:r>
      <w:r>
        <w:rPr>
          <w:sz w:val="28"/>
          <w:szCs w:val="28"/>
        </w:rPr>
        <w:t xml:space="preserve">рапии заболеваний внутренних органов”. – Харьков: НИИ терапии. – 2000. – С. 77-79. </w:t>
      </w:r>
      <w:r>
        <w:rPr>
          <w:i/>
          <w:sz w:val="28"/>
          <w:szCs w:val="28"/>
        </w:rPr>
        <w:t>(Автор здійснив аналіз літер</w:t>
      </w:r>
      <w:r>
        <w:rPr>
          <w:i/>
          <w:sz w:val="28"/>
          <w:szCs w:val="28"/>
        </w:rPr>
        <w:t>а</w:t>
      </w:r>
      <w:r>
        <w:rPr>
          <w:i/>
          <w:sz w:val="28"/>
          <w:szCs w:val="28"/>
        </w:rPr>
        <w:t>турних джерел, обстеження хворих, прийняв участь у аналізі отриманих результ</w:t>
      </w:r>
      <w:r>
        <w:rPr>
          <w:i/>
          <w:sz w:val="28"/>
          <w:szCs w:val="28"/>
        </w:rPr>
        <w:t>а</w:t>
      </w:r>
      <w:r>
        <w:rPr>
          <w:i/>
          <w:sz w:val="28"/>
          <w:szCs w:val="28"/>
        </w:rPr>
        <w:t>тів та написанні статті).</w:t>
      </w:r>
    </w:p>
    <w:p w:rsidR="00F21D71" w:rsidRDefault="00F21D71" w:rsidP="00F21D71">
      <w:pPr>
        <w:widowControl w:val="0"/>
        <w:tabs>
          <w:tab w:val="left" w:pos="360"/>
          <w:tab w:val="left" w:pos="1134"/>
        </w:tabs>
        <w:spacing w:line="269" w:lineRule="auto"/>
        <w:ind w:firstLine="567"/>
        <w:jc w:val="both"/>
        <w:rPr>
          <w:i/>
          <w:spacing w:val="-2"/>
          <w:sz w:val="28"/>
          <w:szCs w:val="28"/>
        </w:rPr>
      </w:pPr>
      <w:r>
        <w:rPr>
          <w:sz w:val="28"/>
          <w:szCs w:val="28"/>
        </w:rPr>
        <w:t xml:space="preserve">12. </w:t>
      </w:r>
      <w:r>
        <w:rPr>
          <w:sz w:val="28"/>
          <w:szCs w:val="28"/>
        </w:rPr>
        <w:tab/>
        <w:t xml:space="preserve">Лизогуб В.Г., Крамарєва В.Н., Біляченко І.В., Гришкова Ж.А., </w:t>
      </w:r>
      <w:r>
        <w:rPr>
          <w:sz w:val="28"/>
          <w:szCs w:val="28"/>
        </w:rPr>
        <w:br/>
        <w:t xml:space="preserve">Арутюнова К.Ш. Добовий профіль артеріального тиску за даними 24-годинного моніторування та динаміка маси тіла під впливом комбінованої терапії хворих з </w:t>
      </w:r>
      <w:r>
        <w:rPr>
          <w:spacing w:val="-2"/>
          <w:sz w:val="28"/>
          <w:szCs w:val="28"/>
        </w:rPr>
        <w:t>артеріальною гіпертензією та супутнім ожирі</w:t>
      </w:r>
      <w:r>
        <w:rPr>
          <w:spacing w:val="-2"/>
          <w:sz w:val="28"/>
          <w:szCs w:val="28"/>
        </w:rPr>
        <w:t>н</w:t>
      </w:r>
      <w:r>
        <w:rPr>
          <w:spacing w:val="-2"/>
          <w:sz w:val="28"/>
          <w:szCs w:val="28"/>
        </w:rPr>
        <w:t>ням // Матеріали об'єднаного пленуму</w:t>
      </w:r>
      <w:r>
        <w:rPr>
          <w:sz w:val="28"/>
          <w:szCs w:val="28"/>
        </w:rPr>
        <w:t xml:space="preserve"> правління Українського наукового товариства карді</w:t>
      </w:r>
      <w:r>
        <w:rPr>
          <w:sz w:val="28"/>
          <w:szCs w:val="28"/>
        </w:rPr>
        <w:t>о</w:t>
      </w:r>
      <w:r>
        <w:rPr>
          <w:sz w:val="28"/>
          <w:szCs w:val="28"/>
        </w:rPr>
        <w:t xml:space="preserve">логів та Асоціації лікарів-інтерністів „Нові напрямки профілактики і лікування </w:t>
      </w:r>
      <w:r>
        <w:rPr>
          <w:sz w:val="28"/>
          <w:szCs w:val="28"/>
        </w:rPr>
        <w:lastRenderedPageBreak/>
        <w:t>ішемічної хвороби се</w:t>
      </w:r>
      <w:r>
        <w:rPr>
          <w:sz w:val="28"/>
          <w:szCs w:val="28"/>
        </w:rPr>
        <w:t>р</w:t>
      </w:r>
      <w:r>
        <w:rPr>
          <w:sz w:val="28"/>
          <w:szCs w:val="28"/>
        </w:rPr>
        <w:t>ця та артеріальної гіпертензії” / За ред. В.М.Коваленка, Г.В.Дзяка, Г.В.Книшова та ін. –К.: М</w:t>
      </w:r>
      <w:r>
        <w:rPr>
          <w:sz w:val="28"/>
          <w:szCs w:val="28"/>
        </w:rPr>
        <w:t>о</w:t>
      </w:r>
      <w:r>
        <w:rPr>
          <w:sz w:val="28"/>
          <w:szCs w:val="28"/>
        </w:rPr>
        <w:t>ріон, 2001. – С. 108.</w:t>
      </w:r>
      <w:r>
        <w:rPr>
          <w:sz w:val="28"/>
          <w:szCs w:val="28"/>
          <w:lang w:eastAsia="uk-UA"/>
        </w:rPr>
        <w:t xml:space="preserve"> </w:t>
      </w:r>
      <w:r>
        <w:rPr>
          <w:i/>
          <w:spacing w:val="-2"/>
          <w:sz w:val="28"/>
          <w:szCs w:val="28"/>
          <w:lang w:eastAsia="uk-UA"/>
        </w:rPr>
        <w:t>(Автор особисто здійснив обстеження всіх хворих за допомогою д</w:t>
      </w:r>
      <w:r>
        <w:rPr>
          <w:i/>
          <w:spacing w:val="-2"/>
          <w:sz w:val="28"/>
          <w:szCs w:val="28"/>
          <w:lang w:eastAsia="uk-UA"/>
        </w:rPr>
        <w:t>о</w:t>
      </w:r>
      <w:r>
        <w:rPr>
          <w:i/>
          <w:spacing w:val="-2"/>
          <w:sz w:val="28"/>
          <w:szCs w:val="28"/>
          <w:lang w:eastAsia="uk-UA"/>
        </w:rPr>
        <w:t>бового моніторування артеріального тиску, аналіз отриманих даних, підготовку публ</w:t>
      </w:r>
      <w:r>
        <w:rPr>
          <w:i/>
          <w:spacing w:val="-2"/>
          <w:sz w:val="28"/>
          <w:szCs w:val="28"/>
          <w:lang w:eastAsia="uk-UA"/>
        </w:rPr>
        <w:t>і</w:t>
      </w:r>
      <w:r>
        <w:rPr>
          <w:i/>
          <w:spacing w:val="-2"/>
          <w:sz w:val="28"/>
          <w:szCs w:val="28"/>
          <w:lang w:eastAsia="uk-UA"/>
        </w:rPr>
        <w:t>кації).</w:t>
      </w:r>
    </w:p>
    <w:p w:rsidR="00F21D71" w:rsidRDefault="00F21D71" w:rsidP="00F21D71">
      <w:pPr>
        <w:widowControl w:val="0"/>
        <w:tabs>
          <w:tab w:val="left" w:pos="1134"/>
        </w:tabs>
        <w:spacing w:line="277" w:lineRule="auto"/>
        <w:ind w:firstLine="567"/>
        <w:jc w:val="both"/>
        <w:rPr>
          <w:i/>
          <w:sz w:val="28"/>
          <w:szCs w:val="28"/>
        </w:rPr>
      </w:pPr>
      <w:r>
        <w:rPr>
          <w:sz w:val="28"/>
          <w:szCs w:val="28"/>
        </w:rPr>
        <w:t>13. Лизогуб В.Г., Крамарєва В.Н., Біляченко І.В., Гришкова Ж.А. Мікроциркуляторні та метаб</w:t>
      </w:r>
      <w:r>
        <w:rPr>
          <w:sz w:val="28"/>
          <w:szCs w:val="28"/>
        </w:rPr>
        <w:t>о</w:t>
      </w:r>
      <w:r>
        <w:rPr>
          <w:sz w:val="28"/>
          <w:szCs w:val="28"/>
        </w:rPr>
        <w:t>лічні особливості перебігу артеріальної гіпертензії у хворих з супутнім аліментарно-конституційним ожирінням // Матеріали української наук</w:t>
      </w:r>
      <w:r>
        <w:rPr>
          <w:sz w:val="28"/>
          <w:szCs w:val="28"/>
        </w:rPr>
        <w:t>о</w:t>
      </w:r>
      <w:r>
        <w:rPr>
          <w:sz w:val="28"/>
          <w:szCs w:val="28"/>
        </w:rPr>
        <w:t>во-практичної конференції „Сучасні проблеми кардіології та ревматології – від г</w:t>
      </w:r>
      <w:r>
        <w:rPr>
          <w:sz w:val="28"/>
          <w:szCs w:val="28"/>
        </w:rPr>
        <w:t>і</w:t>
      </w:r>
      <w:r>
        <w:rPr>
          <w:sz w:val="28"/>
          <w:szCs w:val="28"/>
        </w:rPr>
        <w:t>потез до фактів”. – К.: Моріон, 2001. – С. 131-132</w:t>
      </w:r>
      <w:r>
        <w:rPr>
          <w:i/>
          <w:sz w:val="28"/>
          <w:szCs w:val="28"/>
        </w:rPr>
        <w:t>.</w:t>
      </w:r>
      <w:r>
        <w:rPr>
          <w:i/>
          <w:sz w:val="28"/>
          <w:szCs w:val="28"/>
          <w:lang w:eastAsia="uk-UA"/>
        </w:rPr>
        <w:t xml:space="preserve"> (Автор особисто здійснив обстеження хворих, аналіз та узагальнення отриманих даних, нап</w:t>
      </w:r>
      <w:r>
        <w:rPr>
          <w:i/>
          <w:sz w:val="28"/>
          <w:szCs w:val="28"/>
          <w:lang w:eastAsia="uk-UA"/>
        </w:rPr>
        <w:t>и</w:t>
      </w:r>
      <w:r>
        <w:rPr>
          <w:i/>
          <w:sz w:val="28"/>
          <w:szCs w:val="28"/>
          <w:lang w:eastAsia="uk-UA"/>
        </w:rPr>
        <w:t>сання статті).</w:t>
      </w:r>
    </w:p>
    <w:p w:rsidR="00F21D71" w:rsidRDefault="00F21D71" w:rsidP="00F21D71">
      <w:pPr>
        <w:widowControl w:val="0"/>
        <w:spacing w:line="277" w:lineRule="auto"/>
        <w:ind w:firstLine="709"/>
        <w:jc w:val="both"/>
        <w:rPr>
          <w:sz w:val="28"/>
          <w:szCs w:val="28"/>
        </w:rPr>
      </w:pPr>
    </w:p>
    <w:p w:rsidR="00F21D71" w:rsidRDefault="00F21D71" w:rsidP="00F21D71">
      <w:pPr>
        <w:widowControl w:val="0"/>
        <w:spacing w:line="277" w:lineRule="auto"/>
        <w:ind w:firstLine="709"/>
        <w:jc w:val="both"/>
        <w:rPr>
          <w:sz w:val="28"/>
          <w:szCs w:val="28"/>
        </w:rPr>
      </w:pPr>
    </w:p>
    <w:p w:rsidR="00F21D71" w:rsidRDefault="00F21D71" w:rsidP="00F21D71">
      <w:pPr>
        <w:widowControl w:val="0"/>
        <w:spacing w:line="277" w:lineRule="auto"/>
        <w:jc w:val="center"/>
        <w:rPr>
          <w:b/>
          <w:sz w:val="28"/>
          <w:szCs w:val="28"/>
        </w:rPr>
      </w:pPr>
      <w:r>
        <w:rPr>
          <w:b/>
          <w:sz w:val="28"/>
          <w:szCs w:val="28"/>
        </w:rPr>
        <w:t>АНОТАЦІЯ</w:t>
      </w:r>
    </w:p>
    <w:p w:rsidR="00F21D71" w:rsidRDefault="00F21D71" w:rsidP="00F21D71">
      <w:pPr>
        <w:pStyle w:val="afffffffa"/>
        <w:widowControl w:val="0"/>
        <w:spacing w:line="277" w:lineRule="auto"/>
        <w:ind w:firstLine="709"/>
        <w:rPr>
          <w:szCs w:val="28"/>
        </w:rPr>
      </w:pPr>
      <w:r>
        <w:rPr>
          <w:b/>
          <w:szCs w:val="28"/>
        </w:rPr>
        <w:t xml:space="preserve">Біляченко І.В. Вплив комбінованої антигіпертензивної терапії і </w:t>
      </w:r>
      <w:r>
        <w:rPr>
          <w:b/>
          <w:szCs w:val="28"/>
        </w:rPr>
        <w:br/>
        <w:t>фізичних навантажень на кардіореспіраторну систему, мікроциркуляцію та жирноки</w:t>
      </w:r>
      <w:r>
        <w:rPr>
          <w:b/>
          <w:szCs w:val="28"/>
        </w:rPr>
        <w:t>с</w:t>
      </w:r>
      <w:r>
        <w:rPr>
          <w:b/>
          <w:szCs w:val="28"/>
        </w:rPr>
        <w:t xml:space="preserve">лотний спектр сироватки у хворих на артеріальну гіпертензію </w:t>
      </w:r>
      <w:r>
        <w:rPr>
          <w:b/>
          <w:szCs w:val="28"/>
        </w:rPr>
        <w:br/>
        <w:t>з супутнім ож</w:t>
      </w:r>
      <w:r>
        <w:rPr>
          <w:b/>
          <w:szCs w:val="28"/>
        </w:rPr>
        <w:t>и</w:t>
      </w:r>
      <w:r>
        <w:rPr>
          <w:b/>
          <w:szCs w:val="28"/>
        </w:rPr>
        <w:t xml:space="preserve">рінням. </w:t>
      </w:r>
      <w:r>
        <w:rPr>
          <w:szCs w:val="28"/>
        </w:rPr>
        <w:t>– Рукопис.</w:t>
      </w:r>
    </w:p>
    <w:p w:rsidR="00F21D71" w:rsidRDefault="00F21D71" w:rsidP="00F21D71">
      <w:pPr>
        <w:widowControl w:val="0"/>
        <w:spacing w:line="277" w:lineRule="auto"/>
        <w:ind w:firstLine="709"/>
        <w:jc w:val="both"/>
        <w:rPr>
          <w:sz w:val="28"/>
          <w:szCs w:val="28"/>
        </w:rPr>
      </w:pPr>
      <w:r>
        <w:rPr>
          <w:sz w:val="28"/>
          <w:szCs w:val="28"/>
        </w:rPr>
        <w:t>Дисертація на здобуття наукового ступеня кандидата медичних наук за спеціальні</w:t>
      </w:r>
      <w:r>
        <w:rPr>
          <w:sz w:val="28"/>
          <w:szCs w:val="28"/>
        </w:rPr>
        <w:t>с</w:t>
      </w:r>
      <w:r>
        <w:rPr>
          <w:sz w:val="28"/>
          <w:szCs w:val="28"/>
        </w:rPr>
        <w:t>тю 14.01.11 – кардіологія. – Національний медичний університет імені О.О.Богомольця, Київ, 2007.</w:t>
      </w:r>
    </w:p>
    <w:p w:rsidR="00F21D71" w:rsidRDefault="00F21D71" w:rsidP="00F21D71">
      <w:pPr>
        <w:widowControl w:val="0"/>
        <w:spacing w:line="277" w:lineRule="auto"/>
        <w:ind w:firstLine="709"/>
        <w:jc w:val="both"/>
        <w:rPr>
          <w:sz w:val="28"/>
          <w:szCs w:val="28"/>
        </w:rPr>
      </w:pPr>
      <w:r>
        <w:rPr>
          <w:sz w:val="28"/>
          <w:szCs w:val="28"/>
        </w:rPr>
        <w:t>Дисертація присвячена проблемі патогенезу порушень добового профілю артеріального тиску (АТ) у хворих на гіпертонічну хворобу (ГХ) з супутнім ожирі</w:t>
      </w:r>
      <w:r>
        <w:rPr>
          <w:sz w:val="28"/>
          <w:szCs w:val="28"/>
        </w:rPr>
        <w:t>н</w:t>
      </w:r>
      <w:r>
        <w:rPr>
          <w:sz w:val="28"/>
          <w:szCs w:val="28"/>
        </w:rPr>
        <w:t>ням. На підставі вивчення змін стану кардіореспіраторної системи, зсувів у жирн</w:t>
      </w:r>
      <w:r>
        <w:rPr>
          <w:sz w:val="28"/>
          <w:szCs w:val="28"/>
        </w:rPr>
        <w:t>о</w:t>
      </w:r>
      <w:r>
        <w:rPr>
          <w:sz w:val="28"/>
          <w:szCs w:val="28"/>
        </w:rPr>
        <w:t>кислотному складі сироваткових ліпопротеїдів низької та високої щільності у хворих на ГХ з супутнім ожирінням встановлено зв'язок п</w:t>
      </w:r>
      <w:r>
        <w:rPr>
          <w:sz w:val="28"/>
          <w:szCs w:val="28"/>
        </w:rPr>
        <w:t>о</w:t>
      </w:r>
      <w:r>
        <w:rPr>
          <w:sz w:val="28"/>
          <w:szCs w:val="28"/>
        </w:rPr>
        <w:t>рушень добового профілю АТ з порушеннями мікроциркуляції, так і з порушення ліпідного обміну, в о</w:t>
      </w:r>
      <w:r>
        <w:rPr>
          <w:sz w:val="28"/>
          <w:szCs w:val="28"/>
        </w:rPr>
        <w:t>с</w:t>
      </w:r>
      <w:r>
        <w:rPr>
          <w:sz w:val="28"/>
          <w:szCs w:val="28"/>
        </w:rPr>
        <w:t>нові яких лежить надмірна активація симпатичної нервової системи, а саме дисбаланс між активністю альфа- та бета- адренорецепт</w:t>
      </w:r>
      <w:r>
        <w:rPr>
          <w:sz w:val="28"/>
          <w:szCs w:val="28"/>
        </w:rPr>
        <w:t>о</w:t>
      </w:r>
      <w:r>
        <w:rPr>
          <w:sz w:val="28"/>
          <w:szCs w:val="28"/>
        </w:rPr>
        <w:t>рів.</w:t>
      </w:r>
    </w:p>
    <w:p w:rsidR="00F21D71" w:rsidRDefault="00F21D71" w:rsidP="00F21D71">
      <w:pPr>
        <w:widowControl w:val="0"/>
        <w:spacing w:line="277" w:lineRule="auto"/>
        <w:ind w:firstLine="709"/>
        <w:jc w:val="both"/>
        <w:rPr>
          <w:sz w:val="28"/>
          <w:szCs w:val="28"/>
        </w:rPr>
      </w:pPr>
      <w:r>
        <w:rPr>
          <w:sz w:val="28"/>
          <w:szCs w:val="28"/>
        </w:rPr>
        <w:t>Показано, що при порушеннях добового профілю АТ у хворих на ГХ з супу</w:t>
      </w:r>
      <w:r>
        <w:rPr>
          <w:sz w:val="28"/>
          <w:szCs w:val="28"/>
        </w:rPr>
        <w:t>т</w:t>
      </w:r>
      <w:r>
        <w:rPr>
          <w:sz w:val="28"/>
          <w:szCs w:val="28"/>
        </w:rPr>
        <w:t>нім ожирінням зростають зміни стану мікроциркуляторного русла та гіперкінети</w:t>
      </w:r>
      <w:r>
        <w:rPr>
          <w:sz w:val="28"/>
          <w:szCs w:val="28"/>
        </w:rPr>
        <w:t>ч</w:t>
      </w:r>
      <w:r>
        <w:rPr>
          <w:sz w:val="28"/>
          <w:szCs w:val="28"/>
        </w:rPr>
        <w:t>ний тип відповіді на фізичні навантаження. Виявлено кореляційні зв'язки між п</w:t>
      </w:r>
      <w:r>
        <w:rPr>
          <w:sz w:val="28"/>
          <w:szCs w:val="28"/>
        </w:rPr>
        <w:t>о</w:t>
      </w:r>
      <w:r>
        <w:rPr>
          <w:sz w:val="28"/>
          <w:szCs w:val="28"/>
        </w:rPr>
        <w:t>рушеннями добового профілю АТ та зсувами в жирнокислотному складі сироваткових ліпопротеїдів низької та високої щільності. Перев</w:t>
      </w:r>
      <w:r>
        <w:rPr>
          <w:sz w:val="28"/>
          <w:szCs w:val="28"/>
        </w:rPr>
        <w:t>і</w:t>
      </w:r>
      <w:r>
        <w:rPr>
          <w:sz w:val="28"/>
          <w:szCs w:val="28"/>
        </w:rPr>
        <w:t>рена доцільність лікування хворих на ГХ з супутнім ожирінням різними терапевтичними підходами із застос</w:t>
      </w:r>
      <w:r>
        <w:rPr>
          <w:sz w:val="28"/>
          <w:szCs w:val="28"/>
        </w:rPr>
        <w:t>у</w:t>
      </w:r>
      <w:r>
        <w:rPr>
          <w:sz w:val="28"/>
          <w:szCs w:val="28"/>
        </w:rPr>
        <w:t xml:space="preserve">ванням інгібітору ангіотензинперетворюючого ферменту та альфа-адреноблокатора, бета-агоніста, фізичних навантажень. Доведено, що найбільш ефективними є </w:t>
      </w:r>
      <w:r>
        <w:rPr>
          <w:sz w:val="28"/>
          <w:szCs w:val="28"/>
        </w:rPr>
        <w:lastRenderedPageBreak/>
        <w:t>комбінація інгібітору ангіотензинперетворюючого ферменту і ал</w:t>
      </w:r>
      <w:r>
        <w:rPr>
          <w:sz w:val="28"/>
          <w:szCs w:val="28"/>
        </w:rPr>
        <w:t>ь</w:t>
      </w:r>
      <w:r>
        <w:rPr>
          <w:sz w:val="28"/>
          <w:szCs w:val="28"/>
        </w:rPr>
        <w:t>фа-адреноблокатора та інгібітору ангіотензинперетворюючого ферменту і фізи</w:t>
      </w:r>
      <w:r>
        <w:rPr>
          <w:sz w:val="28"/>
          <w:szCs w:val="28"/>
        </w:rPr>
        <w:t>ч</w:t>
      </w:r>
      <w:r>
        <w:rPr>
          <w:sz w:val="28"/>
          <w:szCs w:val="28"/>
        </w:rPr>
        <w:t>них навантажень.</w:t>
      </w:r>
    </w:p>
    <w:p w:rsidR="00F21D71" w:rsidRDefault="00F21D71" w:rsidP="00F21D71">
      <w:pPr>
        <w:widowControl w:val="0"/>
        <w:spacing w:line="277" w:lineRule="auto"/>
        <w:ind w:firstLine="709"/>
        <w:jc w:val="both"/>
        <w:rPr>
          <w:sz w:val="28"/>
          <w:szCs w:val="28"/>
        </w:rPr>
      </w:pPr>
      <w:r>
        <w:rPr>
          <w:b/>
          <w:sz w:val="28"/>
          <w:szCs w:val="28"/>
        </w:rPr>
        <w:t xml:space="preserve">Ключові слова: </w:t>
      </w:r>
      <w:r>
        <w:rPr>
          <w:sz w:val="28"/>
          <w:szCs w:val="28"/>
        </w:rPr>
        <w:t>гіпертонічна хвороба, ожиріння, жирнокислотний спектр, еналаприл, ніце</w:t>
      </w:r>
      <w:r>
        <w:rPr>
          <w:sz w:val="28"/>
          <w:szCs w:val="28"/>
        </w:rPr>
        <w:t>р</w:t>
      </w:r>
      <w:r>
        <w:rPr>
          <w:sz w:val="28"/>
          <w:szCs w:val="28"/>
        </w:rPr>
        <w:t>голін, фізичні навантаження.</w:t>
      </w: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jc w:val="center"/>
        <w:rPr>
          <w:b/>
          <w:sz w:val="28"/>
          <w:szCs w:val="28"/>
          <w:lang w:val="en-US"/>
        </w:rPr>
      </w:pPr>
      <w:r>
        <w:rPr>
          <w:b/>
          <w:sz w:val="28"/>
          <w:szCs w:val="28"/>
          <w:lang w:val="en-US"/>
        </w:rPr>
        <w:t>ANNOTATION</w:t>
      </w:r>
    </w:p>
    <w:p w:rsidR="00F21D71" w:rsidRDefault="00F21D71" w:rsidP="00F21D71">
      <w:pPr>
        <w:widowControl w:val="0"/>
        <w:spacing w:line="269" w:lineRule="auto"/>
        <w:ind w:firstLine="709"/>
        <w:jc w:val="both"/>
        <w:rPr>
          <w:sz w:val="28"/>
          <w:szCs w:val="28"/>
          <w:lang w:val="en-US"/>
        </w:rPr>
      </w:pPr>
      <w:r>
        <w:rPr>
          <w:b/>
          <w:sz w:val="28"/>
          <w:szCs w:val="28"/>
          <w:lang w:val="en-US"/>
        </w:rPr>
        <w:t xml:space="preserve">Bilyachenco I.V. The influence of combined antihypertension therapy and physical training on cardiorespiratory system, microcirculation and fatty acids composition of serum in patients with arterial hypertension and concomitant obesity. </w:t>
      </w:r>
      <w:r>
        <w:rPr>
          <w:sz w:val="28"/>
          <w:szCs w:val="28"/>
          <w:lang w:val="en-US"/>
        </w:rPr>
        <w:t>– Man</w:t>
      </w:r>
      <w:r>
        <w:rPr>
          <w:sz w:val="28"/>
          <w:szCs w:val="28"/>
          <w:lang w:val="en-US"/>
        </w:rPr>
        <w:t>u</w:t>
      </w:r>
      <w:r>
        <w:rPr>
          <w:sz w:val="28"/>
          <w:szCs w:val="28"/>
          <w:lang w:val="en-US"/>
        </w:rPr>
        <w:t>script.</w:t>
      </w:r>
    </w:p>
    <w:p w:rsidR="00F21D71" w:rsidRDefault="00F21D71" w:rsidP="00F21D71">
      <w:pPr>
        <w:widowControl w:val="0"/>
        <w:spacing w:line="269" w:lineRule="auto"/>
        <w:ind w:firstLine="709"/>
        <w:jc w:val="both"/>
        <w:rPr>
          <w:sz w:val="28"/>
          <w:szCs w:val="28"/>
          <w:lang w:val="en-US"/>
        </w:rPr>
      </w:pPr>
      <w:r>
        <w:rPr>
          <w:sz w:val="28"/>
          <w:szCs w:val="28"/>
          <w:lang w:val="en-US"/>
        </w:rPr>
        <w:t xml:space="preserve">Science degree competition dissertation of candidate of medical sciences in speciality 14.01.11 – cardiology. </w:t>
      </w:r>
      <w:r>
        <w:rPr>
          <w:sz w:val="28"/>
          <w:szCs w:val="28"/>
          <w:lang w:val="en-US"/>
        </w:rPr>
        <w:softHyphen/>
        <w:t>– Bogomolets National Med</w:t>
      </w:r>
      <w:r>
        <w:rPr>
          <w:sz w:val="28"/>
          <w:szCs w:val="28"/>
          <w:lang w:val="en-US"/>
        </w:rPr>
        <w:t>i</w:t>
      </w:r>
      <w:r>
        <w:rPr>
          <w:sz w:val="28"/>
          <w:szCs w:val="28"/>
          <w:lang w:val="en-US"/>
        </w:rPr>
        <w:t>cal University, Kyiv, 200</w:t>
      </w:r>
      <w:r>
        <w:rPr>
          <w:sz w:val="28"/>
          <w:szCs w:val="28"/>
        </w:rPr>
        <w:t>7</w:t>
      </w:r>
      <w:r>
        <w:rPr>
          <w:sz w:val="28"/>
          <w:szCs w:val="28"/>
          <w:lang w:val="en-US"/>
        </w:rPr>
        <w:t>.</w:t>
      </w:r>
    </w:p>
    <w:p w:rsidR="00F21D71" w:rsidRDefault="00F21D71" w:rsidP="00F21D71">
      <w:pPr>
        <w:widowControl w:val="0"/>
        <w:spacing w:line="269" w:lineRule="auto"/>
        <w:ind w:firstLine="709"/>
        <w:jc w:val="both"/>
        <w:rPr>
          <w:sz w:val="28"/>
          <w:szCs w:val="28"/>
          <w:lang w:val="en-US"/>
        </w:rPr>
      </w:pPr>
      <w:r>
        <w:rPr>
          <w:sz w:val="28"/>
          <w:szCs w:val="28"/>
          <w:lang w:val="en-US"/>
        </w:rPr>
        <w:t>The dissertation is investigating the problem of blood pressure (BP) 24-hour pr</w:t>
      </w:r>
      <w:r>
        <w:rPr>
          <w:sz w:val="28"/>
          <w:szCs w:val="28"/>
          <w:lang w:val="en-US"/>
        </w:rPr>
        <w:t>o</w:t>
      </w:r>
      <w:r>
        <w:rPr>
          <w:sz w:val="28"/>
          <w:szCs w:val="28"/>
          <w:lang w:val="en-US"/>
        </w:rPr>
        <w:t>file changes in patients with arterial hypertension and concomitant obesity. Based on studying of cardiorespiratory sy</w:t>
      </w:r>
      <w:r>
        <w:rPr>
          <w:sz w:val="28"/>
          <w:szCs w:val="28"/>
          <w:lang w:val="en-US"/>
        </w:rPr>
        <w:t>s</w:t>
      </w:r>
      <w:r>
        <w:rPr>
          <w:sz w:val="28"/>
          <w:szCs w:val="28"/>
          <w:lang w:val="en-US"/>
        </w:rPr>
        <w:t>tem state, microcirculation and fatty acids composition of serum high-density and low-density lipopr</w:t>
      </w:r>
      <w:r>
        <w:rPr>
          <w:sz w:val="28"/>
          <w:szCs w:val="28"/>
          <w:lang w:val="en-US"/>
        </w:rPr>
        <w:t>o</w:t>
      </w:r>
      <w:r>
        <w:rPr>
          <w:sz w:val="28"/>
          <w:szCs w:val="28"/>
          <w:lang w:val="en-US"/>
        </w:rPr>
        <w:t>teins in patients with arterial hypertension and concomitant obesity the connection between distu</w:t>
      </w:r>
      <w:r>
        <w:rPr>
          <w:sz w:val="28"/>
          <w:szCs w:val="28"/>
          <w:lang w:val="en-US"/>
        </w:rPr>
        <w:t>r</w:t>
      </w:r>
      <w:r>
        <w:rPr>
          <w:sz w:val="28"/>
          <w:szCs w:val="28"/>
          <w:lang w:val="en-US"/>
        </w:rPr>
        <w:t>bances of BP 24-hour profile and both haemodynamic (cardiorespiratory system state and microcirculation) and metabolic (lipid metabolism disorders) factors was found. An excessive activity of sympathetic a</w:t>
      </w:r>
      <w:r>
        <w:rPr>
          <w:sz w:val="28"/>
          <w:szCs w:val="28"/>
          <w:lang w:val="en-US"/>
        </w:rPr>
        <w:t>d</w:t>
      </w:r>
      <w:r>
        <w:rPr>
          <w:sz w:val="28"/>
          <w:szCs w:val="28"/>
          <w:lang w:val="en-US"/>
        </w:rPr>
        <w:t>renal system plays a main role in the development of this changes in patients with arterial h</w:t>
      </w:r>
      <w:r>
        <w:rPr>
          <w:sz w:val="28"/>
          <w:szCs w:val="28"/>
          <w:lang w:val="en-US"/>
        </w:rPr>
        <w:t>y</w:t>
      </w:r>
      <w:r>
        <w:rPr>
          <w:sz w:val="28"/>
          <w:szCs w:val="28"/>
          <w:lang w:val="en-US"/>
        </w:rPr>
        <w:t>pertension and concomitant obesity through the disbalance of alpha- and beta- adrenoreceptors acti</w:t>
      </w:r>
      <w:r>
        <w:rPr>
          <w:sz w:val="28"/>
          <w:szCs w:val="28"/>
          <w:lang w:val="en-US"/>
        </w:rPr>
        <w:t>v</w:t>
      </w:r>
      <w:r>
        <w:rPr>
          <w:sz w:val="28"/>
          <w:szCs w:val="28"/>
          <w:lang w:val="en-US"/>
        </w:rPr>
        <w:t>ity. It was shown that disturbances of BP 24-hour profile in patients with a</w:t>
      </w:r>
      <w:r>
        <w:rPr>
          <w:sz w:val="28"/>
          <w:szCs w:val="28"/>
          <w:lang w:val="en-US"/>
        </w:rPr>
        <w:t>r</w:t>
      </w:r>
      <w:r>
        <w:rPr>
          <w:sz w:val="28"/>
          <w:szCs w:val="28"/>
          <w:lang w:val="en-US"/>
        </w:rPr>
        <w:t>terial hypertension and concomitant obesity increase the pathological changes of cardiorespiratory system state and microcirculation. Correlation connections were esta</w:t>
      </w:r>
      <w:r>
        <w:rPr>
          <w:sz w:val="28"/>
          <w:szCs w:val="28"/>
          <w:lang w:val="en-US"/>
        </w:rPr>
        <w:t>b</w:t>
      </w:r>
      <w:r>
        <w:rPr>
          <w:sz w:val="28"/>
          <w:szCs w:val="28"/>
          <w:lang w:val="en-US"/>
        </w:rPr>
        <w:t>lished between the parameters of 24-hour BP monitoring and disorders of fatty acids composition of serum high-density and low-density lip</w:t>
      </w:r>
      <w:r>
        <w:rPr>
          <w:sz w:val="28"/>
          <w:szCs w:val="28"/>
          <w:lang w:val="en-US"/>
        </w:rPr>
        <w:t>o</w:t>
      </w:r>
      <w:r>
        <w:rPr>
          <w:sz w:val="28"/>
          <w:szCs w:val="28"/>
          <w:lang w:val="en-US"/>
        </w:rPr>
        <w:t>proteins. Different methods for treatment of patients with arterial hypertension and concomitant obesity with application angi</w:t>
      </w:r>
      <w:r>
        <w:rPr>
          <w:sz w:val="28"/>
          <w:szCs w:val="28"/>
          <w:lang w:val="en-US"/>
        </w:rPr>
        <w:t>o</w:t>
      </w:r>
      <w:r>
        <w:rPr>
          <w:sz w:val="28"/>
          <w:szCs w:val="28"/>
          <w:lang w:val="en-US"/>
        </w:rPr>
        <w:t>tensinconverting inhibitor and alpha – adrenoblocer, beta – agonist or physical training was stu</w:t>
      </w:r>
      <w:r>
        <w:rPr>
          <w:sz w:val="28"/>
          <w:szCs w:val="28"/>
          <w:lang w:val="en-US"/>
        </w:rPr>
        <w:t>d</w:t>
      </w:r>
      <w:r>
        <w:rPr>
          <w:sz w:val="28"/>
          <w:szCs w:val="28"/>
          <w:lang w:val="en-US"/>
        </w:rPr>
        <w:t>ied. It was proved that combined angiotensinconverting inhibitor – enalapril with alpha – adrenoblocer – nicergoline or angi</w:t>
      </w:r>
      <w:r>
        <w:rPr>
          <w:sz w:val="28"/>
          <w:szCs w:val="28"/>
          <w:lang w:val="en-US"/>
        </w:rPr>
        <w:t>o</w:t>
      </w:r>
      <w:r>
        <w:rPr>
          <w:sz w:val="28"/>
          <w:szCs w:val="28"/>
          <w:lang w:val="en-US"/>
        </w:rPr>
        <w:t>tensinconverting inhibitor – enalapril with physical training was more effective in treatment of p</w:t>
      </w:r>
      <w:r>
        <w:rPr>
          <w:sz w:val="28"/>
          <w:szCs w:val="28"/>
          <w:lang w:val="en-US"/>
        </w:rPr>
        <w:t>a</w:t>
      </w:r>
      <w:r>
        <w:rPr>
          <w:sz w:val="28"/>
          <w:szCs w:val="28"/>
          <w:lang w:val="en-US"/>
        </w:rPr>
        <w:t>tients with arterial hypertension and concomitant obesity.</w:t>
      </w:r>
    </w:p>
    <w:p w:rsidR="00F21D71" w:rsidRDefault="00F21D71" w:rsidP="00F21D71">
      <w:pPr>
        <w:widowControl w:val="0"/>
        <w:spacing w:line="269" w:lineRule="auto"/>
        <w:ind w:firstLine="709"/>
        <w:jc w:val="both"/>
        <w:rPr>
          <w:sz w:val="28"/>
          <w:szCs w:val="28"/>
          <w:lang w:val="en-US"/>
        </w:rPr>
      </w:pPr>
      <w:r>
        <w:rPr>
          <w:b/>
          <w:sz w:val="28"/>
          <w:szCs w:val="28"/>
          <w:lang w:val="en-US"/>
        </w:rPr>
        <w:t xml:space="preserve">Key words: </w:t>
      </w:r>
      <w:r>
        <w:rPr>
          <w:sz w:val="28"/>
          <w:szCs w:val="28"/>
          <w:lang w:val="en-US"/>
        </w:rPr>
        <w:t>arterial hypertension, obesity, fatty acids composition, enalapril, nicergoline, physical training.</w:t>
      </w:r>
    </w:p>
    <w:p w:rsidR="00F21D71" w:rsidRDefault="00F21D71" w:rsidP="00F21D71">
      <w:pPr>
        <w:widowControl w:val="0"/>
        <w:spacing w:line="269" w:lineRule="auto"/>
        <w:ind w:firstLine="709"/>
        <w:jc w:val="both"/>
        <w:rPr>
          <w:sz w:val="28"/>
          <w:szCs w:val="28"/>
          <w:lang w:val="en-US"/>
        </w:rPr>
      </w:pPr>
    </w:p>
    <w:p w:rsidR="00F21D71" w:rsidRDefault="00F21D71" w:rsidP="00F21D71">
      <w:pPr>
        <w:widowControl w:val="0"/>
        <w:spacing w:line="269" w:lineRule="auto"/>
        <w:jc w:val="center"/>
        <w:rPr>
          <w:b/>
          <w:sz w:val="28"/>
          <w:szCs w:val="28"/>
        </w:rPr>
      </w:pPr>
      <w:r>
        <w:rPr>
          <w:b/>
          <w:sz w:val="28"/>
          <w:szCs w:val="28"/>
        </w:rPr>
        <w:t>АННОТАЦИЯ</w:t>
      </w:r>
    </w:p>
    <w:p w:rsidR="00F21D71" w:rsidRDefault="00F21D71" w:rsidP="00F21D71">
      <w:pPr>
        <w:widowControl w:val="0"/>
        <w:spacing w:line="269" w:lineRule="auto"/>
        <w:ind w:firstLine="709"/>
        <w:jc w:val="both"/>
        <w:rPr>
          <w:b/>
          <w:sz w:val="28"/>
          <w:szCs w:val="28"/>
        </w:rPr>
      </w:pPr>
      <w:r>
        <w:rPr>
          <w:b/>
          <w:sz w:val="28"/>
          <w:szCs w:val="28"/>
        </w:rPr>
        <w:t>Биляченко И.В. Влияние комбинированной антигипертензивной тер</w:t>
      </w:r>
      <w:r>
        <w:rPr>
          <w:b/>
          <w:sz w:val="28"/>
          <w:szCs w:val="28"/>
        </w:rPr>
        <w:t>а</w:t>
      </w:r>
      <w:r>
        <w:rPr>
          <w:b/>
          <w:sz w:val="28"/>
          <w:szCs w:val="28"/>
        </w:rPr>
        <w:t xml:space="preserve">пии и физических нагрузок на кардиореспираторную систему, </w:t>
      </w:r>
      <w:r>
        <w:rPr>
          <w:b/>
          <w:sz w:val="28"/>
          <w:szCs w:val="28"/>
        </w:rPr>
        <w:lastRenderedPageBreak/>
        <w:t>микроциркул</w:t>
      </w:r>
      <w:r>
        <w:rPr>
          <w:b/>
          <w:sz w:val="28"/>
          <w:szCs w:val="28"/>
        </w:rPr>
        <w:t>я</w:t>
      </w:r>
      <w:r>
        <w:rPr>
          <w:b/>
          <w:sz w:val="28"/>
          <w:szCs w:val="28"/>
        </w:rPr>
        <w:t>цию и жирнокислотный спектр сыворотки у больных на артериальную гипертензию с сопутствующим ожир</w:t>
      </w:r>
      <w:r>
        <w:rPr>
          <w:b/>
          <w:sz w:val="28"/>
          <w:szCs w:val="28"/>
        </w:rPr>
        <w:t>е</w:t>
      </w:r>
      <w:r>
        <w:rPr>
          <w:b/>
          <w:sz w:val="28"/>
          <w:szCs w:val="28"/>
        </w:rPr>
        <w:t xml:space="preserve">нием. </w:t>
      </w:r>
      <w:r>
        <w:rPr>
          <w:sz w:val="28"/>
          <w:szCs w:val="28"/>
        </w:rPr>
        <w:t>– Рукопись.</w:t>
      </w:r>
    </w:p>
    <w:p w:rsidR="00F21D71" w:rsidRDefault="00F21D71" w:rsidP="00F21D71">
      <w:pPr>
        <w:widowControl w:val="0"/>
        <w:spacing w:line="269" w:lineRule="auto"/>
        <w:ind w:firstLine="709"/>
        <w:jc w:val="both"/>
        <w:rPr>
          <w:sz w:val="28"/>
          <w:szCs w:val="28"/>
        </w:rPr>
      </w:pPr>
      <w:r>
        <w:rPr>
          <w:sz w:val="28"/>
          <w:szCs w:val="28"/>
        </w:rPr>
        <w:t>Диссертация на соискание ученой степени кандидата медицинских наук по спец</w:t>
      </w:r>
      <w:r>
        <w:rPr>
          <w:sz w:val="28"/>
          <w:szCs w:val="28"/>
        </w:rPr>
        <w:t>и</w:t>
      </w:r>
      <w:r>
        <w:rPr>
          <w:sz w:val="28"/>
          <w:szCs w:val="28"/>
        </w:rPr>
        <w:t>альности 14.01.11 – кардиология. Национальный медицинский университет имени А.А. Б</w:t>
      </w:r>
      <w:r>
        <w:rPr>
          <w:sz w:val="28"/>
          <w:szCs w:val="28"/>
        </w:rPr>
        <w:t>о</w:t>
      </w:r>
      <w:r>
        <w:rPr>
          <w:sz w:val="28"/>
          <w:szCs w:val="28"/>
        </w:rPr>
        <w:t>гомольца, Киев, 2007.</w:t>
      </w:r>
    </w:p>
    <w:p w:rsidR="00F21D71" w:rsidRDefault="00F21D71" w:rsidP="00F21D71">
      <w:pPr>
        <w:widowControl w:val="0"/>
        <w:spacing w:line="269" w:lineRule="auto"/>
        <w:ind w:firstLine="709"/>
        <w:jc w:val="both"/>
        <w:rPr>
          <w:sz w:val="28"/>
          <w:szCs w:val="28"/>
        </w:rPr>
      </w:pPr>
      <w:r>
        <w:rPr>
          <w:sz w:val="28"/>
          <w:szCs w:val="28"/>
        </w:rPr>
        <w:t>Диссертация посвящена проблеме патогенеза нарушений суточного ритма артериального давления (АД) у больных с гипертонической болезнью (ГБ) и сопу</w:t>
      </w:r>
      <w:r>
        <w:rPr>
          <w:sz w:val="28"/>
          <w:szCs w:val="28"/>
        </w:rPr>
        <w:t>т</w:t>
      </w:r>
      <w:r>
        <w:rPr>
          <w:sz w:val="28"/>
          <w:szCs w:val="28"/>
        </w:rPr>
        <w:t>ствующим ожирением. На основании изучения изменений состояния кардиореспираторной системы, жирнокислотного спектра сыв</w:t>
      </w:r>
      <w:r>
        <w:rPr>
          <w:sz w:val="28"/>
          <w:szCs w:val="28"/>
        </w:rPr>
        <w:t>о</w:t>
      </w:r>
      <w:r>
        <w:rPr>
          <w:sz w:val="28"/>
          <w:szCs w:val="28"/>
        </w:rPr>
        <w:t>роточных липопротеидов у больных с ГБ и сопутствующим ожирением установлена связь нарушений суточн</w:t>
      </w:r>
      <w:r>
        <w:rPr>
          <w:sz w:val="28"/>
          <w:szCs w:val="28"/>
        </w:rPr>
        <w:t>о</w:t>
      </w:r>
      <w:r>
        <w:rPr>
          <w:sz w:val="28"/>
          <w:szCs w:val="28"/>
        </w:rPr>
        <w:t>го ритма АД с нарушения микроциркуляции, гиперкинетический тип ответа на ф</w:t>
      </w:r>
      <w:r>
        <w:rPr>
          <w:sz w:val="28"/>
          <w:szCs w:val="28"/>
        </w:rPr>
        <w:t>и</w:t>
      </w:r>
      <w:r>
        <w:rPr>
          <w:sz w:val="28"/>
          <w:szCs w:val="28"/>
        </w:rPr>
        <w:t>зическую нагрузку и нарушениями липидного обмена, в основе которых лежит а</w:t>
      </w:r>
      <w:r>
        <w:rPr>
          <w:sz w:val="28"/>
          <w:szCs w:val="28"/>
        </w:rPr>
        <w:t>к</w:t>
      </w:r>
      <w:r>
        <w:rPr>
          <w:sz w:val="28"/>
          <w:szCs w:val="28"/>
        </w:rPr>
        <w:t>тивация симпатической нервной системы: дисбаланс между активностью ал</w:t>
      </w:r>
      <w:r>
        <w:rPr>
          <w:sz w:val="28"/>
          <w:szCs w:val="28"/>
        </w:rPr>
        <w:t>ь</w:t>
      </w:r>
      <w:r>
        <w:rPr>
          <w:sz w:val="28"/>
          <w:szCs w:val="28"/>
        </w:rPr>
        <w:t>фа- и бета-адренорецепторов.</w:t>
      </w:r>
    </w:p>
    <w:p w:rsidR="00F21D71" w:rsidRDefault="00F21D71" w:rsidP="00F21D71">
      <w:pPr>
        <w:widowControl w:val="0"/>
        <w:spacing w:line="269" w:lineRule="auto"/>
        <w:ind w:firstLine="709"/>
        <w:jc w:val="both"/>
        <w:rPr>
          <w:sz w:val="28"/>
          <w:szCs w:val="28"/>
        </w:rPr>
      </w:pPr>
      <w:r>
        <w:rPr>
          <w:sz w:val="28"/>
          <w:szCs w:val="28"/>
        </w:rPr>
        <w:t>Нарушения суточного ритма АД наблюдались у больных с ГБ и сопутствующим ожир</w:t>
      </w:r>
      <w:r>
        <w:rPr>
          <w:sz w:val="28"/>
          <w:szCs w:val="28"/>
        </w:rPr>
        <w:t>е</w:t>
      </w:r>
      <w:r>
        <w:rPr>
          <w:sz w:val="28"/>
          <w:szCs w:val="28"/>
        </w:rPr>
        <w:t>нием в 62</w:t>
      </w:r>
      <w:r>
        <w:rPr>
          <w:i/>
          <w:sz w:val="28"/>
          <w:szCs w:val="28"/>
        </w:rPr>
        <w:t>%</w:t>
      </w:r>
      <w:r>
        <w:rPr>
          <w:sz w:val="28"/>
          <w:szCs w:val="28"/>
        </w:rPr>
        <w:t xml:space="preserve"> случаев, причем сопровождались более высокими цифрами систолического и диастолического АД, высоким индексом времени г</w:t>
      </w:r>
      <w:r>
        <w:rPr>
          <w:sz w:val="28"/>
          <w:szCs w:val="28"/>
        </w:rPr>
        <w:t>и</w:t>
      </w:r>
      <w:r>
        <w:rPr>
          <w:sz w:val="28"/>
          <w:szCs w:val="28"/>
        </w:rPr>
        <w:t>пертензии, более высокой вариабельностью АД на протяжении суток. У большинства больных с нарушениями суточного ритма АД отмечены нарушения состояния микроцирк</w:t>
      </w:r>
      <w:r>
        <w:rPr>
          <w:sz w:val="28"/>
          <w:szCs w:val="28"/>
        </w:rPr>
        <w:t>у</w:t>
      </w:r>
      <w:r>
        <w:rPr>
          <w:sz w:val="28"/>
          <w:szCs w:val="28"/>
        </w:rPr>
        <w:t xml:space="preserve">ляции и превалирование гиперкинетической ответной </w:t>
      </w:r>
      <w:r>
        <w:rPr>
          <w:spacing w:val="-4"/>
          <w:sz w:val="28"/>
          <w:szCs w:val="28"/>
        </w:rPr>
        <w:t>реакции на физическую н</w:t>
      </w:r>
      <w:r>
        <w:rPr>
          <w:spacing w:val="-4"/>
          <w:sz w:val="28"/>
          <w:szCs w:val="28"/>
        </w:rPr>
        <w:t>а</w:t>
      </w:r>
      <w:r>
        <w:rPr>
          <w:spacing w:val="-4"/>
          <w:sz w:val="28"/>
          <w:szCs w:val="28"/>
        </w:rPr>
        <w:t xml:space="preserve">грузку, что соответствует синдрому гиперсимпатикотонии. </w:t>
      </w:r>
      <w:r>
        <w:rPr>
          <w:sz w:val="28"/>
          <w:szCs w:val="28"/>
        </w:rPr>
        <w:t>Нарушения суто</w:t>
      </w:r>
      <w:r>
        <w:rPr>
          <w:sz w:val="28"/>
          <w:szCs w:val="28"/>
        </w:rPr>
        <w:t>ч</w:t>
      </w:r>
      <w:r>
        <w:rPr>
          <w:sz w:val="28"/>
          <w:szCs w:val="28"/>
        </w:rPr>
        <w:t>ного ритма АД у больных с ГБ и сопутствующим ожирением тесно связаны со сдвигами л</w:t>
      </w:r>
      <w:r>
        <w:rPr>
          <w:sz w:val="28"/>
          <w:szCs w:val="28"/>
        </w:rPr>
        <w:t>и</w:t>
      </w:r>
      <w:r>
        <w:rPr>
          <w:sz w:val="28"/>
          <w:szCs w:val="28"/>
        </w:rPr>
        <w:t>пидного обмена. Так, у больных с ГБ и сопутствующим ожирением наблюдались изменения жирнокислотного спектра сывороточных липопротеидов низкой и выс</w:t>
      </w:r>
      <w:r>
        <w:rPr>
          <w:sz w:val="28"/>
          <w:szCs w:val="28"/>
        </w:rPr>
        <w:t>о</w:t>
      </w:r>
      <w:r>
        <w:rPr>
          <w:sz w:val="28"/>
          <w:szCs w:val="28"/>
        </w:rPr>
        <w:t>кой плотности с увеличением содержания насыщенных жирных к</w:t>
      </w:r>
      <w:r>
        <w:rPr>
          <w:sz w:val="28"/>
          <w:szCs w:val="28"/>
        </w:rPr>
        <w:t>и</w:t>
      </w:r>
      <w:r>
        <w:rPr>
          <w:sz w:val="28"/>
          <w:szCs w:val="28"/>
        </w:rPr>
        <w:t>слот.</w:t>
      </w:r>
    </w:p>
    <w:p w:rsidR="00F21D71" w:rsidRDefault="00F21D71" w:rsidP="00F21D71">
      <w:pPr>
        <w:widowControl w:val="0"/>
        <w:spacing w:line="269" w:lineRule="auto"/>
        <w:ind w:firstLine="709"/>
        <w:jc w:val="both"/>
        <w:rPr>
          <w:sz w:val="28"/>
          <w:szCs w:val="28"/>
        </w:rPr>
      </w:pPr>
      <w:r>
        <w:rPr>
          <w:sz w:val="28"/>
          <w:szCs w:val="28"/>
        </w:rPr>
        <w:t>Проверена целесообразность лечения больных с ГБ и сопутствующим ож</w:t>
      </w:r>
      <w:r>
        <w:rPr>
          <w:sz w:val="28"/>
          <w:szCs w:val="28"/>
        </w:rPr>
        <w:t>и</w:t>
      </w:r>
      <w:r>
        <w:rPr>
          <w:sz w:val="28"/>
          <w:szCs w:val="28"/>
        </w:rPr>
        <w:t>рением медикаментозными и немедикаментозными (физические нагрузки) средс</w:t>
      </w:r>
      <w:r>
        <w:rPr>
          <w:sz w:val="28"/>
          <w:szCs w:val="28"/>
        </w:rPr>
        <w:t>т</w:t>
      </w:r>
      <w:r>
        <w:rPr>
          <w:sz w:val="28"/>
          <w:szCs w:val="28"/>
        </w:rPr>
        <w:t>вами. Доказано, что у этих больных высокоэффективными патогенетически обо</w:t>
      </w:r>
      <w:r>
        <w:rPr>
          <w:sz w:val="28"/>
          <w:szCs w:val="28"/>
        </w:rPr>
        <w:t>с</w:t>
      </w:r>
      <w:r>
        <w:rPr>
          <w:sz w:val="28"/>
          <w:szCs w:val="28"/>
        </w:rPr>
        <w:t>нованными являются следующие подходы: комбинация ингибитора ангиотензи</w:t>
      </w:r>
      <w:r>
        <w:rPr>
          <w:sz w:val="28"/>
          <w:szCs w:val="28"/>
        </w:rPr>
        <w:t>н</w:t>
      </w:r>
      <w:r>
        <w:rPr>
          <w:sz w:val="28"/>
          <w:szCs w:val="28"/>
        </w:rPr>
        <w:t>превращающего фермента – эналаприла и альфа-адреноблокатора – ницерголина, комбинация ингибитора ангиотензинпревращающего фермента – эналаприла и н</w:t>
      </w:r>
      <w:r>
        <w:rPr>
          <w:sz w:val="28"/>
          <w:szCs w:val="28"/>
        </w:rPr>
        <w:t>е</w:t>
      </w:r>
      <w:r>
        <w:rPr>
          <w:sz w:val="28"/>
          <w:szCs w:val="28"/>
        </w:rPr>
        <w:t>медикаментозного фактора – физических нагрузок. Для данных схем лечения х</w:t>
      </w:r>
      <w:r>
        <w:rPr>
          <w:sz w:val="28"/>
          <w:szCs w:val="28"/>
        </w:rPr>
        <w:t>а</w:t>
      </w:r>
      <w:r>
        <w:rPr>
          <w:sz w:val="28"/>
          <w:szCs w:val="28"/>
        </w:rPr>
        <w:t>рактерны наиболее выраженные эффекты нормализации АД, снижения массы тела на фоне снижения содержания насыщенных жирных кислот в составе сывороточных липопротеидов ни</w:t>
      </w:r>
      <w:r>
        <w:rPr>
          <w:sz w:val="28"/>
          <w:szCs w:val="28"/>
        </w:rPr>
        <w:t>з</w:t>
      </w:r>
      <w:r>
        <w:rPr>
          <w:sz w:val="28"/>
          <w:szCs w:val="28"/>
        </w:rPr>
        <w:t>кой и высокой плотности.</w:t>
      </w:r>
    </w:p>
    <w:p w:rsidR="00F21D71" w:rsidRDefault="00F21D71" w:rsidP="00F21D71">
      <w:pPr>
        <w:widowControl w:val="0"/>
        <w:spacing w:line="269" w:lineRule="auto"/>
        <w:ind w:firstLine="709"/>
        <w:jc w:val="both"/>
        <w:rPr>
          <w:sz w:val="28"/>
          <w:szCs w:val="28"/>
        </w:rPr>
      </w:pPr>
      <w:r>
        <w:rPr>
          <w:b/>
          <w:sz w:val="28"/>
          <w:szCs w:val="28"/>
        </w:rPr>
        <w:t xml:space="preserve">Ключевые слова: </w:t>
      </w:r>
      <w:r>
        <w:rPr>
          <w:sz w:val="28"/>
          <w:szCs w:val="28"/>
        </w:rPr>
        <w:t>гипертоническая болезнь, ожирение, жирнокислотный спектр, эналаприл, ницерголин, физические н</w:t>
      </w:r>
      <w:r>
        <w:rPr>
          <w:sz w:val="28"/>
          <w:szCs w:val="28"/>
        </w:rPr>
        <w:t>а</w:t>
      </w:r>
      <w:r>
        <w:rPr>
          <w:sz w:val="28"/>
          <w:szCs w:val="28"/>
        </w:rPr>
        <w:t>грузки.</w:t>
      </w: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ind w:firstLine="709"/>
        <w:jc w:val="both"/>
        <w:rPr>
          <w:sz w:val="28"/>
          <w:szCs w:val="28"/>
        </w:rPr>
      </w:pPr>
    </w:p>
    <w:p w:rsidR="00F21D71" w:rsidRDefault="00F21D71" w:rsidP="00F21D71">
      <w:pPr>
        <w:widowControl w:val="0"/>
        <w:spacing w:line="269" w:lineRule="auto"/>
        <w:ind w:firstLine="709"/>
        <w:jc w:val="both"/>
        <w:rPr>
          <w:sz w:val="28"/>
          <w:szCs w:val="28"/>
        </w:rPr>
      </w:pPr>
    </w:p>
    <w:p w:rsidR="00F21D71" w:rsidRDefault="00F21D71" w:rsidP="00F21D71">
      <w:pPr>
        <w:pStyle w:val="afffffffe"/>
        <w:widowControl w:val="0"/>
        <w:spacing w:line="269" w:lineRule="auto"/>
        <w:ind w:firstLine="709"/>
        <w:rPr>
          <w:szCs w:val="28"/>
        </w:rPr>
      </w:pPr>
      <w:r>
        <w:rPr>
          <w:szCs w:val="28"/>
          <w:lang w:val="uk-UA"/>
        </w:rPr>
        <w:br w:type="page"/>
      </w:r>
      <w:r>
        <w:rPr>
          <w:szCs w:val="28"/>
          <w:lang w:val="uk-UA"/>
        </w:rPr>
        <w:lastRenderedPageBreak/>
        <w:t>ПЕРЕЛІК УМОВНИХ СКОРОЧЕНЬ</w:t>
      </w:r>
    </w:p>
    <w:p w:rsidR="00F21D71" w:rsidRDefault="00F21D71" w:rsidP="00F21D71">
      <w:pPr>
        <w:pStyle w:val="afffffffe"/>
        <w:widowControl w:val="0"/>
        <w:spacing w:line="269" w:lineRule="auto"/>
        <w:ind w:firstLine="709"/>
        <w:rPr>
          <w:szCs w:val="28"/>
        </w:rPr>
      </w:pP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АТ </w:t>
      </w:r>
      <w:r>
        <w:rPr>
          <w:sz w:val="28"/>
          <w:szCs w:val="28"/>
        </w:rPr>
        <w:tab/>
        <w:t>– артеріальний тиск</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ВАР АТ </w:t>
      </w:r>
      <w:r>
        <w:rPr>
          <w:sz w:val="28"/>
          <w:szCs w:val="28"/>
        </w:rPr>
        <w:tab/>
        <w:t>– варіабельність артеріального тиску</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ГХ </w:t>
      </w:r>
      <w:r>
        <w:rPr>
          <w:sz w:val="28"/>
          <w:szCs w:val="28"/>
        </w:rPr>
        <w:tab/>
        <w:t>– гіпертонічна хвороба</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ДАТ </w:t>
      </w:r>
      <w:r>
        <w:rPr>
          <w:sz w:val="28"/>
          <w:szCs w:val="28"/>
        </w:rPr>
        <w:tab/>
        <w:t>– діастолічний артеріальний тиск</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ДІ </w:t>
      </w:r>
      <w:r>
        <w:rPr>
          <w:sz w:val="28"/>
          <w:szCs w:val="28"/>
        </w:rPr>
        <w:tab/>
        <w:t>– добовий індекс</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ДМАТ </w:t>
      </w:r>
      <w:r>
        <w:rPr>
          <w:sz w:val="28"/>
          <w:szCs w:val="28"/>
        </w:rPr>
        <w:tab/>
        <w:t>– добове моніторування артеріального тиску</w:t>
      </w:r>
    </w:p>
    <w:p w:rsidR="00F21D71" w:rsidRDefault="00F21D71" w:rsidP="00F21D71">
      <w:pPr>
        <w:widowControl w:val="0"/>
        <w:tabs>
          <w:tab w:val="left" w:pos="2977"/>
        </w:tabs>
        <w:spacing w:line="269" w:lineRule="auto"/>
        <w:ind w:firstLine="1276"/>
        <w:jc w:val="both"/>
        <w:rPr>
          <w:sz w:val="28"/>
          <w:szCs w:val="28"/>
        </w:rPr>
      </w:pPr>
      <w:r>
        <w:rPr>
          <w:sz w:val="28"/>
          <w:szCs w:val="28"/>
        </w:rPr>
        <w:t>ЖЄЛ</w:t>
      </w:r>
      <w:r>
        <w:rPr>
          <w:sz w:val="28"/>
          <w:szCs w:val="28"/>
          <w:vertAlign w:val="subscript"/>
        </w:rPr>
        <w:t xml:space="preserve">вд </w:t>
      </w:r>
      <w:r>
        <w:rPr>
          <w:sz w:val="28"/>
          <w:szCs w:val="28"/>
          <w:vertAlign w:val="subscript"/>
        </w:rPr>
        <w:tab/>
      </w:r>
      <w:r>
        <w:rPr>
          <w:sz w:val="28"/>
          <w:szCs w:val="28"/>
        </w:rPr>
        <w:t>– життєва ємність легень</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ЖК </w:t>
      </w:r>
      <w:r>
        <w:rPr>
          <w:sz w:val="28"/>
          <w:szCs w:val="28"/>
        </w:rPr>
        <w:tab/>
        <w:t>– жирні кислоти</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ЖКС </w:t>
      </w:r>
      <w:r>
        <w:rPr>
          <w:sz w:val="28"/>
          <w:szCs w:val="28"/>
        </w:rPr>
        <w:tab/>
        <w:t>– жирнокислотний спектр</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ІАПФ </w:t>
      </w:r>
      <w:r>
        <w:rPr>
          <w:sz w:val="28"/>
          <w:szCs w:val="28"/>
        </w:rPr>
        <w:tab/>
        <w:t>– інгібітор ангіотензинперетворюючого ферменту</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ІМТ </w:t>
      </w:r>
      <w:r>
        <w:rPr>
          <w:sz w:val="28"/>
          <w:szCs w:val="28"/>
        </w:rPr>
        <w:tab/>
        <w:t>– індекс маси тіла</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ІЧ </w:t>
      </w:r>
      <w:r>
        <w:rPr>
          <w:sz w:val="28"/>
          <w:szCs w:val="28"/>
        </w:rPr>
        <w:tab/>
        <w:t>– індекс часу</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ЛПВЩ </w:t>
      </w:r>
      <w:r>
        <w:rPr>
          <w:sz w:val="28"/>
          <w:szCs w:val="28"/>
        </w:rPr>
        <w:tab/>
        <w:t>– ліпопротеїни високої щільності</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ЛПНЩ </w:t>
      </w:r>
      <w:r>
        <w:rPr>
          <w:sz w:val="28"/>
          <w:szCs w:val="28"/>
        </w:rPr>
        <w:tab/>
        <w:t>– ліпопротеїни низької щільності</w:t>
      </w:r>
    </w:p>
    <w:p w:rsidR="00F21D71" w:rsidRDefault="00F21D71" w:rsidP="00F21D71">
      <w:pPr>
        <w:widowControl w:val="0"/>
        <w:tabs>
          <w:tab w:val="left" w:pos="2977"/>
        </w:tabs>
        <w:spacing w:line="269" w:lineRule="auto"/>
        <w:ind w:firstLine="1276"/>
        <w:jc w:val="both"/>
        <w:rPr>
          <w:sz w:val="28"/>
          <w:szCs w:val="28"/>
          <w:vertAlign w:val="subscript"/>
        </w:rPr>
      </w:pPr>
      <w:r>
        <w:rPr>
          <w:sz w:val="28"/>
          <w:szCs w:val="28"/>
        </w:rPr>
        <w:t>МОШ</w:t>
      </w:r>
      <w:r>
        <w:rPr>
          <w:sz w:val="28"/>
          <w:szCs w:val="28"/>
          <w:vertAlign w:val="subscript"/>
        </w:rPr>
        <w:t xml:space="preserve">25 (50, 75) </w:t>
      </w:r>
      <w:r>
        <w:rPr>
          <w:sz w:val="28"/>
          <w:szCs w:val="28"/>
          <w:vertAlign w:val="subscript"/>
        </w:rPr>
        <w:tab/>
      </w:r>
      <w:r>
        <w:rPr>
          <w:sz w:val="28"/>
          <w:szCs w:val="28"/>
        </w:rPr>
        <w:t>– максимальна об'ємна швидкість</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МЦР </w:t>
      </w:r>
      <w:r>
        <w:rPr>
          <w:sz w:val="28"/>
          <w:szCs w:val="28"/>
        </w:rPr>
        <w:tab/>
        <w:t>– мікроциркуляторне русло</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ОВР </w:t>
      </w:r>
      <w:r>
        <w:rPr>
          <w:sz w:val="28"/>
          <w:szCs w:val="28"/>
        </w:rPr>
        <w:tab/>
        <w:t>– обсяг виконаної роботи</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РААС </w:t>
      </w:r>
      <w:r>
        <w:rPr>
          <w:sz w:val="28"/>
          <w:szCs w:val="28"/>
        </w:rPr>
        <w:tab/>
        <w:t>– ренін-ангіотензин-альдостеронова система</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САТ </w:t>
      </w:r>
      <w:r>
        <w:rPr>
          <w:sz w:val="28"/>
          <w:szCs w:val="28"/>
        </w:rPr>
        <w:tab/>
        <w:t>– систолічний  артеріальний тиск</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СНС </w:t>
      </w:r>
      <w:r>
        <w:rPr>
          <w:sz w:val="28"/>
          <w:szCs w:val="28"/>
        </w:rPr>
        <w:tab/>
        <w:t>– симпатична нервова система</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ССЗ </w:t>
      </w:r>
      <w:r>
        <w:rPr>
          <w:sz w:val="28"/>
          <w:szCs w:val="28"/>
        </w:rPr>
        <w:tab/>
        <w:t>– серцево – судинні захворювання</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ССС </w:t>
      </w:r>
      <w:r>
        <w:rPr>
          <w:sz w:val="28"/>
          <w:szCs w:val="28"/>
        </w:rPr>
        <w:tab/>
        <w:t>– серцево – судинна система</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ФЗД </w:t>
      </w:r>
      <w:r>
        <w:rPr>
          <w:sz w:val="28"/>
          <w:szCs w:val="28"/>
        </w:rPr>
        <w:tab/>
        <w:t>– функція зовнішнього дихання</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ФЖЄЛ </w:t>
      </w:r>
      <w:r>
        <w:rPr>
          <w:sz w:val="28"/>
          <w:szCs w:val="28"/>
        </w:rPr>
        <w:tab/>
        <w:t>– форсована життєва ємність легень</w:t>
      </w:r>
    </w:p>
    <w:p w:rsidR="00F21D71" w:rsidRDefault="00F21D71" w:rsidP="00F21D71">
      <w:pPr>
        <w:widowControl w:val="0"/>
        <w:tabs>
          <w:tab w:val="left" w:pos="2977"/>
        </w:tabs>
        <w:spacing w:line="269" w:lineRule="auto"/>
        <w:ind w:firstLine="1276"/>
        <w:jc w:val="both"/>
        <w:rPr>
          <w:sz w:val="28"/>
          <w:szCs w:val="28"/>
        </w:rPr>
      </w:pPr>
      <w:r>
        <w:rPr>
          <w:sz w:val="28"/>
          <w:szCs w:val="28"/>
        </w:rPr>
        <w:t xml:space="preserve">ФН </w:t>
      </w:r>
      <w:r>
        <w:rPr>
          <w:sz w:val="28"/>
          <w:szCs w:val="28"/>
        </w:rPr>
        <w:tab/>
        <w:t>– фізичні навантаження</w:t>
      </w:r>
    </w:p>
    <w:p w:rsidR="00F21D71" w:rsidRDefault="00F21D71" w:rsidP="00F21D71">
      <w:pPr>
        <w:widowControl w:val="0"/>
        <w:tabs>
          <w:tab w:val="left" w:pos="2977"/>
        </w:tabs>
        <w:spacing w:line="269" w:lineRule="auto"/>
        <w:ind w:firstLine="1276"/>
        <w:jc w:val="both"/>
        <w:rPr>
          <w:sz w:val="28"/>
          <w:szCs w:val="28"/>
        </w:rPr>
      </w:pPr>
      <w:r>
        <w:rPr>
          <w:sz w:val="28"/>
          <w:szCs w:val="28"/>
        </w:rPr>
        <w:br w:type="page"/>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2843530</wp:posOffset>
                </wp:positionH>
                <wp:positionV relativeFrom="paragraph">
                  <wp:posOffset>-588645</wp:posOffset>
                </wp:positionV>
                <wp:extent cx="981075" cy="60960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D71" w:rsidRDefault="00F21D71" w:rsidP="00F21D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26" type="#_x0000_t202" style="position:absolute;left:0;text-align:left;margin-left:223.9pt;margin-top:-46.35pt;width:7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1ZjwIAABA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" stroked="f">
                <v:textbox>
                  <w:txbxContent>
                    <w:p w:rsidR="00F21D71" w:rsidRDefault="00F21D71" w:rsidP="00F21D71"/>
                  </w:txbxContent>
                </v:textbox>
              </v:shape>
            </w:pict>
          </mc:Fallback>
        </mc:AlternateContent>
      </w:r>
    </w:p>
    <w:p w:rsidR="003E6FBD" w:rsidRPr="00A73456" w:rsidRDefault="003E6FBD" w:rsidP="001939E6">
      <w:pPr>
        <w:spacing w:line="360" w:lineRule="auto"/>
        <w:ind w:firstLine="709"/>
        <w:jc w:val="both"/>
        <w:rPr>
          <w:sz w:val="28"/>
        </w:rPr>
      </w:pPr>
      <w:bookmarkStart w:id="1" w:name="_GoBack"/>
      <w:bookmarkEnd w:id="1"/>
    </w:p>
    <w:p w:rsidR="00E8063E" w:rsidRDefault="00E8063E" w:rsidP="002705D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D4" w:rsidRDefault="004E14D4">
      <w:r>
        <w:separator/>
      </w:r>
    </w:p>
  </w:endnote>
  <w:endnote w:type="continuationSeparator" w:id="0">
    <w:p w:rsidR="004E14D4" w:rsidRDefault="004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D4" w:rsidRDefault="004E14D4">
      <w:r>
        <w:separator/>
      </w:r>
    </w:p>
  </w:footnote>
  <w:footnote w:type="continuationSeparator" w:id="0">
    <w:p w:rsidR="004E14D4" w:rsidRDefault="004E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14D4"/>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BodyText30">
    <w:name w:val="Body Text 3"/>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BodyText30">
    <w:name w:val="Body Text 3"/>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8ADD-FF23-4C02-8267-3212585C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25</Pages>
  <Words>8024</Words>
  <Characters>45739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658</cp:revision>
  <cp:lastPrinted>2009-02-06T08:36:00Z</cp:lastPrinted>
  <dcterms:created xsi:type="dcterms:W3CDTF">2015-03-22T11:10:00Z</dcterms:created>
  <dcterms:modified xsi:type="dcterms:W3CDTF">2015-08-24T14:10:00Z</dcterms:modified>
</cp:coreProperties>
</file>