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5F683B" w:rsidRPr="00FB7EE4" w:rsidRDefault="005F683B" w:rsidP="005F683B">
      <w:pPr>
        <w:spacing w:line="360" w:lineRule="auto"/>
        <w:jc w:val="center"/>
        <w:rPr>
          <w:b/>
          <w:lang w:val="uk-UA"/>
        </w:rPr>
      </w:pPr>
      <w:r w:rsidRPr="00FB7EE4">
        <w:rPr>
          <w:b/>
          <w:lang w:val="uk-UA"/>
        </w:rPr>
        <w:t>МІНІСТЕРСТВО ОХОРОНИ ЗДОРОВ</w:t>
      </w:r>
      <w:r w:rsidRPr="00FB7EE4">
        <w:rPr>
          <w:b/>
        </w:rPr>
        <w:t>’</w:t>
      </w:r>
      <w:r w:rsidRPr="00FB7EE4">
        <w:rPr>
          <w:b/>
          <w:lang w:val="uk-UA"/>
        </w:rPr>
        <w:t>Я УКРАЇНИ</w:t>
      </w:r>
    </w:p>
    <w:p w:rsidR="005F683B" w:rsidRDefault="005F683B" w:rsidP="005F683B">
      <w:pPr>
        <w:spacing w:line="360" w:lineRule="auto"/>
        <w:jc w:val="center"/>
        <w:rPr>
          <w:b/>
          <w:lang w:val="uk-UA"/>
        </w:rPr>
      </w:pPr>
      <w:r>
        <w:rPr>
          <w:b/>
          <w:lang w:val="uk-UA"/>
        </w:rPr>
        <w:t>ХАРКІВСЬКА МЕДИЧНА АКАДЕМІЯ</w:t>
      </w:r>
    </w:p>
    <w:p w:rsidR="005F683B" w:rsidRPr="00FB7EE4" w:rsidRDefault="005F683B" w:rsidP="005F683B">
      <w:pPr>
        <w:spacing w:line="360" w:lineRule="auto"/>
        <w:jc w:val="center"/>
        <w:rPr>
          <w:b/>
          <w:lang w:val="uk-UA"/>
        </w:rPr>
      </w:pPr>
      <w:r>
        <w:rPr>
          <w:b/>
          <w:lang w:val="uk-UA"/>
        </w:rPr>
        <w:t>ПІСЛЯДИПЛОМНОЇ ОСВІТИ</w:t>
      </w:r>
    </w:p>
    <w:p w:rsidR="005F683B" w:rsidRPr="00FB7EE4"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r w:rsidRPr="00FB7EE4">
        <w:rPr>
          <w:b/>
          <w:lang w:val="uk-UA"/>
        </w:rPr>
        <w:t>ЖУК ЛЮДМИЛА АНАТОЛІЇВНА</w:t>
      </w:r>
    </w:p>
    <w:p w:rsidR="005F683B" w:rsidRPr="00FB7EE4" w:rsidRDefault="005F683B" w:rsidP="005F683B">
      <w:pPr>
        <w:spacing w:line="360" w:lineRule="auto"/>
        <w:jc w:val="right"/>
        <w:rPr>
          <w:lang w:val="uk-UA"/>
        </w:rPr>
      </w:pPr>
    </w:p>
    <w:p w:rsidR="005F683B" w:rsidRPr="00FB7EE4" w:rsidRDefault="005F683B" w:rsidP="005F683B">
      <w:pPr>
        <w:spacing w:line="360" w:lineRule="auto"/>
        <w:jc w:val="right"/>
        <w:rPr>
          <w:lang w:val="uk-UA"/>
        </w:rPr>
      </w:pPr>
      <w:r w:rsidRPr="00FB7EE4">
        <w:rPr>
          <w:lang w:val="uk-UA"/>
        </w:rPr>
        <w:t>УДК 616.98-053.2/.5-08</w:t>
      </w:r>
    </w:p>
    <w:p w:rsidR="005F683B" w:rsidRPr="00FB7EE4" w:rsidRDefault="005F683B" w:rsidP="005F683B">
      <w:pPr>
        <w:spacing w:line="360" w:lineRule="auto"/>
        <w:jc w:val="right"/>
        <w:rPr>
          <w:lang w:val="uk-UA"/>
        </w:rPr>
      </w:pPr>
    </w:p>
    <w:p w:rsidR="005F683B" w:rsidRPr="00FB7EE4"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p>
    <w:p w:rsidR="005F683B" w:rsidRPr="005F683B" w:rsidRDefault="005F683B" w:rsidP="005F683B">
      <w:pPr>
        <w:spacing w:line="360" w:lineRule="auto"/>
        <w:jc w:val="center"/>
        <w:rPr>
          <w:b/>
        </w:rPr>
      </w:pPr>
      <w:r w:rsidRPr="00FB7EE4">
        <w:rPr>
          <w:b/>
          <w:lang w:val="uk-UA"/>
        </w:rPr>
        <w:t xml:space="preserve">ПАТОГЕНЕТИЧНЕ ОБГРУНТУВАННЯ МЕТАБОЛІЧНОЇ ТЕРАПІЇ </w:t>
      </w:r>
    </w:p>
    <w:p w:rsidR="005F683B" w:rsidRDefault="005F683B" w:rsidP="005F683B">
      <w:pPr>
        <w:spacing w:line="360" w:lineRule="auto"/>
        <w:jc w:val="center"/>
        <w:rPr>
          <w:b/>
          <w:lang w:val="uk-UA"/>
        </w:rPr>
      </w:pPr>
      <w:r w:rsidRPr="00FB7EE4">
        <w:rPr>
          <w:b/>
          <w:lang w:val="uk-UA"/>
        </w:rPr>
        <w:t>ПРИ ГОСТРИХ БРОНХОЛЕГЕНЕВИХ ЗАХВОРЮВАН</w:t>
      </w:r>
      <w:r>
        <w:rPr>
          <w:b/>
          <w:lang w:val="uk-UA"/>
        </w:rPr>
        <w:t>НЯХ</w:t>
      </w:r>
      <w:r w:rsidRPr="00FB7EE4">
        <w:rPr>
          <w:b/>
          <w:lang w:val="uk-UA"/>
        </w:rPr>
        <w:t xml:space="preserve"> У ДІТЕЙ,</w:t>
      </w:r>
    </w:p>
    <w:p w:rsidR="005F683B" w:rsidRPr="00FB7EE4" w:rsidRDefault="005F683B" w:rsidP="005F683B">
      <w:pPr>
        <w:spacing w:line="360" w:lineRule="auto"/>
        <w:jc w:val="center"/>
        <w:rPr>
          <w:b/>
          <w:lang w:val="uk-UA"/>
        </w:rPr>
      </w:pPr>
      <w:r w:rsidRPr="00FB7EE4">
        <w:rPr>
          <w:b/>
          <w:lang w:val="uk-UA"/>
        </w:rPr>
        <w:t xml:space="preserve"> ІНФІКОВАНИХ </w:t>
      </w:r>
      <w:r w:rsidRPr="00FB7EE4">
        <w:rPr>
          <w:b/>
          <w:lang w:val="en-US"/>
        </w:rPr>
        <w:t>CHLAMYDIAE</w:t>
      </w:r>
      <w:r w:rsidRPr="00FB7EE4">
        <w:rPr>
          <w:b/>
          <w:lang w:val="uk-UA"/>
        </w:rPr>
        <w:t xml:space="preserve"> </w:t>
      </w:r>
      <w:r w:rsidRPr="00FB7EE4">
        <w:rPr>
          <w:b/>
          <w:lang w:val="en-US"/>
        </w:rPr>
        <w:t>PNEUMONIAE</w:t>
      </w:r>
    </w:p>
    <w:p w:rsidR="005F683B" w:rsidRPr="00FB7EE4" w:rsidRDefault="005F683B" w:rsidP="005F683B">
      <w:pPr>
        <w:spacing w:line="360" w:lineRule="auto"/>
        <w:jc w:val="right"/>
        <w:rPr>
          <w:lang w:val="uk-UA"/>
        </w:rPr>
      </w:pP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r w:rsidRPr="00FB7EE4">
        <w:rPr>
          <w:lang w:val="uk-UA"/>
        </w:rPr>
        <w:t>14.01.10. – ПЕДІАТРІЯ</w:t>
      </w:r>
    </w:p>
    <w:p w:rsidR="005F683B" w:rsidRPr="00FB7EE4" w:rsidRDefault="005F683B" w:rsidP="005F683B">
      <w:pPr>
        <w:pStyle w:val="a8"/>
        <w:spacing w:line="360" w:lineRule="auto"/>
        <w:ind w:left="0"/>
        <w:jc w:val="center"/>
        <w:rPr>
          <w:b/>
          <w:lang w:val="uk-UA"/>
        </w:rPr>
      </w:pPr>
      <w:r w:rsidRPr="00FB7EE4">
        <w:rPr>
          <w:b/>
          <w:lang w:val="uk-UA"/>
        </w:rPr>
        <w:t>Автореферат</w:t>
      </w:r>
    </w:p>
    <w:p w:rsidR="005F683B" w:rsidRPr="00FB7EE4" w:rsidRDefault="005F683B" w:rsidP="005F683B">
      <w:pPr>
        <w:pStyle w:val="a8"/>
        <w:spacing w:line="360" w:lineRule="auto"/>
        <w:ind w:left="0"/>
        <w:jc w:val="center"/>
        <w:rPr>
          <w:lang w:val="uk-UA"/>
        </w:rPr>
      </w:pPr>
      <w:r w:rsidRPr="00FB7EE4">
        <w:rPr>
          <w:lang w:val="uk-UA"/>
        </w:rPr>
        <w:t xml:space="preserve">дисертації на здобуття ступеня </w:t>
      </w:r>
    </w:p>
    <w:p w:rsidR="005F683B" w:rsidRPr="00FB7EE4" w:rsidRDefault="005F683B" w:rsidP="005F683B">
      <w:pPr>
        <w:pStyle w:val="a8"/>
        <w:spacing w:line="360" w:lineRule="auto"/>
        <w:ind w:left="0"/>
        <w:jc w:val="center"/>
        <w:rPr>
          <w:lang w:val="uk-UA"/>
        </w:rPr>
      </w:pPr>
      <w:r w:rsidRPr="00FB7EE4">
        <w:rPr>
          <w:lang w:val="uk-UA"/>
        </w:rPr>
        <w:t>кандидата медичних наук</w:t>
      </w: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p>
    <w:p w:rsidR="005F683B" w:rsidRPr="00FB7EE4" w:rsidRDefault="005F683B" w:rsidP="005F683B">
      <w:pPr>
        <w:pStyle w:val="a8"/>
        <w:spacing w:line="360" w:lineRule="auto"/>
        <w:ind w:left="0"/>
        <w:jc w:val="center"/>
        <w:rPr>
          <w:lang w:val="uk-UA"/>
        </w:rPr>
      </w:pPr>
    </w:p>
    <w:p w:rsidR="005F683B" w:rsidRPr="005F683B" w:rsidRDefault="005F683B" w:rsidP="005F683B">
      <w:pPr>
        <w:pStyle w:val="a8"/>
        <w:spacing w:line="360" w:lineRule="auto"/>
        <w:ind w:left="0"/>
        <w:jc w:val="center"/>
      </w:pPr>
    </w:p>
    <w:p w:rsidR="005F683B" w:rsidRPr="005F683B" w:rsidRDefault="005F683B" w:rsidP="005F683B">
      <w:pPr>
        <w:pStyle w:val="a8"/>
        <w:spacing w:line="360" w:lineRule="auto"/>
        <w:ind w:left="0"/>
        <w:jc w:val="center"/>
      </w:pPr>
      <w:r>
        <w:rPr>
          <w:lang w:val="uk-UA"/>
        </w:rPr>
        <w:t>Харків – 2009</w:t>
      </w:r>
    </w:p>
    <w:p w:rsidR="005F683B" w:rsidRDefault="005F683B" w:rsidP="005F683B">
      <w:pPr>
        <w:pStyle w:val="a8"/>
        <w:spacing w:line="360" w:lineRule="auto"/>
        <w:ind w:left="0"/>
        <w:rPr>
          <w:b/>
          <w:lang w:val="uk-UA"/>
        </w:rPr>
      </w:pPr>
    </w:p>
    <w:p w:rsidR="005F683B" w:rsidRPr="000A0B8A" w:rsidRDefault="005F683B" w:rsidP="005F683B">
      <w:pPr>
        <w:pStyle w:val="a8"/>
        <w:spacing w:line="360" w:lineRule="auto"/>
        <w:ind w:left="0"/>
        <w:rPr>
          <w:lang w:val="uk-UA"/>
        </w:rPr>
      </w:pPr>
      <w:r w:rsidRPr="00FB7EE4">
        <w:rPr>
          <w:b/>
          <w:lang w:val="uk-UA"/>
        </w:rPr>
        <w:t>Дисертацією є рукопис</w:t>
      </w:r>
    </w:p>
    <w:p w:rsidR="005F683B" w:rsidRPr="000A0B8A" w:rsidRDefault="005F683B" w:rsidP="005F683B">
      <w:pPr>
        <w:pStyle w:val="a8"/>
        <w:spacing w:line="360" w:lineRule="auto"/>
        <w:ind w:left="0"/>
        <w:rPr>
          <w:lang w:val="uk-UA"/>
        </w:rPr>
      </w:pPr>
      <w:r>
        <w:rPr>
          <w:lang w:val="uk-UA"/>
        </w:rPr>
        <w:t xml:space="preserve">Робота виконана в </w:t>
      </w:r>
      <w:r w:rsidRPr="00FB7EE4">
        <w:rPr>
          <w:lang w:val="uk-UA"/>
        </w:rPr>
        <w:t xml:space="preserve">ВДНЗУ </w:t>
      </w:r>
      <w:r>
        <w:rPr>
          <w:lang w:val="uk-UA"/>
        </w:rPr>
        <w:t>«</w:t>
      </w:r>
      <w:r w:rsidRPr="00FB7EE4">
        <w:rPr>
          <w:lang w:val="uk-UA"/>
        </w:rPr>
        <w:t>Українськ</w:t>
      </w:r>
      <w:r>
        <w:rPr>
          <w:lang w:val="uk-UA"/>
        </w:rPr>
        <w:t>а</w:t>
      </w:r>
      <w:r w:rsidRPr="00FB7EE4">
        <w:rPr>
          <w:lang w:val="uk-UA"/>
        </w:rPr>
        <w:t xml:space="preserve"> медичн</w:t>
      </w:r>
      <w:r>
        <w:rPr>
          <w:lang w:val="uk-UA"/>
        </w:rPr>
        <w:t>а</w:t>
      </w:r>
      <w:r w:rsidRPr="00FB7EE4">
        <w:rPr>
          <w:lang w:val="uk-UA"/>
        </w:rPr>
        <w:t xml:space="preserve"> стоматологічн</w:t>
      </w:r>
      <w:r>
        <w:rPr>
          <w:lang w:val="uk-UA"/>
        </w:rPr>
        <w:t>а</w:t>
      </w:r>
      <w:r w:rsidRPr="00FB7EE4">
        <w:rPr>
          <w:lang w:val="uk-UA"/>
        </w:rPr>
        <w:t xml:space="preserve"> академі</w:t>
      </w:r>
      <w:r>
        <w:rPr>
          <w:lang w:val="uk-UA"/>
        </w:rPr>
        <w:t>я»,</w:t>
      </w:r>
      <w:r w:rsidRPr="00FB7EE4">
        <w:rPr>
          <w:lang w:val="uk-UA"/>
        </w:rPr>
        <w:t xml:space="preserve"> м. Полтава</w:t>
      </w:r>
    </w:p>
    <w:p w:rsidR="005F683B" w:rsidRPr="00672561" w:rsidRDefault="005F683B" w:rsidP="005F683B">
      <w:pPr>
        <w:pStyle w:val="a8"/>
        <w:spacing w:line="360" w:lineRule="auto"/>
        <w:ind w:left="0"/>
        <w:rPr>
          <w:lang w:val="uk-UA"/>
        </w:rPr>
      </w:pPr>
    </w:p>
    <w:p w:rsidR="005F683B" w:rsidRPr="00672561" w:rsidRDefault="005F683B" w:rsidP="005F683B">
      <w:pPr>
        <w:pStyle w:val="a8"/>
        <w:spacing w:line="360" w:lineRule="auto"/>
        <w:ind w:left="0"/>
        <w:rPr>
          <w:b/>
          <w:lang w:val="uk-UA"/>
        </w:rPr>
      </w:pPr>
      <w:r w:rsidRPr="00FB7EE4">
        <w:rPr>
          <w:b/>
          <w:lang w:val="uk-UA"/>
        </w:rPr>
        <w:t>Науковий керівник</w:t>
      </w:r>
    </w:p>
    <w:p w:rsidR="005F683B" w:rsidRPr="000A0B8A" w:rsidRDefault="005F683B" w:rsidP="005F683B">
      <w:pPr>
        <w:pStyle w:val="a8"/>
        <w:tabs>
          <w:tab w:val="left" w:pos="2340"/>
        </w:tabs>
        <w:ind w:left="900" w:firstLine="1440"/>
        <w:rPr>
          <w:b/>
        </w:rPr>
      </w:pPr>
      <w:r w:rsidRPr="00FB7EE4">
        <w:rPr>
          <w:lang w:val="uk-UA"/>
        </w:rPr>
        <w:t>доктор медичних наук, професор</w:t>
      </w:r>
    </w:p>
    <w:p w:rsidR="005F683B" w:rsidRPr="00FB7EE4" w:rsidRDefault="005F683B" w:rsidP="005F683B">
      <w:pPr>
        <w:pStyle w:val="a8"/>
        <w:ind w:left="2340"/>
        <w:rPr>
          <w:lang w:val="uk-UA"/>
        </w:rPr>
      </w:pPr>
      <w:r w:rsidRPr="00FB7EE4">
        <w:rPr>
          <w:lang w:val="uk-UA"/>
        </w:rPr>
        <w:t>Траверсе Галина Михайлівна,</w:t>
      </w:r>
    </w:p>
    <w:p w:rsidR="005F683B" w:rsidRDefault="005F683B" w:rsidP="005F683B">
      <w:pPr>
        <w:pStyle w:val="a8"/>
        <w:ind w:left="2340"/>
        <w:rPr>
          <w:lang w:val="uk-UA"/>
        </w:rPr>
      </w:pPr>
      <w:r w:rsidRPr="00FB7EE4">
        <w:rPr>
          <w:lang w:val="uk-UA"/>
        </w:rPr>
        <w:t xml:space="preserve">ВДНЗУ </w:t>
      </w:r>
      <w:r>
        <w:rPr>
          <w:lang w:val="uk-UA"/>
        </w:rPr>
        <w:t>«</w:t>
      </w:r>
      <w:r w:rsidRPr="00FB7EE4">
        <w:rPr>
          <w:lang w:val="uk-UA"/>
        </w:rPr>
        <w:t>Українська медична стоматологічна академія</w:t>
      </w:r>
      <w:r>
        <w:rPr>
          <w:lang w:val="uk-UA"/>
        </w:rPr>
        <w:t>»</w:t>
      </w:r>
      <w:r w:rsidRPr="00FB7EE4">
        <w:rPr>
          <w:lang w:val="uk-UA"/>
        </w:rPr>
        <w:t>,</w:t>
      </w:r>
    </w:p>
    <w:p w:rsidR="005F683B" w:rsidRDefault="005F683B" w:rsidP="005F683B">
      <w:pPr>
        <w:pStyle w:val="a8"/>
        <w:ind w:left="2340"/>
        <w:rPr>
          <w:lang w:val="uk-UA"/>
        </w:rPr>
      </w:pPr>
      <w:r w:rsidRPr="00FB7EE4">
        <w:rPr>
          <w:lang w:val="uk-UA"/>
        </w:rPr>
        <w:t xml:space="preserve"> завідувач кафедри педіатрії №1 з пропедевтичною педіатрією</w:t>
      </w:r>
    </w:p>
    <w:p w:rsidR="005F683B" w:rsidRPr="00FB7EE4" w:rsidRDefault="005F683B" w:rsidP="005F683B">
      <w:pPr>
        <w:pStyle w:val="a8"/>
        <w:ind w:left="2340"/>
        <w:rPr>
          <w:lang w:val="uk-UA"/>
        </w:rPr>
      </w:pPr>
      <w:r>
        <w:rPr>
          <w:lang w:val="uk-UA"/>
        </w:rPr>
        <w:t xml:space="preserve"> та неонатологією</w:t>
      </w:r>
    </w:p>
    <w:p w:rsidR="005F683B" w:rsidRPr="005F683B" w:rsidRDefault="005F683B" w:rsidP="005F683B">
      <w:pPr>
        <w:pStyle w:val="a8"/>
        <w:spacing w:line="360" w:lineRule="auto"/>
        <w:ind w:left="0"/>
      </w:pPr>
      <w:r w:rsidRPr="00FB7EE4">
        <w:rPr>
          <w:b/>
          <w:lang w:val="uk-UA"/>
        </w:rPr>
        <w:t>Офіційні опоненти</w:t>
      </w:r>
      <w:r w:rsidRPr="00FB7EE4">
        <w:rPr>
          <w:b/>
        </w:rPr>
        <w:t>:</w:t>
      </w:r>
      <w:r w:rsidRPr="00FB7EE4">
        <w:rPr>
          <w:lang w:val="uk-UA"/>
        </w:rPr>
        <w:t xml:space="preserve">  </w:t>
      </w:r>
    </w:p>
    <w:p w:rsidR="005F683B" w:rsidRPr="00FB7EE4" w:rsidRDefault="005F683B" w:rsidP="005F683B">
      <w:pPr>
        <w:pStyle w:val="a8"/>
        <w:ind w:left="2340"/>
        <w:rPr>
          <w:lang w:val="uk-UA"/>
        </w:rPr>
      </w:pPr>
      <w:r w:rsidRPr="00FB7EE4">
        <w:rPr>
          <w:lang w:val="uk-UA"/>
        </w:rPr>
        <w:t xml:space="preserve">доктор медичних наук, професор </w:t>
      </w:r>
    </w:p>
    <w:p w:rsidR="005F683B" w:rsidRPr="00FB7EE4" w:rsidRDefault="005F683B" w:rsidP="005F683B">
      <w:pPr>
        <w:pStyle w:val="a8"/>
        <w:ind w:left="2340"/>
        <w:rPr>
          <w:lang w:val="uk-UA"/>
        </w:rPr>
      </w:pPr>
      <w:r w:rsidRPr="00FB7EE4">
        <w:rPr>
          <w:lang w:val="uk-UA"/>
        </w:rPr>
        <w:t>Сіренко Ірина Олександрівна</w:t>
      </w:r>
      <w:r>
        <w:rPr>
          <w:lang w:val="uk-UA"/>
        </w:rPr>
        <w:t>,</w:t>
      </w:r>
    </w:p>
    <w:p w:rsidR="005F683B" w:rsidRPr="00FB7EE4" w:rsidRDefault="005F683B" w:rsidP="005F683B">
      <w:pPr>
        <w:pStyle w:val="a8"/>
        <w:ind w:left="2340"/>
        <w:rPr>
          <w:lang w:val="uk-UA"/>
        </w:rPr>
      </w:pPr>
      <w:r w:rsidRPr="00FB7EE4">
        <w:rPr>
          <w:lang w:val="uk-UA"/>
        </w:rPr>
        <w:t xml:space="preserve">Харківська медична академія післядипломної освіти МОЗ України, </w:t>
      </w:r>
    </w:p>
    <w:p w:rsidR="005F683B" w:rsidRPr="00FB7EE4" w:rsidRDefault="005F683B" w:rsidP="005F683B">
      <w:pPr>
        <w:pStyle w:val="a8"/>
        <w:tabs>
          <w:tab w:val="left" w:pos="2340"/>
        </w:tabs>
        <w:ind w:left="1980"/>
        <w:rPr>
          <w:lang w:val="uk-UA"/>
        </w:rPr>
      </w:pPr>
      <w:r w:rsidRPr="000A0B8A">
        <w:rPr>
          <w:lang w:val="uk-UA"/>
        </w:rPr>
        <w:t xml:space="preserve">      з</w:t>
      </w:r>
      <w:r w:rsidRPr="00FB7EE4">
        <w:rPr>
          <w:lang w:val="uk-UA"/>
        </w:rPr>
        <w:t>авідувач кафедри дитячої фтизіатрії</w:t>
      </w:r>
      <w:r w:rsidRPr="000A0B8A">
        <w:rPr>
          <w:lang w:val="uk-UA"/>
        </w:rPr>
        <w:t xml:space="preserve"> </w:t>
      </w:r>
      <w:r w:rsidRPr="00FB7EE4">
        <w:rPr>
          <w:lang w:val="uk-UA"/>
        </w:rPr>
        <w:t>та пульмонології</w:t>
      </w:r>
    </w:p>
    <w:p w:rsidR="005F683B" w:rsidRPr="00FB7EE4" w:rsidRDefault="005F683B" w:rsidP="005F683B">
      <w:pPr>
        <w:pStyle w:val="a8"/>
        <w:spacing w:line="360" w:lineRule="auto"/>
        <w:ind w:left="0"/>
        <w:rPr>
          <w:lang w:val="uk-UA"/>
        </w:rPr>
      </w:pPr>
    </w:p>
    <w:p w:rsidR="005F683B" w:rsidRDefault="005F683B" w:rsidP="005F683B">
      <w:pPr>
        <w:pStyle w:val="a8"/>
        <w:ind w:left="2124"/>
        <w:rPr>
          <w:lang w:val="uk-UA"/>
        </w:rPr>
      </w:pPr>
      <w:r>
        <w:rPr>
          <w:lang w:val="uk-UA"/>
        </w:rPr>
        <w:t xml:space="preserve">   </w:t>
      </w:r>
      <w:r w:rsidRPr="00FB7EE4">
        <w:rPr>
          <w:lang w:val="uk-UA"/>
        </w:rPr>
        <w:t xml:space="preserve"> доктор медичних наук, професор</w:t>
      </w:r>
    </w:p>
    <w:p w:rsidR="005F683B" w:rsidRDefault="005F683B" w:rsidP="005F683B">
      <w:pPr>
        <w:pStyle w:val="a8"/>
        <w:ind w:left="2124"/>
        <w:rPr>
          <w:lang w:val="uk-UA"/>
        </w:rPr>
      </w:pPr>
      <w:r>
        <w:rPr>
          <w:lang w:val="uk-UA"/>
        </w:rPr>
        <w:t xml:space="preserve">    Юліш Євгеній Ісаакович</w:t>
      </w:r>
    </w:p>
    <w:p w:rsidR="005F683B" w:rsidRDefault="005F683B" w:rsidP="005F683B">
      <w:pPr>
        <w:pStyle w:val="a8"/>
        <w:ind w:left="2124"/>
        <w:rPr>
          <w:lang w:val="uk-UA"/>
        </w:rPr>
      </w:pPr>
      <w:r>
        <w:rPr>
          <w:lang w:val="uk-UA"/>
        </w:rPr>
        <w:t xml:space="preserve">    </w:t>
      </w:r>
      <w:r w:rsidRPr="00FB7EE4">
        <w:rPr>
          <w:lang w:val="uk-UA"/>
        </w:rPr>
        <w:t>Донецький національний медичний університет,</w:t>
      </w:r>
    </w:p>
    <w:p w:rsidR="005F683B" w:rsidRPr="00FB7EE4" w:rsidRDefault="005F683B" w:rsidP="005F683B">
      <w:pPr>
        <w:pStyle w:val="a8"/>
        <w:ind w:left="2124"/>
        <w:rPr>
          <w:lang w:val="uk-UA"/>
        </w:rPr>
      </w:pPr>
      <w:r>
        <w:rPr>
          <w:lang w:val="uk-UA"/>
        </w:rPr>
        <w:t xml:space="preserve">    </w:t>
      </w:r>
      <w:r w:rsidRPr="00FB7EE4">
        <w:rPr>
          <w:lang w:val="uk-UA"/>
        </w:rPr>
        <w:t>завідувач кафедри пропедевтичної педіатрії</w:t>
      </w:r>
    </w:p>
    <w:p w:rsidR="005F683B" w:rsidRDefault="005F683B" w:rsidP="005F683B">
      <w:pPr>
        <w:pStyle w:val="a8"/>
        <w:spacing w:line="360" w:lineRule="auto"/>
        <w:ind w:left="0"/>
        <w:rPr>
          <w:lang w:val="uk-UA"/>
        </w:rPr>
      </w:pPr>
    </w:p>
    <w:p w:rsidR="005F683B" w:rsidRDefault="005F683B" w:rsidP="005F683B">
      <w:pPr>
        <w:pStyle w:val="a8"/>
        <w:spacing w:line="360" w:lineRule="auto"/>
        <w:ind w:left="0"/>
        <w:rPr>
          <w:lang w:val="uk-UA"/>
        </w:rPr>
      </w:pPr>
      <w:r w:rsidRPr="00FB7EE4">
        <w:rPr>
          <w:lang w:val="uk-UA"/>
        </w:rPr>
        <w:t>Захист відбудеть</w:t>
      </w:r>
      <w:r>
        <w:rPr>
          <w:lang w:val="uk-UA"/>
        </w:rPr>
        <w:t>ся «___» _____________ 2009 р. о ____ годині на засіданні С</w:t>
      </w:r>
      <w:r w:rsidRPr="00FB7EE4">
        <w:rPr>
          <w:lang w:val="uk-UA"/>
        </w:rPr>
        <w:t>пеціалізованої вченої ради Д 64</w:t>
      </w:r>
      <w:r>
        <w:rPr>
          <w:lang w:val="uk-UA"/>
        </w:rPr>
        <w:t>.609.02 при Харківській медичній</w:t>
      </w:r>
      <w:r w:rsidRPr="00FB7EE4">
        <w:rPr>
          <w:lang w:val="uk-UA"/>
        </w:rPr>
        <w:t xml:space="preserve"> академії післядипломної освіти МОЗ України (</w:t>
      </w:r>
      <w:smartTag w:uri="urn:schemas-microsoft-com:office:smarttags" w:element="metricconverter">
        <w:smartTagPr>
          <w:attr w:name="ProductID" w:val="61176, м"/>
        </w:smartTagPr>
        <w:r w:rsidRPr="00FB7EE4">
          <w:rPr>
            <w:lang w:val="uk-UA"/>
          </w:rPr>
          <w:t>61176, м</w:t>
        </w:r>
      </w:smartTag>
      <w:r w:rsidRPr="00FB7EE4">
        <w:rPr>
          <w:lang w:val="uk-UA"/>
        </w:rPr>
        <w:t>. Харків, вул. Корчагінців, 58)</w:t>
      </w:r>
    </w:p>
    <w:p w:rsidR="005F683B" w:rsidRDefault="005F683B" w:rsidP="005F683B">
      <w:pPr>
        <w:pStyle w:val="a8"/>
        <w:ind w:left="0"/>
        <w:rPr>
          <w:lang w:val="uk-UA"/>
        </w:rPr>
      </w:pPr>
    </w:p>
    <w:p w:rsidR="005F683B" w:rsidRDefault="005F683B" w:rsidP="005F683B">
      <w:pPr>
        <w:pStyle w:val="a8"/>
        <w:ind w:left="0"/>
        <w:rPr>
          <w:lang w:val="uk-UA"/>
        </w:rPr>
      </w:pPr>
      <w:r>
        <w:rPr>
          <w:lang w:val="uk-UA"/>
        </w:rPr>
        <w:lastRenderedPageBreak/>
        <w:t>З дисертацією можна ознайомитись у бібліотеці Харківської медичної академії</w:t>
      </w:r>
    </w:p>
    <w:p w:rsidR="005F683B" w:rsidRPr="00FB7EE4" w:rsidRDefault="005F683B" w:rsidP="005F683B">
      <w:pPr>
        <w:pStyle w:val="a8"/>
        <w:ind w:left="0"/>
        <w:rPr>
          <w:lang w:val="uk-UA"/>
        </w:rPr>
      </w:pPr>
      <w:r>
        <w:rPr>
          <w:lang w:val="uk-UA"/>
        </w:rPr>
        <w:t>Післядипломної освіти МОЗ України (</w:t>
      </w:r>
      <w:smartTag w:uri="urn:schemas-microsoft-com:office:smarttags" w:element="metricconverter">
        <w:smartTagPr>
          <w:attr w:name="ProductID" w:val="61176, м"/>
        </w:smartTagPr>
        <w:r w:rsidRPr="00FB7EE4">
          <w:rPr>
            <w:lang w:val="uk-UA"/>
          </w:rPr>
          <w:t>61176, м</w:t>
        </w:r>
      </w:smartTag>
      <w:r w:rsidRPr="00FB7EE4">
        <w:rPr>
          <w:lang w:val="uk-UA"/>
        </w:rPr>
        <w:t>. Харків, вул. Корчагінців, 58)</w:t>
      </w:r>
    </w:p>
    <w:p w:rsidR="005F683B" w:rsidRPr="00FB7EE4" w:rsidRDefault="005F683B" w:rsidP="005F683B">
      <w:pPr>
        <w:spacing w:line="360" w:lineRule="auto"/>
        <w:jc w:val="both"/>
        <w:rPr>
          <w:lang w:val="uk-UA"/>
        </w:rPr>
      </w:pPr>
    </w:p>
    <w:p w:rsidR="005F683B" w:rsidRPr="00FB7EE4" w:rsidRDefault="005F683B" w:rsidP="005F683B">
      <w:pPr>
        <w:spacing w:line="360" w:lineRule="auto"/>
        <w:rPr>
          <w:lang w:val="uk-UA"/>
        </w:rPr>
      </w:pPr>
    </w:p>
    <w:p w:rsidR="005F683B" w:rsidRPr="00672561" w:rsidRDefault="005F683B" w:rsidP="005F683B">
      <w:pPr>
        <w:ind w:firstLine="708"/>
      </w:pPr>
      <w:r w:rsidRPr="00FB7EE4">
        <w:rPr>
          <w:lang w:val="uk-UA"/>
        </w:rPr>
        <w:t>Авторефера</w:t>
      </w:r>
      <w:r>
        <w:rPr>
          <w:lang w:val="uk-UA"/>
        </w:rPr>
        <w:t>т розісланий</w:t>
      </w:r>
      <w:r w:rsidRPr="00FB7EE4">
        <w:rPr>
          <w:lang w:val="uk-UA"/>
        </w:rPr>
        <w:t xml:space="preserve"> «____» ________ 2009 </w:t>
      </w:r>
      <w:r>
        <w:rPr>
          <w:lang w:val="uk-UA"/>
        </w:rPr>
        <w:t>р.</w:t>
      </w:r>
    </w:p>
    <w:p w:rsidR="005F683B" w:rsidRDefault="005F683B" w:rsidP="005F683B">
      <w:pPr>
        <w:rPr>
          <w:lang w:val="uk-UA"/>
        </w:rPr>
      </w:pPr>
    </w:p>
    <w:p w:rsidR="005F683B" w:rsidRDefault="005F683B" w:rsidP="005F683B">
      <w:pPr>
        <w:rPr>
          <w:lang w:val="uk-UA"/>
        </w:rPr>
      </w:pPr>
    </w:p>
    <w:p w:rsidR="005F683B" w:rsidRDefault="005F683B" w:rsidP="005F683B">
      <w:pPr>
        <w:rPr>
          <w:lang w:val="uk-UA"/>
        </w:rPr>
      </w:pPr>
      <w:r w:rsidRPr="00FB7EE4">
        <w:rPr>
          <w:lang w:val="uk-UA"/>
        </w:rPr>
        <w:t>Учений секретар</w:t>
      </w:r>
    </w:p>
    <w:p w:rsidR="005F683B" w:rsidRDefault="005F683B" w:rsidP="005F683B">
      <w:pPr>
        <w:rPr>
          <w:lang w:val="uk-UA"/>
        </w:rPr>
      </w:pPr>
      <w:r w:rsidRPr="00FB7EE4">
        <w:rPr>
          <w:lang w:val="uk-UA"/>
        </w:rPr>
        <w:t>Спеціалізованої вченої ради</w:t>
      </w:r>
      <w:r>
        <w:rPr>
          <w:lang w:val="uk-UA"/>
        </w:rPr>
        <w:t xml:space="preserve">, </w:t>
      </w:r>
    </w:p>
    <w:p w:rsidR="005F683B" w:rsidRPr="00FB7EE4" w:rsidRDefault="005F683B" w:rsidP="005F683B">
      <w:pPr>
        <w:rPr>
          <w:lang w:val="uk-UA"/>
        </w:rPr>
      </w:pPr>
      <w:r>
        <w:rPr>
          <w:lang w:val="uk-UA"/>
        </w:rPr>
        <w:t>к</w:t>
      </w:r>
      <w:r w:rsidRPr="00FB7EE4">
        <w:rPr>
          <w:lang w:val="uk-UA"/>
        </w:rPr>
        <w:t>андидат медичних наук, доцент                                                        В.М. Савво</w:t>
      </w:r>
    </w:p>
    <w:p w:rsidR="005F683B"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r w:rsidRPr="00FB7EE4">
        <w:rPr>
          <w:b/>
          <w:lang w:val="uk-UA"/>
        </w:rPr>
        <w:t>ЗАГАЛЬНА ХАРАКТЕРИСТИКА РОБОТИ</w:t>
      </w:r>
    </w:p>
    <w:p w:rsidR="005F683B" w:rsidRPr="00FB7EE4" w:rsidRDefault="005F683B" w:rsidP="005F683B">
      <w:pPr>
        <w:spacing w:line="360" w:lineRule="auto"/>
        <w:jc w:val="center"/>
        <w:rPr>
          <w:b/>
          <w:lang w:val="uk-UA"/>
        </w:rPr>
      </w:pPr>
    </w:p>
    <w:p w:rsidR="005F683B" w:rsidRDefault="005F683B" w:rsidP="005F683B">
      <w:pPr>
        <w:spacing w:line="360" w:lineRule="auto"/>
        <w:ind w:firstLine="709"/>
        <w:jc w:val="both"/>
        <w:rPr>
          <w:b/>
          <w:lang w:val="uk-UA"/>
        </w:rPr>
      </w:pPr>
      <w:r w:rsidRPr="00FB7EE4">
        <w:rPr>
          <w:b/>
          <w:lang w:val="uk-UA"/>
        </w:rPr>
        <w:t>Актуальність роботи</w:t>
      </w:r>
    </w:p>
    <w:p w:rsidR="005F683B" w:rsidRPr="002053D7" w:rsidRDefault="005F683B" w:rsidP="005F683B">
      <w:pPr>
        <w:spacing w:line="360" w:lineRule="auto"/>
        <w:ind w:firstLine="708"/>
        <w:jc w:val="both"/>
        <w:rPr>
          <w:b/>
          <w:lang w:val="uk-UA"/>
        </w:rPr>
      </w:pPr>
      <w:r w:rsidRPr="00FB7EE4">
        <w:rPr>
          <w:lang w:val="uk-UA"/>
        </w:rPr>
        <w:t>Хвороби органів дихання в структурі за</w:t>
      </w:r>
      <w:r>
        <w:rPr>
          <w:lang w:val="uk-UA"/>
        </w:rPr>
        <w:t>хворюваності дітей займають одне</w:t>
      </w:r>
      <w:r w:rsidRPr="00FB7EE4">
        <w:rPr>
          <w:lang w:val="uk-UA"/>
        </w:rPr>
        <w:t xml:space="preserve"> з перших місць. Сучасні мікробіологічні дослідження свідчать про те, що окрім вірусів та бактерій запалення верхніх дихальних шляхів</w:t>
      </w:r>
      <w:r>
        <w:rPr>
          <w:lang w:val="uk-UA"/>
        </w:rPr>
        <w:t xml:space="preserve"> нерідко</w:t>
      </w:r>
      <w:r w:rsidRPr="00FB7EE4">
        <w:rPr>
          <w:lang w:val="uk-UA"/>
        </w:rPr>
        <w:t xml:space="preserve"> викликають хламідії,</w:t>
      </w:r>
      <w:r>
        <w:rPr>
          <w:lang w:val="uk-UA"/>
        </w:rPr>
        <w:t xml:space="preserve"> що</w:t>
      </w:r>
      <w:r w:rsidRPr="00FB7EE4">
        <w:rPr>
          <w:lang w:val="uk-UA"/>
        </w:rPr>
        <w:t xml:space="preserve"> можуть передаватися різном</w:t>
      </w:r>
      <w:r>
        <w:rPr>
          <w:lang w:val="uk-UA"/>
        </w:rPr>
        <w:t>анітними шляхами, в тому числі й</w:t>
      </w:r>
      <w:r w:rsidRPr="00FB7EE4">
        <w:rPr>
          <w:lang w:val="uk-UA"/>
        </w:rPr>
        <w:t xml:space="preserve"> повітряно-крапельним </w:t>
      </w:r>
      <w:r w:rsidRPr="00FB7EE4">
        <w:rPr>
          <w:bCs/>
          <w:lang w:val="uk-UA"/>
        </w:rPr>
        <w:t>(Ю.В. Марушко</w:t>
      </w:r>
      <w:r>
        <w:rPr>
          <w:bCs/>
          <w:lang w:val="uk-UA"/>
        </w:rPr>
        <w:t>,</w:t>
      </w:r>
      <w:r w:rsidRPr="00FB7EE4">
        <w:rPr>
          <w:bCs/>
          <w:lang w:val="uk-UA"/>
        </w:rPr>
        <w:t xml:space="preserve"> 2008).</w:t>
      </w:r>
      <w:r w:rsidRPr="00FB7EE4">
        <w:rPr>
          <w:lang w:val="uk-UA"/>
        </w:rPr>
        <w:t xml:space="preserve"> </w:t>
      </w:r>
    </w:p>
    <w:p w:rsidR="005F683B" w:rsidRPr="00FB7EE4" w:rsidRDefault="005F683B" w:rsidP="005F683B">
      <w:pPr>
        <w:spacing w:line="360" w:lineRule="auto"/>
        <w:ind w:firstLine="709"/>
        <w:jc w:val="both"/>
        <w:rPr>
          <w:lang w:val="uk-UA"/>
        </w:rPr>
      </w:pPr>
      <w:r>
        <w:rPr>
          <w:lang w:val="uk-UA"/>
        </w:rPr>
        <w:t>Особливої уваги потребують діти, які часто й тривало хворіють</w:t>
      </w:r>
      <w:r w:rsidRPr="00FB7EE4">
        <w:rPr>
          <w:lang w:val="uk-UA"/>
        </w:rPr>
        <w:t xml:space="preserve"> </w:t>
      </w:r>
      <w:r>
        <w:rPr>
          <w:lang w:val="uk-UA"/>
        </w:rPr>
        <w:t xml:space="preserve">гострими </w:t>
      </w:r>
      <w:r w:rsidRPr="00FB7EE4">
        <w:rPr>
          <w:lang w:val="uk-UA"/>
        </w:rPr>
        <w:t>бро</w:t>
      </w:r>
      <w:r>
        <w:rPr>
          <w:lang w:val="uk-UA"/>
        </w:rPr>
        <w:t>нхолегеневими захворюваннями та інфіковані</w:t>
      </w:r>
      <w:r w:rsidRPr="00FB7EE4">
        <w:rPr>
          <w:lang w:val="uk-UA"/>
        </w:rPr>
        <w:t xml:space="preserve"> С</w:t>
      </w:r>
      <w:r w:rsidRPr="00FB7EE4">
        <w:rPr>
          <w:lang w:val="en-US"/>
        </w:rPr>
        <w:t>hlamydiae</w:t>
      </w:r>
      <w:r w:rsidRPr="00FB7EE4">
        <w:rPr>
          <w:lang w:val="uk-UA"/>
        </w:rPr>
        <w:t xml:space="preserve"> </w:t>
      </w:r>
      <w:r w:rsidRPr="00FB7EE4">
        <w:rPr>
          <w:lang w:val="en-US"/>
        </w:rPr>
        <w:t>pneumoniae</w:t>
      </w:r>
      <w:r w:rsidRPr="00FB7EE4">
        <w:rPr>
          <w:lang w:val="uk-UA"/>
        </w:rPr>
        <w:t xml:space="preserve"> (С</w:t>
      </w:r>
      <w:r w:rsidRPr="00FB7EE4">
        <w:rPr>
          <w:lang w:val="en-US"/>
        </w:rPr>
        <w:t>h</w:t>
      </w:r>
      <w:r w:rsidRPr="00FB7EE4">
        <w:rPr>
          <w:lang w:val="uk-UA"/>
        </w:rPr>
        <w:t>.</w:t>
      </w:r>
      <w:r>
        <w:rPr>
          <w:lang w:val="uk-UA"/>
        </w:rPr>
        <w:t xml:space="preserve"> </w:t>
      </w:r>
      <w:r w:rsidRPr="00FB7EE4">
        <w:rPr>
          <w:lang w:val="uk-UA"/>
        </w:rPr>
        <w:t>р</w:t>
      </w:r>
      <w:r w:rsidRPr="00FB7EE4">
        <w:rPr>
          <w:lang w:val="en-US"/>
        </w:rPr>
        <w:t>n</w:t>
      </w:r>
      <w:r w:rsidRPr="00FB7EE4">
        <w:rPr>
          <w:lang w:val="uk-UA"/>
        </w:rPr>
        <w:t>.)</w:t>
      </w:r>
      <w:r>
        <w:rPr>
          <w:lang w:val="uk-UA"/>
        </w:rPr>
        <w:t xml:space="preserve">, що являються </w:t>
      </w:r>
      <w:r w:rsidRPr="00FB7EE4">
        <w:rPr>
          <w:lang w:val="uk-UA"/>
        </w:rPr>
        <w:t>внутрішньоклітинними патогенами і конкурують за вітаміни, кофактори, поживні речовини та енергетичні ресурси</w:t>
      </w:r>
      <w:r>
        <w:rPr>
          <w:lang w:val="uk-UA"/>
        </w:rPr>
        <w:t>.</w:t>
      </w:r>
      <w:r w:rsidRPr="00FB7EE4">
        <w:rPr>
          <w:lang w:val="uk-UA"/>
        </w:rPr>
        <w:t xml:space="preserve"> </w:t>
      </w:r>
      <w:r>
        <w:rPr>
          <w:bCs/>
          <w:lang w:val="uk-UA"/>
        </w:rPr>
        <w:t>Це призводить</w:t>
      </w:r>
      <w:r w:rsidRPr="00FB7EE4">
        <w:rPr>
          <w:bCs/>
          <w:color w:val="FF0000"/>
          <w:lang w:val="uk-UA"/>
        </w:rPr>
        <w:t xml:space="preserve"> </w:t>
      </w:r>
      <w:r w:rsidRPr="00FB7EE4">
        <w:rPr>
          <w:lang w:val="uk-UA"/>
        </w:rPr>
        <w:t>до пригнічення окисно-відновних та гідролітичних пр</w:t>
      </w:r>
      <w:r>
        <w:rPr>
          <w:lang w:val="uk-UA"/>
        </w:rPr>
        <w:t>оцесів у</w:t>
      </w:r>
      <w:r w:rsidRPr="00FB7EE4">
        <w:rPr>
          <w:lang w:val="uk-UA"/>
        </w:rPr>
        <w:t xml:space="preserve"> клітинах, хронічної </w:t>
      </w:r>
      <w:r>
        <w:rPr>
          <w:lang w:val="uk-UA"/>
        </w:rPr>
        <w:t>тканинної гіпоксії</w:t>
      </w:r>
      <w:r w:rsidRPr="00FB7EE4">
        <w:rPr>
          <w:lang w:val="uk-UA"/>
        </w:rPr>
        <w:t xml:space="preserve"> та зниженню</w:t>
      </w:r>
      <w:r>
        <w:rPr>
          <w:lang w:val="uk-UA"/>
        </w:rPr>
        <w:t xml:space="preserve"> енергетичного обміну, що створює фон</w:t>
      </w:r>
      <w:r w:rsidRPr="00FB7EE4">
        <w:rPr>
          <w:lang w:val="uk-UA"/>
        </w:rPr>
        <w:t xml:space="preserve"> для розвитку нових вірусних інфекцій. </w:t>
      </w:r>
      <w:r>
        <w:rPr>
          <w:bCs/>
          <w:lang w:val="uk-UA"/>
        </w:rPr>
        <w:t>Окремими авторами</w:t>
      </w:r>
      <w:r w:rsidRPr="00FB7EE4">
        <w:rPr>
          <w:bCs/>
          <w:lang w:val="uk-UA"/>
        </w:rPr>
        <w:t xml:space="preserve"> (В.С. Сухоруков, 2006; Н.В. Нагорна 2008) доведено, що х</w:t>
      </w:r>
      <w:r w:rsidRPr="00FB7EE4">
        <w:rPr>
          <w:lang w:val="uk-UA"/>
        </w:rPr>
        <w:t>ламідії є неспецифічними біологічними стресорами</w:t>
      </w:r>
      <w:r>
        <w:rPr>
          <w:lang w:val="uk-UA"/>
        </w:rPr>
        <w:t>, внаслідок ч</w:t>
      </w:r>
      <w:r w:rsidRPr="00FB7EE4">
        <w:rPr>
          <w:lang w:val="uk-UA"/>
        </w:rPr>
        <w:t>о</w:t>
      </w:r>
      <w:r>
        <w:rPr>
          <w:lang w:val="uk-UA"/>
        </w:rPr>
        <w:t>го</w:t>
      </w:r>
      <w:r w:rsidRPr="00FB7EE4">
        <w:rPr>
          <w:lang w:val="uk-UA"/>
        </w:rPr>
        <w:t xml:space="preserve"> організм дитини постійно знаходиться у стані енергетичного дефіциту, а імунна система</w:t>
      </w:r>
      <w:r>
        <w:rPr>
          <w:lang w:val="uk-UA"/>
        </w:rPr>
        <w:t xml:space="preserve"> ─</w:t>
      </w:r>
      <w:r w:rsidRPr="00FB7EE4">
        <w:rPr>
          <w:lang w:val="uk-UA"/>
        </w:rPr>
        <w:t xml:space="preserve"> у стані напруги (</w:t>
      </w:r>
      <w:r w:rsidRPr="00FB7EE4">
        <w:rPr>
          <w:lang w:val="en-US"/>
        </w:rPr>
        <w:t>N</w:t>
      </w:r>
      <w:r>
        <w:rPr>
          <w:lang w:val="uk-UA"/>
        </w:rPr>
        <w:t>.</w:t>
      </w:r>
      <w:r w:rsidRPr="00FB7EE4">
        <w:rPr>
          <w:lang w:val="uk-UA"/>
        </w:rPr>
        <w:t xml:space="preserve"> </w:t>
      </w:r>
      <w:r w:rsidRPr="00FB7EE4">
        <w:rPr>
          <w:lang w:val="en-US"/>
        </w:rPr>
        <w:t>Ishii</w:t>
      </w:r>
      <w:r w:rsidRPr="00FB7EE4">
        <w:rPr>
          <w:lang w:val="uk-UA"/>
        </w:rPr>
        <w:t>, 2004).</w:t>
      </w:r>
    </w:p>
    <w:p w:rsidR="005F683B" w:rsidRPr="00FB7EE4" w:rsidRDefault="005F683B" w:rsidP="005F683B">
      <w:pPr>
        <w:spacing w:line="360" w:lineRule="auto"/>
        <w:ind w:right="-81" w:firstLine="708"/>
        <w:jc w:val="both"/>
        <w:rPr>
          <w:bCs/>
          <w:lang w:val="uk-UA"/>
        </w:rPr>
      </w:pPr>
      <w:r>
        <w:rPr>
          <w:bCs/>
          <w:lang w:val="uk-UA"/>
        </w:rPr>
        <w:t>Продовж декількох останніх десятиріч у</w:t>
      </w:r>
      <w:r w:rsidRPr="00FB7EE4">
        <w:rPr>
          <w:bCs/>
          <w:lang w:val="uk-UA"/>
        </w:rPr>
        <w:t xml:space="preserve"> педіатрії інт</w:t>
      </w:r>
      <w:r>
        <w:rPr>
          <w:bCs/>
          <w:lang w:val="uk-UA"/>
        </w:rPr>
        <w:t>енсивно розвивається метаболічний напрям, метою якого є</w:t>
      </w:r>
      <w:r w:rsidRPr="00FB7EE4">
        <w:rPr>
          <w:bCs/>
          <w:lang w:val="uk-UA"/>
        </w:rPr>
        <w:t xml:space="preserve"> теоретичний та прикладний аналіз обмінних процесів різноманітних рівнів в якості фундаменту або фону для багатьох хвороб (І.Н. Захарова, 2005; В.В. Іванова, 2005; Т.Д. Ізмайлова, 2007). Помірні порушення клітинної енергетики можуть не проявлятися у вигляді самостійного з</w:t>
      </w:r>
      <w:r>
        <w:rPr>
          <w:bCs/>
          <w:lang w:val="uk-UA"/>
        </w:rPr>
        <w:t>ахворювання, але мають здатність</w:t>
      </w:r>
      <w:r w:rsidRPr="00545C8B">
        <w:rPr>
          <w:bCs/>
          <w:lang w:val="uk-UA"/>
        </w:rPr>
        <w:t xml:space="preserve"> впливати</w:t>
      </w:r>
      <w:r w:rsidRPr="00FB7EE4">
        <w:rPr>
          <w:bCs/>
          <w:lang w:val="uk-UA"/>
        </w:rPr>
        <w:t xml:space="preserve"> на перебіг інших захворювань. </w:t>
      </w:r>
      <w:r w:rsidRPr="00FB7EE4">
        <w:rPr>
          <w:lang w:val="uk-UA"/>
        </w:rPr>
        <w:t xml:space="preserve">Імунна </w:t>
      </w:r>
      <w:r w:rsidRPr="00FB7EE4">
        <w:rPr>
          <w:lang w:val="uk-UA"/>
        </w:rPr>
        <w:lastRenderedPageBreak/>
        <w:t>відповідь пов’язана з функціональним станом лімфоцитів</w:t>
      </w:r>
      <w:r>
        <w:rPr>
          <w:lang w:val="uk-UA"/>
        </w:rPr>
        <w:t>, про який можна судити за рівнем</w:t>
      </w:r>
      <w:r w:rsidRPr="00FB7EE4">
        <w:rPr>
          <w:lang w:val="uk-UA"/>
        </w:rPr>
        <w:t xml:space="preserve"> активності внутрішньоклітинних ферментів. Метаболічна неспроможність імунокомпетентних клітин у дітей призводить до рецидиву хвороб (І.В. Леонт</w:t>
      </w:r>
      <w:r w:rsidRPr="00FB7EE4">
        <w:t>’</w:t>
      </w:r>
      <w:r w:rsidRPr="00FB7EE4">
        <w:rPr>
          <w:lang w:val="uk-UA"/>
        </w:rPr>
        <w:t>єва, 2004; С.О. Ключников, 2007).</w:t>
      </w:r>
    </w:p>
    <w:p w:rsidR="005F683B" w:rsidRPr="00FB7EE4" w:rsidRDefault="005F683B" w:rsidP="005F683B">
      <w:pPr>
        <w:spacing w:line="360" w:lineRule="auto"/>
        <w:ind w:right="-81" w:firstLine="708"/>
        <w:jc w:val="both"/>
        <w:rPr>
          <w:lang w:val="uk-UA"/>
        </w:rPr>
      </w:pPr>
      <w:r w:rsidRPr="00FB7EE4">
        <w:rPr>
          <w:bCs/>
          <w:lang w:val="uk-UA"/>
        </w:rPr>
        <w:t>Інтенсивне вивчення ознак хворо</w:t>
      </w:r>
      <w:r>
        <w:rPr>
          <w:bCs/>
          <w:lang w:val="uk-UA"/>
        </w:rPr>
        <w:t>б клітинної енергетики дає підстави зробити висновок</w:t>
      </w:r>
      <w:r w:rsidRPr="00C6775F">
        <w:rPr>
          <w:bCs/>
          <w:lang w:val="uk-UA"/>
        </w:rPr>
        <w:t xml:space="preserve">: </w:t>
      </w:r>
      <w:r w:rsidRPr="00FB7EE4">
        <w:rPr>
          <w:bCs/>
          <w:lang w:val="uk-UA"/>
        </w:rPr>
        <w:t>розпов</w:t>
      </w:r>
      <w:r>
        <w:rPr>
          <w:bCs/>
          <w:lang w:val="uk-UA"/>
        </w:rPr>
        <w:t>сюдженість патологічних станів, пов’язаних із мітохондрі</w:t>
      </w:r>
      <w:r w:rsidRPr="00FB7EE4">
        <w:rPr>
          <w:bCs/>
          <w:lang w:val="uk-UA"/>
        </w:rPr>
        <w:t>альною недостатністю</w:t>
      </w:r>
      <w:r>
        <w:rPr>
          <w:bCs/>
          <w:lang w:val="uk-UA"/>
        </w:rPr>
        <w:t>,</w:t>
      </w:r>
      <w:r w:rsidRPr="00FB7EE4">
        <w:rPr>
          <w:bCs/>
          <w:lang w:val="uk-UA"/>
        </w:rPr>
        <w:t xml:space="preserve"> не закінчується спадковими синдромами (</w:t>
      </w:r>
      <w:r w:rsidRPr="00FB7EE4">
        <w:rPr>
          <w:lang w:val="en-US"/>
        </w:rPr>
        <w:t>V</w:t>
      </w:r>
      <w:r w:rsidRPr="00FB7EE4">
        <w:rPr>
          <w:lang w:val="uk-UA"/>
        </w:rPr>
        <w:t>.</w:t>
      </w:r>
      <w:r w:rsidRPr="00FB7EE4">
        <w:rPr>
          <w:lang w:val="en-US"/>
        </w:rPr>
        <w:t>S</w:t>
      </w:r>
      <w:r w:rsidRPr="00FB7EE4">
        <w:rPr>
          <w:lang w:val="uk-UA"/>
        </w:rPr>
        <w:t xml:space="preserve">. </w:t>
      </w:r>
      <w:r w:rsidRPr="00FB7EE4">
        <w:rPr>
          <w:lang w:val="en-US"/>
        </w:rPr>
        <w:t>Sukhorukov</w:t>
      </w:r>
      <w:r w:rsidRPr="00FB7EE4">
        <w:rPr>
          <w:lang w:val="uk-UA"/>
        </w:rPr>
        <w:t xml:space="preserve">, 2007). </w:t>
      </w:r>
      <w:r>
        <w:rPr>
          <w:bCs/>
          <w:lang w:val="uk-UA"/>
        </w:rPr>
        <w:t>Існує чимало захворювань, які включають у</w:t>
      </w:r>
      <w:r w:rsidRPr="00FB7EE4">
        <w:rPr>
          <w:bCs/>
          <w:lang w:val="uk-UA"/>
        </w:rPr>
        <w:t xml:space="preserve"> себе ті чи інші порушення клітинної енергетики як вторинні ланцюги патогенезу.</w:t>
      </w:r>
    </w:p>
    <w:p w:rsidR="005F683B" w:rsidRPr="00FB7EE4" w:rsidRDefault="005F683B" w:rsidP="005F683B">
      <w:pPr>
        <w:spacing w:line="360" w:lineRule="auto"/>
        <w:ind w:right="-81" w:firstLine="708"/>
        <w:jc w:val="both"/>
        <w:rPr>
          <w:lang w:val="uk-UA"/>
        </w:rPr>
      </w:pPr>
      <w:r w:rsidRPr="00FB7EE4">
        <w:rPr>
          <w:lang w:val="uk-UA"/>
        </w:rPr>
        <w:t xml:space="preserve">Залишаються відкритими питання стосовно реабілітації дітей, які часто хворіють </w:t>
      </w:r>
      <w:r>
        <w:rPr>
          <w:lang w:val="uk-UA"/>
        </w:rPr>
        <w:t>гострими</w:t>
      </w:r>
      <w:r w:rsidRPr="00FB7EE4">
        <w:rPr>
          <w:lang w:val="uk-UA"/>
        </w:rPr>
        <w:t xml:space="preserve"> </w:t>
      </w:r>
      <w:r>
        <w:rPr>
          <w:lang w:val="uk-UA"/>
        </w:rPr>
        <w:t>бронхолегеневими</w:t>
      </w:r>
      <w:r w:rsidRPr="00FB7EE4">
        <w:rPr>
          <w:lang w:val="uk-UA"/>
        </w:rPr>
        <w:t xml:space="preserve"> захворювання</w:t>
      </w:r>
      <w:r>
        <w:rPr>
          <w:lang w:val="uk-UA"/>
        </w:rPr>
        <w:t>ми, інфіко</w:t>
      </w:r>
      <w:r w:rsidRPr="00FB7EE4">
        <w:rPr>
          <w:lang w:val="uk-UA"/>
        </w:rPr>
        <w:t>ван</w:t>
      </w:r>
      <w:r>
        <w:rPr>
          <w:lang w:val="uk-UA"/>
        </w:rPr>
        <w:t>их</w:t>
      </w:r>
      <w:r w:rsidRPr="00FB7EE4">
        <w:rPr>
          <w:lang w:val="uk-UA"/>
        </w:rPr>
        <w:t xml:space="preserve"> С</w:t>
      </w:r>
      <w:r w:rsidRPr="00FB7EE4">
        <w:rPr>
          <w:lang w:val="en-US"/>
        </w:rPr>
        <w:t>h</w:t>
      </w:r>
      <w:r w:rsidRPr="00FB7EE4">
        <w:rPr>
          <w:lang w:val="uk-UA"/>
        </w:rPr>
        <w:t>.</w:t>
      </w:r>
      <w:r>
        <w:rPr>
          <w:lang w:val="uk-UA"/>
        </w:rPr>
        <w:t xml:space="preserve"> </w:t>
      </w:r>
      <w:r w:rsidRPr="00FB7EE4">
        <w:rPr>
          <w:lang w:val="en-US"/>
        </w:rPr>
        <w:t>pn</w:t>
      </w:r>
      <w:r w:rsidRPr="00FB7EE4">
        <w:rPr>
          <w:lang w:val="uk-UA"/>
        </w:rPr>
        <w:t xml:space="preserve">. </w:t>
      </w:r>
    </w:p>
    <w:p w:rsidR="005F683B" w:rsidRPr="00FB7EE4" w:rsidRDefault="005F683B" w:rsidP="005F683B">
      <w:pPr>
        <w:spacing w:line="360" w:lineRule="auto"/>
        <w:ind w:firstLine="708"/>
        <w:jc w:val="both"/>
        <w:rPr>
          <w:bCs/>
          <w:lang w:val="uk-UA"/>
        </w:rPr>
      </w:pPr>
      <w:r w:rsidRPr="00FB7EE4">
        <w:rPr>
          <w:bCs/>
          <w:lang w:val="uk-UA"/>
        </w:rPr>
        <w:t>У зв’язку з вищевикладеним, теоретична та практична актуальність обраної</w:t>
      </w:r>
      <w:r>
        <w:rPr>
          <w:bCs/>
          <w:lang w:val="uk-UA"/>
        </w:rPr>
        <w:t xml:space="preserve"> теми визначається необхідністю</w:t>
      </w:r>
      <w:r w:rsidRPr="00FB7EE4">
        <w:rPr>
          <w:bCs/>
          <w:lang w:val="uk-UA"/>
        </w:rPr>
        <w:t xml:space="preserve"> проведення клінічних досліджень з оцінкою стану активності </w:t>
      </w:r>
      <w:r>
        <w:rPr>
          <w:bCs/>
          <w:lang w:val="uk-UA"/>
        </w:rPr>
        <w:t>мітохондрі</w:t>
      </w:r>
      <w:r w:rsidRPr="00FB7EE4">
        <w:rPr>
          <w:bCs/>
          <w:lang w:val="uk-UA"/>
        </w:rPr>
        <w:t xml:space="preserve">альних ферментів у дітей, які часто хворіють на гострі бронхолегеневі </w:t>
      </w:r>
      <w:r>
        <w:rPr>
          <w:bCs/>
          <w:lang w:val="uk-UA"/>
        </w:rPr>
        <w:t>захворювання та</w:t>
      </w:r>
      <w:r w:rsidRPr="00FB7EE4">
        <w:rPr>
          <w:bCs/>
          <w:lang w:val="uk-UA"/>
        </w:rPr>
        <w:t xml:space="preserve"> інфікован</w:t>
      </w:r>
      <w:r>
        <w:rPr>
          <w:bCs/>
          <w:lang w:val="uk-UA"/>
        </w:rPr>
        <w:t>і</w:t>
      </w:r>
      <w:r w:rsidRPr="00FB7EE4">
        <w:rPr>
          <w:bCs/>
          <w:lang w:val="uk-UA"/>
        </w:rPr>
        <w:t xml:space="preserve"> </w:t>
      </w:r>
      <w:r w:rsidRPr="00FB7EE4">
        <w:rPr>
          <w:lang w:val="uk-UA"/>
        </w:rPr>
        <w:t>С</w:t>
      </w:r>
      <w:r w:rsidRPr="00FB7EE4">
        <w:rPr>
          <w:lang w:val="en-US"/>
        </w:rPr>
        <w:t>h</w:t>
      </w:r>
      <w:r w:rsidRPr="00FB7EE4">
        <w:rPr>
          <w:lang w:val="uk-UA"/>
        </w:rPr>
        <w:t>.</w:t>
      </w:r>
      <w:r>
        <w:rPr>
          <w:lang w:val="uk-UA"/>
        </w:rPr>
        <w:t xml:space="preserve"> </w:t>
      </w:r>
      <w:r w:rsidRPr="00FB7EE4">
        <w:rPr>
          <w:lang w:val="en-US"/>
        </w:rPr>
        <w:t>pn</w:t>
      </w:r>
      <w:r w:rsidRPr="00FB7EE4">
        <w:rPr>
          <w:lang w:val="uk-UA"/>
        </w:rPr>
        <w:t>., удосконалення патогенетичної терапії</w:t>
      </w:r>
      <w:r w:rsidRPr="00FB7EE4">
        <w:rPr>
          <w:bCs/>
          <w:lang w:val="uk-UA"/>
        </w:rPr>
        <w:t xml:space="preserve"> шляхом застосування метаболічної корекції у даної групи дітей.</w:t>
      </w:r>
    </w:p>
    <w:p w:rsidR="005F683B" w:rsidRPr="00FB7EE4" w:rsidRDefault="005F683B" w:rsidP="005F683B">
      <w:pPr>
        <w:spacing w:line="360" w:lineRule="auto"/>
        <w:ind w:firstLine="708"/>
        <w:jc w:val="both"/>
        <w:rPr>
          <w:b/>
          <w:bCs/>
          <w:lang w:val="uk-UA"/>
        </w:rPr>
      </w:pPr>
      <w:r w:rsidRPr="00FB7EE4">
        <w:rPr>
          <w:b/>
          <w:bCs/>
          <w:lang w:val="uk-UA"/>
        </w:rPr>
        <w:t>Зв</w:t>
      </w:r>
      <w:r w:rsidRPr="00FB7EE4">
        <w:rPr>
          <w:b/>
          <w:bCs/>
        </w:rPr>
        <w:t>’</w:t>
      </w:r>
      <w:r w:rsidRPr="00FB7EE4">
        <w:rPr>
          <w:b/>
          <w:bCs/>
          <w:lang w:val="uk-UA"/>
        </w:rPr>
        <w:t xml:space="preserve">язок роботи з науковими програмами, планами, темами </w:t>
      </w:r>
    </w:p>
    <w:p w:rsidR="005F683B" w:rsidRPr="00FB7EE4" w:rsidRDefault="005F683B" w:rsidP="005F683B">
      <w:pPr>
        <w:spacing w:line="360" w:lineRule="auto"/>
        <w:ind w:firstLine="708"/>
        <w:jc w:val="both"/>
        <w:rPr>
          <w:lang w:val="uk-UA"/>
        </w:rPr>
      </w:pPr>
      <w:r>
        <w:rPr>
          <w:lang w:val="uk-UA"/>
        </w:rPr>
        <w:t xml:space="preserve">Дисертаційна робота виконана у рамках науково-дослідної роботи кафедри педіатрії №1 з пропедевтичною педіатрією та неонатологією ВДНЗУ «Українська медична стоматологічна академія», м. Полтава «Клініко-імунологічні особливості перебігу гострих бронхолегеневих захворювань у дітей, інфікованих </w:t>
      </w:r>
      <w:r>
        <w:rPr>
          <w:lang w:val="en-US"/>
        </w:rPr>
        <w:t>Chlamydiae</w:t>
      </w:r>
      <w:r w:rsidRPr="006A3275">
        <w:rPr>
          <w:lang w:val="uk-UA"/>
        </w:rPr>
        <w:t xml:space="preserve"> </w:t>
      </w:r>
      <w:r>
        <w:rPr>
          <w:lang w:val="en-US"/>
        </w:rPr>
        <w:t>pneumoniae</w:t>
      </w:r>
      <w:r w:rsidRPr="006A3275">
        <w:rPr>
          <w:lang w:val="uk-UA"/>
        </w:rPr>
        <w:t xml:space="preserve">». </w:t>
      </w:r>
      <w:r w:rsidRPr="00FB7EE4">
        <w:rPr>
          <w:lang w:val="uk-UA"/>
        </w:rPr>
        <w:t>Дана робота є фрагментом науково-дослідної теми, яка виконується на кафедрі</w:t>
      </w:r>
      <w:r w:rsidRPr="00FB7EE4">
        <w:rPr>
          <w:caps/>
          <w:lang w:val="uk-UA"/>
        </w:rPr>
        <w:t xml:space="preserve">  </w:t>
      </w:r>
      <w:r w:rsidRPr="00FB7EE4">
        <w:rPr>
          <w:lang w:val="uk-UA"/>
        </w:rPr>
        <w:t>факультетської педіатрії Луганськ</w:t>
      </w:r>
      <w:r w:rsidRPr="00FB7EE4">
        <w:rPr>
          <w:color w:val="000000"/>
          <w:lang w:val="uk-UA"/>
        </w:rPr>
        <w:t>ого державного медичного університету</w:t>
      </w:r>
      <w:r w:rsidRPr="00FB7EE4">
        <w:rPr>
          <w:color w:val="800000"/>
          <w:lang w:val="uk-UA"/>
        </w:rPr>
        <w:t xml:space="preserve"> </w:t>
      </w:r>
      <w:r w:rsidRPr="00FB7EE4">
        <w:rPr>
          <w:lang w:val="uk-UA"/>
        </w:rPr>
        <w:t>«Вивчення характеру адаптаційних можливостей дітей під впливом стресогенних факторів в екологічно несприятливому регіоні Донбасу та шляхи корекції дизадаптаці</w:t>
      </w:r>
      <w:r>
        <w:rPr>
          <w:lang w:val="uk-UA"/>
        </w:rPr>
        <w:t>йних відхилень» (державний реєс</w:t>
      </w:r>
      <w:r w:rsidRPr="00FB7EE4">
        <w:rPr>
          <w:lang w:val="uk-UA"/>
        </w:rPr>
        <w:t>траційний № 0104</w:t>
      </w:r>
      <w:r w:rsidRPr="00FB7EE4">
        <w:t>U</w:t>
      </w:r>
      <w:r>
        <w:rPr>
          <w:lang w:val="uk-UA"/>
        </w:rPr>
        <w:t>004308 від 02.2000-2005</w:t>
      </w:r>
      <w:r w:rsidRPr="00FB7EE4">
        <w:rPr>
          <w:lang w:val="uk-UA"/>
        </w:rPr>
        <w:t>)</w:t>
      </w:r>
      <w:r>
        <w:rPr>
          <w:lang w:val="uk-UA"/>
        </w:rPr>
        <w:t>.</w:t>
      </w:r>
    </w:p>
    <w:p w:rsidR="005F683B" w:rsidRPr="00FB7EE4" w:rsidRDefault="005F683B" w:rsidP="005F683B">
      <w:pPr>
        <w:spacing w:line="360" w:lineRule="auto"/>
        <w:ind w:firstLine="360"/>
        <w:jc w:val="both"/>
        <w:rPr>
          <w:lang w:val="uk-UA"/>
        </w:rPr>
      </w:pPr>
      <w:r w:rsidRPr="00FB7EE4">
        <w:rPr>
          <w:b/>
          <w:lang w:val="uk-UA"/>
        </w:rPr>
        <w:t xml:space="preserve">Мета роботи: </w:t>
      </w:r>
      <w:r w:rsidRPr="00FB7EE4">
        <w:rPr>
          <w:bCs/>
          <w:lang w:val="uk-UA"/>
        </w:rPr>
        <w:t xml:space="preserve">підвищення ефективності лікувальних заходів </w:t>
      </w:r>
      <w:r w:rsidRPr="00FB7EE4">
        <w:rPr>
          <w:lang w:val="uk-UA"/>
        </w:rPr>
        <w:t xml:space="preserve">у дітей, хворих на </w:t>
      </w:r>
      <w:r w:rsidRPr="00FB7EE4">
        <w:rPr>
          <w:bCs/>
          <w:lang w:val="uk-UA"/>
        </w:rPr>
        <w:t xml:space="preserve">гострі </w:t>
      </w:r>
      <w:r w:rsidRPr="00FB7EE4">
        <w:rPr>
          <w:lang w:val="uk-UA"/>
        </w:rPr>
        <w:t>бронхолегеневі захворювання, інфікованих</w:t>
      </w:r>
      <w:r w:rsidRPr="00FB7EE4">
        <w:rPr>
          <w:b/>
          <w:lang w:val="uk-UA"/>
        </w:rPr>
        <w:t xml:space="preserve"> </w:t>
      </w:r>
      <w:r w:rsidRPr="00FB7EE4">
        <w:rPr>
          <w:lang w:val="uk-UA"/>
        </w:rPr>
        <w:t>С</w:t>
      </w:r>
      <w:r w:rsidRPr="00FB7EE4">
        <w:rPr>
          <w:lang w:val="en-US"/>
        </w:rPr>
        <w:t>h</w:t>
      </w:r>
      <w:r w:rsidRPr="00FB7EE4">
        <w:rPr>
          <w:lang w:val="uk-UA"/>
        </w:rPr>
        <w:t>.</w:t>
      </w:r>
      <w:r>
        <w:rPr>
          <w:lang w:val="uk-UA"/>
        </w:rPr>
        <w:t xml:space="preserve"> </w:t>
      </w:r>
      <w:r w:rsidRPr="00FB7EE4">
        <w:rPr>
          <w:lang w:val="en-US"/>
        </w:rPr>
        <w:t>pn</w:t>
      </w:r>
      <w:r w:rsidRPr="00FB7EE4">
        <w:rPr>
          <w:lang w:val="uk-UA"/>
        </w:rPr>
        <w:t xml:space="preserve">., шляхом застосування </w:t>
      </w:r>
      <w:r>
        <w:rPr>
          <w:lang w:val="uk-UA"/>
        </w:rPr>
        <w:t xml:space="preserve">енерготропної </w:t>
      </w:r>
      <w:r w:rsidRPr="00FB7EE4">
        <w:rPr>
          <w:lang w:val="uk-UA"/>
        </w:rPr>
        <w:t xml:space="preserve">терапії. </w:t>
      </w:r>
    </w:p>
    <w:p w:rsidR="005F683B" w:rsidRDefault="005F683B" w:rsidP="005F683B">
      <w:pPr>
        <w:spacing w:line="360" w:lineRule="auto"/>
        <w:ind w:firstLine="360"/>
        <w:jc w:val="both"/>
        <w:rPr>
          <w:lang w:val="uk-UA"/>
        </w:rPr>
      </w:pPr>
      <w:r w:rsidRPr="00FB7EE4">
        <w:rPr>
          <w:b/>
          <w:lang w:val="uk-UA"/>
        </w:rPr>
        <w:t>Завдання дослідження</w:t>
      </w:r>
      <w:r w:rsidRPr="00FB7EE4">
        <w:rPr>
          <w:lang w:val="uk-UA"/>
        </w:rPr>
        <w:t xml:space="preserve">: </w:t>
      </w:r>
    </w:p>
    <w:p w:rsidR="005F683B" w:rsidRDefault="005F683B" w:rsidP="00230438">
      <w:pPr>
        <w:numPr>
          <w:ilvl w:val="0"/>
          <w:numId w:val="12"/>
        </w:numPr>
        <w:spacing w:after="0" w:line="360" w:lineRule="auto"/>
        <w:jc w:val="both"/>
        <w:rPr>
          <w:lang w:val="uk-UA"/>
        </w:rPr>
      </w:pPr>
      <w:r w:rsidRPr="00FB7EE4">
        <w:rPr>
          <w:lang w:val="uk-UA"/>
        </w:rPr>
        <w:t>Вивчит</w:t>
      </w:r>
      <w:r>
        <w:rPr>
          <w:lang w:val="uk-UA"/>
        </w:rPr>
        <w:t xml:space="preserve">и розповсюдженість інфікування </w:t>
      </w:r>
      <w:r w:rsidRPr="00FB7EE4">
        <w:rPr>
          <w:lang w:val="en-US"/>
        </w:rPr>
        <w:t>Ch</w:t>
      </w:r>
      <w:r w:rsidRPr="00FB7EE4">
        <w:rPr>
          <w:lang w:val="uk-UA"/>
        </w:rPr>
        <w:t>.</w:t>
      </w:r>
      <w:r>
        <w:rPr>
          <w:lang w:val="uk-UA"/>
        </w:rPr>
        <w:t xml:space="preserve"> </w:t>
      </w:r>
      <w:r w:rsidRPr="00FB7EE4">
        <w:rPr>
          <w:lang w:val="en-US"/>
        </w:rPr>
        <w:t>pn</w:t>
      </w:r>
      <w:r w:rsidRPr="00FB7EE4">
        <w:rPr>
          <w:lang w:val="uk-UA"/>
        </w:rPr>
        <w:t>.</w:t>
      </w:r>
      <w:r>
        <w:rPr>
          <w:lang w:val="uk-UA"/>
        </w:rPr>
        <w:t xml:space="preserve"> </w:t>
      </w:r>
      <w:r w:rsidRPr="00FB7EE4">
        <w:rPr>
          <w:lang w:val="uk-UA"/>
        </w:rPr>
        <w:t>серед дітей, які часто хворіють на гостру бронхолегеневу патологію.</w:t>
      </w:r>
    </w:p>
    <w:p w:rsidR="005F683B" w:rsidRDefault="005F683B" w:rsidP="00230438">
      <w:pPr>
        <w:numPr>
          <w:ilvl w:val="0"/>
          <w:numId w:val="12"/>
        </w:numPr>
        <w:spacing w:after="0" w:line="360" w:lineRule="auto"/>
        <w:jc w:val="both"/>
        <w:rPr>
          <w:lang w:val="uk-UA"/>
        </w:rPr>
      </w:pPr>
      <w:r>
        <w:rPr>
          <w:lang w:val="uk-UA"/>
        </w:rPr>
        <w:t xml:space="preserve">Визначити особливості пре- і постнатального онтогенезу у дітей, які мають інфікованість </w:t>
      </w:r>
      <w:r w:rsidRPr="00FB7EE4">
        <w:rPr>
          <w:lang w:val="en-US"/>
        </w:rPr>
        <w:t>Ch</w:t>
      </w:r>
      <w:r w:rsidRPr="008F20E1">
        <w:rPr>
          <w:lang w:val="uk-UA"/>
        </w:rPr>
        <w:t>.</w:t>
      </w:r>
      <w:r>
        <w:rPr>
          <w:lang w:val="uk-UA"/>
        </w:rPr>
        <w:t xml:space="preserve"> </w:t>
      </w:r>
      <w:r w:rsidRPr="00FB7EE4">
        <w:rPr>
          <w:lang w:val="en-US"/>
        </w:rPr>
        <w:t>pn</w:t>
      </w:r>
      <w:r w:rsidRPr="008F20E1">
        <w:rPr>
          <w:lang w:val="uk-UA"/>
        </w:rPr>
        <w:t>.</w:t>
      </w:r>
      <w:r w:rsidRPr="00FB7EE4">
        <w:rPr>
          <w:lang w:val="uk-UA"/>
        </w:rPr>
        <w:t xml:space="preserve"> </w:t>
      </w:r>
      <w:r>
        <w:rPr>
          <w:lang w:val="uk-UA"/>
        </w:rPr>
        <w:t>та часто хворіють на гострі респіраторні інфекції верхніх і нижніх дихальних шляхів.</w:t>
      </w:r>
    </w:p>
    <w:p w:rsidR="005F683B" w:rsidRDefault="005F683B" w:rsidP="00230438">
      <w:pPr>
        <w:numPr>
          <w:ilvl w:val="0"/>
          <w:numId w:val="12"/>
        </w:numPr>
        <w:spacing w:after="0" w:line="360" w:lineRule="auto"/>
        <w:jc w:val="both"/>
        <w:rPr>
          <w:lang w:val="uk-UA"/>
        </w:rPr>
      </w:pPr>
      <w:r>
        <w:rPr>
          <w:lang w:val="uk-UA"/>
        </w:rPr>
        <w:t xml:space="preserve">Оцінити </w:t>
      </w:r>
      <w:r w:rsidRPr="00FB7EE4">
        <w:rPr>
          <w:lang w:val="uk-UA"/>
        </w:rPr>
        <w:t>клінічн</w:t>
      </w:r>
      <w:r>
        <w:rPr>
          <w:lang w:val="uk-UA"/>
        </w:rPr>
        <w:t>ий</w:t>
      </w:r>
      <w:r w:rsidRPr="00FB7EE4">
        <w:rPr>
          <w:b/>
          <w:lang w:val="uk-UA"/>
        </w:rPr>
        <w:t xml:space="preserve"> </w:t>
      </w:r>
      <w:r w:rsidRPr="00FB7EE4">
        <w:rPr>
          <w:lang w:val="uk-UA"/>
        </w:rPr>
        <w:t>перебіг гострих бронхолегеневих захворювань у дітей</w:t>
      </w:r>
      <w:r>
        <w:rPr>
          <w:lang w:val="uk-UA"/>
        </w:rPr>
        <w:t>, інфікованих</w:t>
      </w:r>
      <w:r w:rsidRPr="00FB7EE4">
        <w:rPr>
          <w:lang w:val="uk-UA"/>
        </w:rPr>
        <w:t xml:space="preserve"> </w:t>
      </w:r>
      <w:r w:rsidRPr="00FB7EE4">
        <w:rPr>
          <w:lang w:val="en-US"/>
        </w:rPr>
        <w:t>Ch</w:t>
      </w:r>
      <w:r w:rsidRPr="00D637D5">
        <w:rPr>
          <w:lang w:val="uk-UA"/>
        </w:rPr>
        <w:t>.</w:t>
      </w:r>
      <w:r>
        <w:rPr>
          <w:lang w:val="uk-UA"/>
        </w:rPr>
        <w:t xml:space="preserve"> </w:t>
      </w:r>
      <w:r w:rsidRPr="00FB7EE4">
        <w:rPr>
          <w:lang w:val="en-US"/>
        </w:rPr>
        <w:t>pn</w:t>
      </w:r>
      <w:r w:rsidRPr="00D637D5">
        <w:rPr>
          <w:lang w:val="uk-UA"/>
        </w:rPr>
        <w:t>.</w:t>
      </w:r>
      <w:r w:rsidRPr="00FB7EE4">
        <w:rPr>
          <w:lang w:val="uk-UA"/>
        </w:rPr>
        <w:t xml:space="preserve"> </w:t>
      </w:r>
    </w:p>
    <w:p w:rsidR="005F683B" w:rsidRPr="00090F69" w:rsidRDefault="005F683B" w:rsidP="00230438">
      <w:pPr>
        <w:numPr>
          <w:ilvl w:val="0"/>
          <w:numId w:val="12"/>
        </w:numPr>
        <w:spacing w:after="0" w:line="360" w:lineRule="auto"/>
        <w:jc w:val="both"/>
        <w:rPr>
          <w:lang w:val="uk-UA"/>
        </w:rPr>
      </w:pPr>
      <w:r w:rsidRPr="00090F69">
        <w:rPr>
          <w:lang w:val="uk-UA"/>
        </w:rPr>
        <w:lastRenderedPageBreak/>
        <w:t xml:space="preserve">Оцінити особливості імунної відповіді дітей в перші дні гострих бронхолегеневих захворювань, в залежності від наявності в організмі хламідійної інфекції. </w:t>
      </w:r>
    </w:p>
    <w:p w:rsidR="005F683B" w:rsidRDefault="005F683B" w:rsidP="00230438">
      <w:pPr>
        <w:numPr>
          <w:ilvl w:val="0"/>
          <w:numId w:val="12"/>
        </w:numPr>
        <w:spacing w:after="0" w:line="360" w:lineRule="auto"/>
        <w:jc w:val="both"/>
        <w:rPr>
          <w:lang w:val="uk-UA"/>
        </w:rPr>
      </w:pPr>
      <w:r w:rsidRPr="00FB7EE4">
        <w:rPr>
          <w:lang w:val="uk-UA"/>
        </w:rPr>
        <w:t>Дати оцінку характеру метаболічних поруше</w:t>
      </w:r>
      <w:r>
        <w:rPr>
          <w:lang w:val="uk-UA"/>
        </w:rPr>
        <w:t>нь в організмі обстежених дітей</w:t>
      </w:r>
      <w:r w:rsidRPr="00FB7EE4">
        <w:rPr>
          <w:lang w:val="uk-UA"/>
        </w:rPr>
        <w:t xml:space="preserve"> шляхом вивчення показників мітохондріального ферменту СДГ та рівня сечовини крові.</w:t>
      </w:r>
    </w:p>
    <w:p w:rsidR="005F683B" w:rsidRPr="00FB7EE4" w:rsidRDefault="005F683B" w:rsidP="00230438">
      <w:pPr>
        <w:numPr>
          <w:ilvl w:val="0"/>
          <w:numId w:val="12"/>
        </w:numPr>
        <w:spacing w:after="0" w:line="360" w:lineRule="auto"/>
        <w:jc w:val="both"/>
        <w:rPr>
          <w:lang w:val="uk-UA"/>
        </w:rPr>
      </w:pPr>
      <w:r w:rsidRPr="00FB7EE4">
        <w:rPr>
          <w:lang w:val="uk-UA"/>
        </w:rPr>
        <w:t>Розробити патогенетично обгрунтований комплекс лікування гострих бронхолегеневих захворювань на фоні хламідійної інфекції, спрямований на поліпшення функціональних можливостей організму, шляхом підвищення енергетичного поте</w:t>
      </w:r>
      <w:r>
        <w:rPr>
          <w:lang w:val="uk-UA"/>
        </w:rPr>
        <w:t>нціалу клітин імунної системи;</w:t>
      </w:r>
      <w:r w:rsidRPr="00FB7EE4">
        <w:rPr>
          <w:lang w:val="uk-UA"/>
        </w:rPr>
        <w:t xml:space="preserve"> вивчити ефективність запропонованого комплексу.</w:t>
      </w:r>
    </w:p>
    <w:p w:rsidR="005F683B" w:rsidRPr="00FB7EE4" w:rsidRDefault="005F683B" w:rsidP="005F683B">
      <w:pPr>
        <w:spacing w:line="360" w:lineRule="auto"/>
        <w:ind w:firstLine="708"/>
        <w:jc w:val="both"/>
        <w:rPr>
          <w:lang w:val="uk-UA"/>
        </w:rPr>
      </w:pPr>
      <w:r w:rsidRPr="00FB7EE4">
        <w:rPr>
          <w:i/>
          <w:lang w:val="uk-UA"/>
        </w:rPr>
        <w:t xml:space="preserve">Об’єкт дослідження </w:t>
      </w:r>
      <w:r>
        <w:rPr>
          <w:i/>
          <w:lang w:val="uk-UA"/>
        </w:rPr>
        <w:t>─</w:t>
      </w:r>
      <w:r w:rsidRPr="00FB7EE4">
        <w:rPr>
          <w:lang w:val="uk-UA"/>
        </w:rPr>
        <w:t xml:space="preserve"> гострі бронхолегеневі зах</w:t>
      </w:r>
      <w:r>
        <w:rPr>
          <w:lang w:val="uk-UA"/>
        </w:rPr>
        <w:t>ворювання у дітей,</w:t>
      </w:r>
      <w:r w:rsidRPr="00FB7EE4">
        <w:rPr>
          <w:lang w:val="uk-UA"/>
        </w:rPr>
        <w:t xml:space="preserve"> інфікованих </w:t>
      </w:r>
      <w:r>
        <w:rPr>
          <w:lang w:val="en-US"/>
        </w:rPr>
        <w:t>Ch</w:t>
      </w:r>
      <w:r>
        <w:rPr>
          <w:lang w:val="uk-UA"/>
        </w:rPr>
        <w:t>.</w:t>
      </w:r>
      <w:r w:rsidRPr="00FB7EE4">
        <w:rPr>
          <w:lang w:val="uk-UA"/>
        </w:rPr>
        <w:t xml:space="preserve"> </w:t>
      </w:r>
      <w:r>
        <w:rPr>
          <w:lang w:val="en-US"/>
        </w:rPr>
        <w:t>pn</w:t>
      </w:r>
      <w:r w:rsidRPr="00FB7EE4">
        <w:rPr>
          <w:lang w:val="uk-UA"/>
        </w:rPr>
        <w:t>.</w:t>
      </w:r>
    </w:p>
    <w:p w:rsidR="005F683B" w:rsidRPr="00FB7EE4" w:rsidRDefault="005F683B" w:rsidP="005F683B">
      <w:pPr>
        <w:spacing w:line="360" w:lineRule="auto"/>
        <w:ind w:firstLine="708"/>
        <w:jc w:val="both"/>
        <w:rPr>
          <w:lang w:val="uk-UA"/>
        </w:rPr>
      </w:pPr>
      <w:r w:rsidRPr="00FB7EE4">
        <w:rPr>
          <w:i/>
          <w:lang w:val="uk-UA"/>
        </w:rPr>
        <w:t>Предмет дослідження</w:t>
      </w:r>
      <w:r>
        <w:rPr>
          <w:i/>
          <w:lang w:val="uk-UA"/>
        </w:rPr>
        <w:t xml:space="preserve"> ─</w:t>
      </w:r>
      <w:r w:rsidRPr="00FB7EE4">
        <w:rPr>
          <w:i/>
          <w:lang w:val="uk-UA"/>
        </w:rPr>
        <w:t xml:space="preserve"> </w:t>
      </w:r>
      <w:r w:rsidRPr="00FB7EE4">
        <w:rPr>
          <w:lang w:val="uk-UA"/>
        </w:rPr>
        <w:t xml:space="preserve">клінічні особливості перебігу гострих бронхолегеневих захворювань у дітей, інфікованих </w:t>
      </w:r>
      <w:r w:rsidRPr="00FB7EE4">
        <w:rPr>
          <w:lang w:val="en-US"/>
        </w:rPr>
        <w:t>Ch</w:t>
      </w:r>
      <w:r w:rsidRPr="00FB7EE4">
        <w:rPr>
          <w:lang w:val="uk-UA"/>
        </w:rPr>
        <w:t>.</w:t>
      </w:r>
      <w:r>
        <w:rPr>
          <w:lang w:val="uk-UA"/>
        </w:rPr>
        <w:t xml:space="preserve"> </w:t>
      </w:r>
      <w:r w:rsidRPr="00FB7EE4">
        <w:rPr>
          <w:lang w:val="uk-UA"/>
        </w:rPr>
        <w:t>р</w:t>
      </w:r>
      <w:r w:rsidRPr="00FB7EE4">
        <w:rPr>
          <w:lang w:val="en-US"/>
        </w:rPr>
        <w:t>n</w:t>
      </w:r>
      <w:r w:rsidRPr="00FB7EE4">
        <w:rPr>
          <w:lang w:val="uk-UA"/>
        </w:rPr>
        <w:t>.</w:t>
      </w:r>
      <w:r>
        <w:rPr>
          <w:lang w:val="uk-UA"/>
        </w:rPr>
        <w:t>;</w:t>
      </w:r>
      <w:r w:rsidRPr="00FB7EE4">
        <w:rPr>
          <w:lang w:val="uk-UA"/>
        </w:rPr>
        <w:t xml:space="preserve"> стан імунної системи та активність СДГ лімфоцитів у дітей з гострими бронхолегеневими захворюваннями в залежності від інфікування С</w:t>
      </w:r>
      <w:r w:rsidRPr="00FB7EE4">
        <w:rPr>
          <w:lang w:val="en-US"/>
        </w:rPr>
        <w:t>h</w:t>
      </w:r>
      <w:r w:rsidRPr="00FB7EE4">
        <w:rPr>
          <w:lang w:val="uk-UA"/>
        </w:rPr>
        <w:t>.</w:t>
      </w:r>
      <w:r>
        <w:rPr>
          <w:lang w:val="uk-UA"/>
        </w:rPr>
        <w:t xml:space="preserve"> </w:t>
      </w:r>
      <w:r w:rsidRPr="00FB7EE4">
        <w:rPr>
          <w:lang w:val="en-US"/>
        </w:rPr>
        <w:t>pn</w:t>
      </w:r>
      <w:r w:rsidRPr="00FB7EE4">
        <w:rPr>
          <w:lang w:val="uk-UA"/>
        </w:rPr>
        <w:t>., ефективність лі</w:t>
      </w:r>
      <w:r>
        <w:rPr>
          <w:lang w:val="uk-UA"/>
        </w:rPr>
        <w:t xml:space="preserve">кувальних заходів з використанням </w:t>
      </w:r>
      <w:r w:rsidRPr="00FB7EE4">
        <w:rPr>
          <w:lang w:val="uk-UA"/>
        </w:rPr>
        <w:t xml:space="preserve">метаболічної терапії у даної групи дітей. </w:t>
      </w:r>
    </w:p>
    <w:p w:rsidR="005F683B" w:rsidRPr="00FB7EE4" w:rsidRDefault="005F683B" w:rsidP="005F683B">
      <w:pPr>
        <w:spacing w:line="360" w:lineRule="auto"/>
        <w:ind w:firstLine="708"/>
        <w:jc w:val="both"/>
        <w:rPr>
          <w:lang w:val="uk-UA"/>
        </w:rPr>
      </w:pPr>
      <w:r w:rsidRPr="00FB7EE4">
        <w:rPr>
          <w:i/>
          <w:lang w:val="uk-UA"/>
        </w:rPr>
        <w:t>Методи дослідження:</w:t>
      </w:r>
      <w:r w:rsidRPr="00FB7EE4">
        <w:rPr>
          <w:lang w:val="uk-UA"/>
        </w:rPr>
        <w:t xml:space="preserve"> клінічні, лабораторні, біохімічні, імунологічні, </w:t>
      </w:r>
      <w:r>
        <w:rPr>
          <w:lang w:val="uk-UA"/>
        </w:rPr>
        <w:t>ци</w:t>
      </w:r>
      <w:r w:rsidRPr="00FB7EE4">
        <w:rPr>
          <w:lang w:val="uk-UA"/>
        </w:rPr>
        <w:t xml:space="preserve">тохімічні, статистичні. </w:t>
      </w:r>
    </w:p>
    <w:p w:rsidR="005F683B" w:rsidRDefault="005F683B" w:rsidP="005F683B">
      <w:pPr>
        <w:pStyle w:val="22"/>
        <w:spacing w:line="240" w:lineRule="auto"/>
        <w:ind w:left="0" w:firstLine="708"/>
        <w:jc w:val="both"/>
        <w:rPr>
          <w:b/>
          <w:lang w:val="uk-UA"/>
        </w:rPr>
      </w:pPr>
      <w:r w:rsidRPr="00FB7EE4">
        <w:rPr>
          <w:b/>
          <w:lang w:val="uk-UA"/>
        </w:rPr>
        <w:t>Наукова новизна отриманих результатів</w:t>
      </w:r>
    </w:p>
    <w:p w:rsidR="005F683B" w:rsidRDefault="005F683B" w:rsidP="005F683B">
      <w:pPr>
        <w:pStyle w:val="22"/>
        <w:spacing w:line="360" w:lineRule="auto"/>
        <w:ind w:left="0" w:firstLine="708"/>
        <w:jc w:val="both"/>
        <w:rPr>
          <w:lang w:val="uk-UA"/>
        </w:rPr>
      </w:pPr>
      <w:r w:rsidRPr="00FB7EE4">
        <w:rPr>
          <w:lang w:val="uk-UA"/>
        </w:rPr>
        <w:t>Вперше в</w:t>
      </w:r>
      <w:r>
        <w:rPr>
          <w:lang w:val="uk-UA"/>
        </w:rPr>
        <w:t>становлено,</w:t>
      </w:r>
      <w:r w:rsidRPr="00FB7EE4">
        <w:rPr>
          <w:lang w:val="uk-UA"/>
        </w:rPr>
        <w:t xml:space="preserve"> </w:t>
      </w:r>
      <w:r>
        <w:rPr>
          <w:lang w:val="uk-UA"/>
        </w:rPr>
        <w:t>що г</w:t>
      </w:r>
      <w:r w:rsidRPr="00FB7EE4">
        <w:rPr>
          <w:lang w:val="uk-UA"/>
        </w:rPr>
        <w:t xml:space="preserve">острі бронхолегеневі захворювання у дітей, інфікованих </w:t>
      </w:r>
      <w:r w:rsidRPr="00FB7EE4">
        <w:rPr>
          <w:lang w:val="en-US"/>
        </w:rPr>
        <w:t>Ch</w:t>
      </w:r>
      <w:r>
        <w:rPr>
          <w:lang w:val="uk-UA"/>
        </w:rPr>
        <w:t xml:space="preserve">. </w:t>
      </w:r>
      <w:r w:rsidRPr="00FB7EE4">
        <w:rPr>
          <w:lang w:val="en-US"/>
        </w:rPr>
        <w:t>pn</w:t>
      </w:r>
      <w:r>
        <w:rPr>
          <w:lang w:val="uk-UA"/>
        </w:rPr>
        <w:t>.</w:t>
      </w:r>
      <w:r w:rsidRPr="00FB7EE4">
        <w:rPr>
          <w:lang w:val="uk-UA"/>
        </w:rPr>
        <w:t xml:space="preserve">, перебігають на фоні енергетичної недостатності на мітохондріальному рівні, на що вказує низький рівень мітохондріального ферменту </w:t>
      </w:r>
      <w:r>
        <w:rPr>
          <w:lang w:val="uk-UA"/>
        </w:rPr>
        <w:t xml:space="preserve">СДГ лімфоцитів </w:t>
      </w:r>
      <w:r w:rsidRPr="00FB7EE4">
        <w:rPr>
          <w:lang w:val="uk-UA"/>
        </w:rPr>
        <w:t>та збільшення рівня сечовини в крові – показника залучення до процесу анаеробного гліколізу внаслідок дефіциту енергії</w:t>
      </w:r>
      <w:r>
        <w:rPr>
          <w:lang w:val="uk-UA"/>
        </w:rPr>
        <w:t xml:space="preserve"> та розвитку гіпоксії,</w:t>
      </w:r>
      <w:r w:rsidRPr="00FB7EE4">
        <w:rPr>
          <w:lang w:val="uk-UA"/>
        </w:rPr>
        <w:t xml:space="preserve"> що потребує специфічної енерготропної корекції.</w:t>
      </w:r>
    </w:p>
    <w:p w:rsidR="005F683B" w:rsidRDefault="005F683B" w:rsidP="005F683B">
      <w:pPr>
        <w:pStyle w:val="22"/>
        <w:spacing w:line="360" w:lineRule="auto"/>
        <w:ind w:left="0" w:firstLine="708"/>
        <w:jc w:val="both"/>
        <w:rPr>
          <w:lang w:val="uk-UA"/>
        </w:rPr>
      </w:pPr>
      <w:r>
        <w:rPr>
          <w:lang w:val="uk-UA"/>
        </w:rPr>
        <w:t xml:space="preserve">Доведено, що </w:t>
      </w:r>
      <w:r w:rsidRPr="00512853">
        <w:rPr>
          <w:lang w:val="uk-UA"/>
        </w:rPr>
        <w:t xml:space="preserve">у дітей, інфікованих </w:t>
      </w:r>
      <w:r w:rsidRPr="00512853">
        <w:rPr>
          <w:lang w:val="en-US"/>
        </w:rPr>
        <w:t>Ch</w:t>
      </w:r>
      <w:r w:rsidRPr="00512853">
        <w:rPr>
          <w:lang w:val="uk-UA"/>
        </w:rPr>
        <w:t xml:space="preserve">. </w:t>
      </w:r>
      <w:r w:rsidRPr="00512853">
        <w:rPr>
          <w:lang w:val="en-US"/>
        </w:rPr>
        <w:t>pn</w:t>
      </w:r>
      <w:r w:rsidRPr="00512853">
        <w:rPr>
          <w:lang w:val="uk-UA"/>
        </w:rPr>
        <w:t xml:space="preserve">., у перші дні </w:t>
      </w:r>
      <w:r>
        <w:rPr>
          <w:lang w:val="uk-UA"/>
        </w:rPr>
        <w:t>гострих бронхолегеневих захворювань</w:t>
      </w:r>
      <w:r w:rsidRPr="00512853">
        <w:rPr>
          <w:lang w:val="uk-UA"/>
        </w:rPr>
        <w:t xml:space="preserve"> спостерігається супресія макрофагал</w:t>
      </w:r>
      <w:r>
        <w:rPr>
          <w:lang w:val="uk-UA"/>
        </w:rPr>
        <w:t>ьної ефекторної ланки імунітету,  підвищення активності Т - клітинної ланки та цитотоксична спрямованість</w:t>
      </w:r>
      <w:r w:rsidRPr="0025671D">
        <w:rPr>
          <w:lang w:val="uk-UA"/>
        </w:rPr>
        <w:t xml:space="preserve"> імунної відповіді на агресію неспецифіч</w:t>
      </w:r>
      <w:r>
        <w:rPr>
          <w:lang w:val="uk-UA"/>
        </w:rPr>
        <w:t>них збудників.</w:t>
      </w:r>
    </w:p>
    <w:p w:rsidR="005F683B" w:rsidRPr="00FB7EE4" w:rsidRDefault="005F683B" w:rsidP="005F683B">
      <w:pPr>
        <w:pStyle w:val="22"/>
        <w:spacing w:line="360" w:lineRule="auto"/>
        <w:ind w:left="0" w:firstLine="708"/>
        <w:jc w:val="both"/>
        <w:rPr>
          <w:lang w:val="uk-UA"/>
        </w:rPr>
      </w:pPr>
      <w:r w:rsidRPr="00FB7EE4">
        <w:rPr>
          <w:lang w:val="uk-UA"/>
        </w:rPr>
        <w:t xml:space="preserve">Науково обгрунтоване застосування енерготропного препарату </w:t>
      </w:r>
      <w:r>
        <w:rPr>
          <w:lang w:val="uk-UA"/>
        </w:rPr>
        <w:t>К</w:t>
      </w:r>
      <w:r w:rsidRPr="00FB7EE4">
        <w:rPr>
          <w:lang w:val="uk-UA"/>
        </w:rPr>
        <w:t>оензим композитум дітям, які часто хворіють на гострі бронхолегене</w:t>
      </w:r>
      <w:r>
        <w:rPr>
          <w:lang w:val="uk-UA"/>
        </w:rPr>
        <w:t xml:space="preserve">ві захворювання, </w:t>
      </w:r>
      <w:r w:rsidRPr="00B6779C">
        <w:rPr>
          <w:lang w:val="uk-UA"/>
        </w:rPr>
        <w:t>інфікованих</w:t>
      </w:r>
      <w:r>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 xml:space="preserve">. </w:t>
      </w:r>
    </w:p>
    <w:p w:rsidR="005F683B" w:rsidRPr="00FB7EE4" w:rsidRDefault="005F683B" w:rsidP="005F683B">
      <w:pPr>
        <w:pStyle w:val="22"/>
        <w:spacing w:line="360" w:lineRule="auto"/>
        <w:ind w:left="0" w:firstLine="708"/>
        <w:jc w:val="both"/>
        <w:rPr>
          <w:bCs/>
          <w:lang w:val="uk-UA"/>
        </w:rPr>
      </w:pPr>
      <w:r>
        <w:rPr>
          <w:lang w:val="uk-UA"/>
        </w:rPr>
        <w:t xml:space="preserve">Визначена </w:t>
      </w:r>
      <w:r w:rsidRPr="00FB7EE4">
        <w:rPr>
          <w:lang w:val="uk-UA"/>
        </w:rPr>
        <w:t>ефективність проведення метаболічної терапії в комплексі лікувальних заходів у дітей</w:t>
      </w:r>
      <w:r>
        <w:rPr>
          <w:lang w:val="uk-UA"/>
        </w:rPr>
        <w:t>,</w:t>
      </w:r>
      <w:r w:rsidRPr="00FB7EE4">
        <w:rPr>
          <w:lang w:val="uk-UA"/>
        </w:rPr>
        <w:t xml:space="preserve"> хворих на гострі бронхолегеневі захворювання</w:t>
      </w:r>
      <w:r>
        <w:rPr>
          <w:lang w:val="uk-UA"/>
        </w:rPr>
        <w:t xml:space="preserve"> на фоні</w:t>
      </w:r>
      <w:r w:rsidRPr="00FB7EE4">
        <w:rPr>
          <w:lang w:val="uk-UA"/>
        </w:rPr>
        <w:t xml:space="preserve"> інфікування </w:t>
      </w:r>
      <w:r w:rsidRPr="00FB7EE4">
        <w:rPr>
          <w:lang w:val="en-US"/>
        </w:rPr>
        <w:t>Ch</w:t>
      </w:r>
      <w:r w:rsidRPr="00FB7EE4">
        <w:rPr>
          <w:lang w:val="uk-UA"/>
        </w:rPr>
        <w:t>.</w:t>
      </w:r>
      <w:r>
        <w:rPr>
          <w:lang w:val="uk-UA"/>
        </w:rPr>
        <w:t xml:space="preserve"> </w:t>
      </w:r>
      <w:r w:rsidRPr="00FB7EE4">
        <w:rPr>
          <w:lang w:val="en-US"/>
        </w:rPr>
        <w:t>pn</w:t>
      </w:r>
      <w:r w:rsidRPr="00FB7EE4">
        <w:rPr>
          <w:lang w:val="uk-UA"/>
        </w:rPr>
        <w:t>. (</w:t>
      </w:r>
      <w:r w:rsidRPr="00FB7EE4">
        <w:rPr>
          <w:bCs/>
          <w:lang w:val="uk-UA"/>
        </w:rPr>
        <w:t>деклараційний патент на винахід №15747/1 від 17.11.2008. «Спосіб лікування респіраторного хламідіозу у дітей»)</w:t>
      </w:r>
    </w:p>
    <w:p w:rsidR="005F683B" w:rsidRPr="00FB7EE4" w:rsidRDefault="005F683B" w:rsidP="005F683B">
      <w:pPr>
        <w:pStyle w:val="22"/>
        <w:spacing w:line="360" w:lineRule="auto"/>
        <w:ind w:left="0"/>
        <w:jc w:val="both"/>
        <w:rPr>
          <w:bCs/>
          <w:lang w:val="uk-UA"/>
        </w:rPr>
      </w:pPr>
      <w:r w:rsidRPr="00FB7EE4">
        <w:rPr>
          <w:b/>
          <w:lang w:val="uk-UA"/>
        </w:rPr>
        <w:t>Практичне значення отриманих результатів</w:t>
      </w:r>
    </w:p>
    <w:p w:rsidR="005F683B" w:rsidRDefault="005F683B" w:rsidP="005F683B">
      <w:pPr>
        <w:pStyle w:val="22"/>
        <w:spacing w:line="360" w:lineRule="auto"/>
        <w:ind w:left="0" w:firstLine="708"/>
        <w:jc w:val="both"/>
        <w:rPr>
          <w:lang w:val="uk-UA"/>
        </w:rPr>
      </w:pPr>
      <w:r w:rsidRPr="00FB7EE4">
        <w:rPr>
          <w:bCs/>
          <w:lang w:val="uk-UA"/>
        </w:rPr>
        <w:lastRenderedPageBreak/>
        <w:t xml:space="preserve">Для практики лікувально-профілактичних дитячих закладів запропоновано включати в комплекс досліджень обстеження на </w:t>
      </w:r>
      <w:r w:rsidRPr="00FB7EE4">
        <w:rPr>
          <w:lang w:val="en-US"/>
        </w:rPr>
        <w:t>Ch</w:t>
      </w:r>
      <w:r w:rsidRPr="00FB7EE4">
        <w:rPr>
          <w:lang w:val="uk-UA"/>
        </w:rPr>
        <w:t>.</w:t>
      </w:r>
      <w:r>
        <w:rPr>
          <w:lang w:val="uk-UA"/>
        </w:rPr>
        <w:t xml:space="preserve"> </w:t>
      </w:r>
      <w:r w:rsidRPr="00FB7EE4">
        <w:rPr>
          <w:lang w:val="en-US"/>
        </w:rPr>
        <w:t>pn</w:t>
      </w:r>
      <w:r w:rsidRPr="00FB7EE4">
        <w:rPr>
          <w:lang w:val="uk-UA"/>
        </w:rPr>
        <w:t xml:space="preserve">. дітей, </w:t>
      </w:r>
      <w:r w:rsidRPr="00FB7EE4">
        <w:rPr>
          <w:bCs/>
          <w:lang w:val="uk-UA"/>
        </w:rPr>
        <w:t xml:space="preserve">які часто хворіють на гострі бронхолегеневі захворювання, </w:t>
      </w:r>
      <w:r>
        <w:rPr>
          <w:bCs/>
          <w:lang w:val="uk-UA"/>
        </w:rPr>
        <w:t>оскільки має місце висока розповсюдженість</w:t>
      </w:r>
      <w:r w:rsidRPr="00FB7EE4">
        <w:rPr>
          <w:bCs/>
          <w:lang w:val="uk-UA"/>
        </w:rPr>
        <w:t xml:space="preserve"> </w:t>
      </w:r>
      <w:r w:rsidRPr="00FB7EE4">
        <w:rPr>
          <w:lang w:val="uk-UA"/>
        </w:rPr>
        <w:t>хламідійної інфекції.</w:t>
      </w:r>
      <w:r>
        <w:rPr>
          <w:lang w:val="uk-UA"/>
        </w:rPr>
        <w:t xml:space="preserve"> </w:t>
      </w:r>
    </w:p>
    <w:p w:rsidR="005F683B" w:rsidRPr="00A7788D" w:rsidRDefault="005F683B" w:rsidP="005F683B">
      <w:pPr>
        <w:pStyle w:val="22"/>
        <w:spacing w:line="360" w:lineRule="auto"/>
        <w:ind w:left="0" w:firstLine="708"/>
        <w:jc w:val="both"/>
        <w:rPr>
          <w:lang w:val="uk-UA"/>
        </w:rPr>
      </w:pPr>
      <w:r w:rsidRPr="00FB7EE4">
        <w:rPr>
          <w:bCs/>
          <w:lang w:val="uk-UA"/>
        </w:rPr>
        <w:t xml:space="preserve">На підставі отриманих результатів дослідження рекомендовано включати </w:t>
      </w:r>
      <w:r>
        <w:rPr>
          <w:bCs/>
          <w:lang w:val="uk-UA"/>
        </w:rPr>
        <w:t xml:space="preserve">метаболічну </w:t>
      </w:r>
      <w:r w:rsidRPr="00FB7EE4">
        <w:rPr>
          <w:bCs/>
          <w:lang w:val="uk-UA"/>
        </w:rPr>
        <w:t xml:space="preserve">терапію із застосуванням енерготропних препаратів дітям, які часто хворіють на гострі </w:t>
      </w:r>
      <w:r>
        <w:rPr>
          <w:bCs/>
          <w:lang w:val="uk-UA"/>
        </w:rPr>
        <w:t xml:space="preserve">бронхолегеневі захворювання, </w:t>
      </w:r>
      <w:r>
        <w:rPr>
          <w:lang w:val="uk-UA"/>
        </w:rPr>
        <w:t>інфікованих</w:t>
      </w:r>
      <w:r w:rsidRPr="00FB7EE4">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w:t>
      </w:r>
      <w:r w:rsidRPr="00FB7EE4">
        <w:rPr>
          <w:b/>
          <w:bCs/>
          <w:lang w:val="uk-UA"/>
        </w:rPr>
        <w:t xml:space="preserve"> </w:t>
      </w:r>
    </w:p>
    <w:p w:rsidR="005F683B" w:rsidRPr="00FB7EE4" w:rsidRDefault="005F683B" w:rsidP="005F683B">
      <w:pPr>
        <w:pStyle w:val="22"/>
        <w:spacing w:line="360" w:lineRule="auto"/>
        <w:ind w:left="0" w:firstLine="708"/>
        <w:jc w:val="both"/>
        <w:rPr>
          <w:b/>
          <w:bCs/>
          <w:lang w:val="uk-UA"/>
        </w:rPr>
      </w:pPr>
      <w:r w:rsidRPr="00FB7EE4">
        <w:rPr>
          <w:b/>
          <w:bCs/>
          <w:lang w:val="uk-UA"/>
        </w:rPr>
        <w:t>Впровадження результатів дослідження в практику</w:t>
      </w:r>
    </w:p>
    <w:p w:rsidR="005F683B" w:rsidRPr="00FB7EE4" w:rsidRDefault="005F683B" w:rsidP="005F683B">
      <w:pPr>
        <w:pStyle w:val="22"/>
        <w:spacing w:line="360" w:lineRule="auto"/>
        <w:ind w:left="0" w:firstLine="708"/>
        <w:jc w:val="both"/>
        <w:rPr>
          <w:bCs/>
          <w:lang w:val="uk-UA"/>
        </w:rPr>
      </w:pPr>
      <w:r w:rsidRPr="00FB7EE4">
        <w:rPr>
          <w:bCs/>
          <w:lang w:val="uk-UA"/>
        </w:rPr>
        <w:t>Рекомендації, що випливають із результатів дослідження</w:t>
      </w:r>
      <w:r>
        <w:rPr>
          <w:bCs/>
          <w:lang w:val="uk-UA"/>
        </w:rPr>
        <w:t>,</w:t>
      </w:r>
      <w:r w:rsidRPr="00FB7EE4">
        <w:rPr>
          <w:bCs/>
          <w:lang w:val="uk-UA"/>
        </w:rPr>
        <w:t xml:space="preserve"> впроваджені в практику роботи Полтавської дитячої міської клінічної лікарні, дитячої міської лікарні м. Харкова, дитячої міської поліклініці м. Кіровограда</w:t>
      </w:r>
      <w:r>
        <w:rPr>
          <w:bCs/>
          <w:lang w:val="uk-UA"/>
        </w:rPr>
        <w:t>, місько</w:t>
      </w:r>
      <w:r w:rsidRPr="00FB7EE4">
        <w:rPr>
          <w:bCs/>
          <w:lang w:val="uk-UA"/>
        </w:rPr>
        <w:t xml:space="preserve">ї </w:t>
      </w:r>
      <w:r>
        <w:rPr>
          <w:bCs/>
          <w:lang w:val="uk-UA"/>
        </w:rPr>
        <w:t>поліклініці м. Кременчука, дитячої міської лікарні м. Дніпропетровськ, а</w:t>
      </w:r>
      <w:r w:rsidRPr="00FB7EE4">
        <w:rPr>
          <w:bCs/>
          <w:lang w:val="uk-UA"/>
        </w:rPr>
        <w:t xml:space="preserve"> та</w:t>
      </w:r>
      <w:r>
        <w:rPr>
          <w:bCs/>
          <w:lang w:val="uk-UA"/>
        </w:rPr>
        <w:t>кож</w:t>
      </w:r>
      <w:r w:rsidRPr="00FB7EE4">
        <w:rPr>
          <w:bCs/>
          <w:lang w:val="uk-UA"/>
        </w:rPr>
        <w:t xml:space="preserve"> використовуються в навчальному процесі кафедри педіатрії №1 з пропедевтичною педіатрією та неонатологією ВДНЗ України «Української медичної стоматологічної академії».</w:t>
      </w:r>
    </w:p>
    <w:p w:rsidR="005F683B" w:rsidRPr="00FB7EE4" w:rsidRDefault="005F683B" w:rsidP="005F683B">
      <w:pPr>
        <w:pStyle w:val="22"/>
        <w:spacing w:line="360" w:lineRule="auto"/>
        <w:ind w:left="0" w:firstLine="708"/>
        <w:jc w:val="both"/>
        <w:rPr>
          <w:b/>
          <w:bCs/>
          <w:lang w:val="uk-UA"/>
        </w:rPr>
      </w:pPr>
      <w:r w:rsidRPr="00FB7EE4">
        <w:rPr>
          <w:b/>
          <w:bCs/>
          <w:lang w:val="uk-UA"/>
        </w:rPr>
        <w:t>Особистий внесок здобувача</w:t>
      </w:r>
    </w:p>
    <w:p w:rsidR="005F683B" w:rsidRPr="00FB7EE4" w:rsidRDefault="005F683B" w:rsidP="005F683B">
      <w:pPr>
        <w:pStyle w:val="22"/>
        <w:spacing w:line="360" w:lineRule="auto"/>
        <w:ind w:left="0" w:firstLine="708"/>
        <w:jc w:val="both"/>
        <w:rPr>
          <w:bCs/>
          <w:lang w:val="uk-UA"/>
        </w:rPr>
      </w:pPr>
      <w:r w:rsidRPr="00FB7EE4">
        <w:rPr>
          <w:bCs/>
          <w:lang w:val="uk-UA"/>
        </w:rPr>
        <w:t xml:space="preserve">Дисертація є особистою роботою здобувача. Дисертантом самостійно </w:t>
      </w:r>
      <w:r>
        <w:rPr>
          <w:bCs/>
          <w:lang w:val="uk-UA"/>
        </w:rPr>
        <w:t xml:space="preserve">на основі літературних даних </w:t>
      </w:r>
      <w:r w:rsidRPr="00FB7EE4">
        <w:rPr>
          <w:bCs/>
          <w:lang w:val="uk-UA"/>
        </w:rPr>
        <w:t xml:space="preserve">проведено вивчення та узагальнення сучасного стану проблеми </w:t>
      </w:r>
      <w:r>
        <w:rPr>
          <w:bCs/>
          <w:lang w:val="uk-UA"/>
        </w:rPr>
        <w:t>хламідійної інфекції</w:t>
      </w:r>
      <w:r w:rsidRPr="00FB7EE4">
        <w:rPr>
          <w:bCs/>
          <w:lang w:val="uk-UA"/>
        </w:rPr>
        <w:t>, визначена мета і завдання дослідже</w:t>
      </w:r>
      <w:r>
        <w:rPr>
          <w:bCs/>
          <w:lang w:val="uk-UA"/>
        </w:rPr>
        <w:t>н</w:t>
      </w:r>
      <w:r w:rsidRPr="00FB7EE4">
        <w:rPr>
          <w:bCs/>
          <w:lang w:val="uk-UA"/>
        </w:rPr>
        <w:t xml:space="preserve">ня, </w:t>
      </w:r>
      <w:r>
        <w:rPr>
          <w:bCs/>
          <w:lang w:val="uk-UA"/>
        </w:rPr>
        <w:t>проведений інформаційно-патентний</w:t>
      </w:r>
      <w:r w:rsidRPr="00FB7EE4">
        <w:rPr>
          <w:bCs/>
          <w:lang w:val="uk-UA"/>
        </w:rPr>
        <w:t xml:space="preserve"> пошук за темою дисертації, розроблена методологія досліджень. Автором проведений аналіз медичної документації дітей із груп спостереження, клінічні спостереження, здійснений аналіз результатів клінік</w:t>
      </w:r>
      <w:r>
        <w:rPr>
          <w:bCs/>
          <w:lang w:val="uk-UA"/>
        </w:rPr>
        <w:t>о-лабораторних досліджень. Дисертантом самостійно проведено</w:t>
      </w:r>
      <w:r w:rsidRPr="00FB7EE4">
        <w:rPr>
          <w:bCs/>
          <w:lang w:val="uk-UA"/>
        </w:rPr>
        <w:t xml:space="preserve"> систематизацію та мате</w:t>
      </w:r>
      <w:r>
        <w:rPr>
          <w:bCs/>
          <w:lang w:val="uk-UA"/>
        </w:rPr>
        <w:t>матичну обробку одержаних даних;</w:t>
      </w:r>
      <w:r w:rsidRPr="00FB7EE4">
        <w:rPr>
          <w:bCs/>
          <w:lang w:val="uk-UA"/>
        </w:rPr>
        <w:t xml:space="preserve"> написані всі розділи дисертації, проаналіз</w:t>
      </w:r>
      <w:r>
        <w:rPr>
          <w:bCs/>
          <w:lang w:val="uk-UA"/>
        </w:rPr>
        <w:t>овані та узагальнені результати;</w:t>
      </w:r>
      <w:r w:rsidRPr="00FB7EE4">
        <w:rPr>
          <w:bCs/>
          <w:lang w:val="uk-UA"/>
        </w:rPr>
        <w:t xml:space="preserve"> сформульовані всі положення та висновки, здійснено впровадження наукових досліджень у клінічну практику.</w:t>
      </w:r>
      <w:r>
        <w:rPr>
          <w:bCs/>
          <w:lang w:val="uk-UA"/>
        </w:rPr>
        <w:t xml:space="preserve"> Автором</w:t>
      </w:r>
      <w:r w:rsidRPr="00FB7EE4">
        <w:rPr>
          <w:bCs/>
          <w:lang w:val="uk-UA"/>
        </w:rPr>
        <w:t xml:space="preserve"> підготовлені до друку статті, тези, виступи на конференціях.</w:t>
      </w:r>
    </w:p>
    <w:p w:rsidR="005F683B" w:rsidRPr="00FB7EE4" w:rsidRDefault="005F683B" w:rsidP="005F683B">
      <w:pPr>
        <w:pStyle w:val="22"/>
        <w:spacing w:line="360" w:lineRule="auto"/>
        <w:ind w:left="0" w:firstLine="708"/>
        <w:jc w:val="both"/>
        <w:rPr>
          <w:b/>
          <w:bCs/>
          <w:lang w:val="uk-UA"/>
        </w:rPr>
      </w:pPr>
      <w:r w:rsidRPr="00FB7EE4">
        <w:rPr>
          <w:b/>
          <w:bCs/>
          <w:lang w:val="uk-UA"/>
        </w:rPr>
        <w:t>Апробація результатів дисертації</w:t>
      </w:r>
    </w:p>
    <w:p w:rsidR="005F683B" w:rsidRPr="00FB7EE4" w:rsidRDefault="005F683B" w:rsidP="005F683B">
      <w:pPr>
        <w:pStyle w:val="22"/>
        <w:spacing w:line="360" w:lineRule="auto"/>
        <w:ind w:left="0" w:firstLine="708"/>
        <w:jc w:val="both"/>
        <w:rPr>
          <w:bCs/>
          <w:lang w:val="uk-UA"/>
        </w:rPr>
      </w:pPr>
      <w:r w:rsidRPr="00FB7EE4">
        <w:rPr>
          <w:bCs/>
          <w:lang w:val="uk-UA"/>
        </w:rPr>
        <w:t>Основні положення дисертаційної роботи доповідалися на науково-практичній конференції молодих учених «Медична наука – 2006» (Полтава, 2006), на ІІ Національному конгресі з імунології, алергології та імунної реабілітації «Сучасні досягнення клінічної імунології й алергології» (Київ – Миргород</w:t>
      </w:r>
      <w:r>
        <w:rPr>
          <w:bCs/>
          <w:lang w:val="uk-UA"/>
        </w:rPr>
        <w:t>,</w:t>
      </w:r>
      <w:r w:rsidRPr="00FB7EE4">
        <w:rPr>
          <w:bCs/>
          <w:lang w:val="uk-UA"/>
        </w:rPr>
        <w:t xml:space="preserve"> 2007), Міжнародній науково-практичній конференції «Сучасна нутріціологія в педіатрії. Фундаментальні і прикладні аспекти» (Полтава, 2008), на Всеукраїнській науково-практичній конференції «Медична наука – 2008» (Полтава, 2008), на міжнародній науково-практичній конференції </w:t>
      </w:r>
      <w:r w:rsidRPr="00FB7EE4">
        <w:rPr>
          <w:bCs/>
          <w:lang w:val="uk-UA"/>
        </w:rPr>
        <w:lastRenderedPageBreak/>
        <w:t>«Внутрішньоклітинні інфекції та стан здоров’я дітей у ХХІ віці» (Донецьк, 2008)</w:t>
      </w:r>
      <w:r>
        <w:rPr>
          <w:bCs/>
          <w:lang w:val="uk-UA"/>
        </w:rPr>
        <w:t>, на української науково-практичної конференції «Проблемні питання діагностики та лікування дітей з соматичною патологією» (Харків, 2009).</w:t>
      </w:r>
    </w:p>
    <w:p w:rsidR="005F683B" w:rsidRPr="00FB7EE4" w:rsidRDefault="005F683B" w:rsidP="005F683B">
      <w:pPr>
        <w:pStyle w:val="22"/>
        <w:spacing w:line="360" w:lineRule="auto"/>
        <w:ind w:left="0" w:firstLine="708"/>
        <w:jc w:val="both"/>
        <w:rPr>
          <w:b/>
          <w:bCs/>
          <w:lang w:val="uk-UA"/>
        </w:rPr>
      </w:pPr>
      <w:r w:rsidRPr="00FB7EE4">
        <w:rPr>
          <w:b/>
          <w:bCs/>
          <w:lang w:val="uk-UA"/>
        </w:rPr>
        <w:t>Публікації</w:t>
      </w:r>
    </w:p>
    <w:p w:rsidR="005F683B" w:rsidRPr="00FB7EE4" w:rsidRDefault="005F683B" w:rsidP="005F683B">
      <w:pPr>
        <w:pStyle w:val="22"/>
        <w:spacing w:line="360" w:lineRule="auto"/>
        <w:ind w:left="0" w:firstLine="708"/>
        <w:jc w:val="both"/>
        <w:rPr>
          <w:bCs/>
          <w:lang w:val="uk-UA"/>
        </w:rPr>
      </w:pPr>
      <w:r w:rsidRPr="00FB7EE4">
        <w:rPr>
          <w:bCs/>
          <w:lang w:val="uk-UA"/>
        </w:rPr>
        <w:t>За матері</w:t>
      </w:r>
      <w:r>
        <w:rPr>
          <w:bCs/>
          <w:lang w:val="uk-UA"/>
        </w:rPr>
        <w:t>алами дисертації опубліковано 10</w:t>
      </w:r>
      <w:r w:rsidRPr="00FB7EE4">
        <w:rPr>
          <w:bCs/>
          <w:lang w:val="uk-UA"/>
        </w:rPr>
        <w:t xml:space="preserve"> наукових праць, з них 5 статей у фахових виданнях, рекомендованих ВАК України</w:t>
      </w:r>
      <w:r>
        <w:rPr>
          <w:bCs/>
          <w:lang w:val="uk-UA"/>
        </w:rPr>
        <w:t>, та в 5</w:t>
      </w:r>
      <w:r w:rsidRPr="00FB7EE4">
        <w:rPr>
          <w:bCs/>
          <w:lang w:val="uk-UA"/>
        </w:rPr>
        <w:t xml:space="preserve"> тезах матеріалів у збірниках конференцій. </w:t>
      </w:r>
    </w:p>
    <w:p w:rsidR="005F683B" w:rsidRPr="00FB7EE4" w:rsidRDefault="005F683B" w:rsidP="005F683B">
      <w:pPr>
        <w:pStyle w:val="22"/>
        <w:spacing w:line="360" w:lineRule="auto"/>
        <w:ind w:left="0" w:firstLine="708"/>
        <w:jc w:val="both"/>
        <w:rPr>
          <w:b/>
          <w:bCs/>
          <w:lang w:val="uk-UA"/>
        </w:rPr>
      </w:pPr>
      <w:r w:rsidRPr="00FB7EE4">
        <w:rPr>
          <w:b/>
          <w:bCs/>
          <w:lang w:val="uk-UA"/>
        </w:rPr>
        <w:t>Структура та обсяг дисертації</w:t>
      </w:r>
    </w:p>
    <w:p w:rsidR="005F683B" w:rsidRDefault="005F683B" w:rsidP="005F683B">
      <w:pPr>
        <w:pStyle w:val="22"/>
        <w:spacing w:line="360" w:lineRule="auto"/>
        <w:ind w:left="0" w:firstLine="708"/>
        <w:jc w:val="both"/>
        <w:rPr>
          <w:b/>
          <w:bCs/>
          <w:lang w:val="uk-UA"/>
        </w:rPr>
      </w:pPr>
      <w:r w:rsidRPr="00FB7EE4">
        <w:rPr>
          <w:bCs/>
          <w:lang w:val="uk-UA"/>
        </w:rPr>
        <w:t xml:space="preserve">Основний зміст дисертації викладено на </w:t>
      </w:r>
      <w:r>
        <w:rPr>
          <w:bCs/>
          <w:lang w:val="uk-UA"/>
        </w:rPr>
        <w:t>173</w:t>
      </w:r>
      <w:r w:rsidRPr="00FB7EE4">
        <w:rPr>
          <w:bCs/>
          <w:lang w:val="uk-UA"/>
        </w:rPr>
        <w:t xml:space="preserve"> сторінках тексту та </w:t>
      </w:r>
      <w:r>
        <w:rPr>
          <w:bCs/>
          <w:lang w:val="uk-UA"/>
        </w:rPr>
        <w:t>проілюстровано 44</w:t>
      </w:r>
      <w:r w:rsidRPr="00FB7EE4">
        <w:rPr>
          <w:bCs/>
          <w:lang w:val="uk-UA"/>
        </w:rPr>
        <w:t xml:space="preserve"> таблицями і 9 рисунками. Ст</w:t>
      </w:r>
      <w:r>
        <w:rPr>
          <w:bCs/>
          <w:lang w:val="uk-UA"/>
        </w:rPr>
        <w:t xml:space="preserve">руктура дисертації складається </w:t>
      </w:r>
      <w:r w:rsidRPr="00FB7EE4">
        <w:rPr>
          <w:bCs/>
          <w:lang w:val="uk-UA"/>
        </w:rPr>
        <w:t>з</w:t>
      </w:r>
      <w:r>
        <w:rPr>
          <w:bCs/>
          <w:lang w:val="uk-UA"/>
        </w:rPr>
        <w:t>і</w:t>
      </w:r>
      <w:r w:rsidRPr="00FB7EE4">
        <w:rPr>
          <w:bCs/>
          <w:lang w:val="uk-UA"/>
        </w:rPr>
        <w:t xml:space="preserve"> вступу, огляд</w:t>
      </w:r>
      <w:r>
        <w:rPr>
          <w:bCs/>
          <w:lang w:val="uk-UA"/>
        </w:rPr>
        <w:t>у літератури, опису об’єкта</w:t>
      </w:r>
      <w:r w:rsidRPr="00FB7EE4">
        <w:rPr>
          <w:bCs/>
          <w:lang w:val="uk-UA"/>
        </w:rPr>
        <w:t xml:space="preserve"> та методів дослідження, трьох розділів власних спостережень, заключної частини, висновків та практичних рекомендацій, списку використаних джерел. Список вик</w:t>
      </w:r>
      <w:r>
        <w:rPr>
          <w:bCs/>
          <w:lang w:val="uk-UA"/>
        </w:rPr>
        <w:t>ористаної літератури містить 213</w:t>
      </w:r>
      <w:r w:rsidRPr="00FB7EE4">
        <w:rPr>
          <w:bCs/>
          <w:lang w:val="uk-UA"/>
        </w:rPr>
        <w:t xml:space="preserve"> джерел, </w:t>
      </w:r>
      <w:r>
        <w:rPr>
          <w:bCs/>
          <w:lang w:val="uk-UA"/>
        </w:rPr>
        <w:t>із яких 142</w:t>
      </w:r>
      <w:r w:rsidRPr="00FB7EE4">
        <w:rPr>
          <w:bCs/>
          <w:lang w:val="uk-UA"/>
        </w:rPr>
        <w:t xml:space="preserve"> кирил</w:t>
      </w:r>
      <w:r>
        <w:rPr>
          <w:bCs/>
          <w:lang w:val="uk-UA"/>
        </w:rPr>
        <w:t>ицею і 71</w:t>
      </w:r>
      <w:r w:rsidRPr="00FB7EE4">
        <w:rPr>
          <w:bCs/>
          <w:lang w:val="uk-UA"/>
        </w:rPr>
        <w:t xml:space="preserve"> – лат</w:t>
      </w:r>
      <w:r>
        <w:rPr>
          <w:bCs/>
          <w:lang w:val="uk-UA"/>
        </w:rPr>
        <w:t>иницею, що становить 27 сторінки</w:t>
      </w:r>
      <w:r w:rsidRPr="00FB7EE4">
        <w:rPr>
          <w:bCs/>
          <w:lang w:val="uk-UA"/>
        </w:rPr>
        <w:t>.</w:t>
      </w:r>
    </w:p>
    <w:p w:rsidR="005F683B" w:rsidRDefault="005F683B" w:rsidP="005F683B">
      <w:pPr>
        <w:pStyle w:val="22"/>
        <w:spacing w:line="360" w:lineRule="auto"/>
        <w:ind w:left="0" w:firstLine="708"/>
        <w:jc w:val="center"/>
        <w:rPr>
          <w:b/>
          <w:bCs/>
          <w:lang w:val="uk-UA"/>
        </w:rPr>
      </w:pPr>
    </w:p>
    <w:p w:rsidR="005F683B" w:rsidRPr="0041121E" w:rsidRDefault="005F683B" w:rsidP="005F683B">
      <w:pPr>
        <w:pStyle w:val="22"/>
        <w:spacing w:line="360" w:lineRule="auto"/>
        <w:ind w:left="0" w:firstLine="708"/>
        <w:jc w:val="center"/>
        <w:rPr>
          <w:bCs/>
          <w:lang w:val="uk-UA"/>
        </w:rPr>
      </w:pPr>
      <w:r w:rsidRPr="00FB7EE4">
        <w:rPr>
          <w:b/>
          <w:bCs/>
          <w:lang w:val="uk-UA"/>
        </w:rPr>
        <w:t>ОСНОВНИЙ ЗМІСТ РОБОТИ</w:t>
      </w:r>
    </w:p>
    <w:p w:rsidR="005F683B" w:rsidRPr="00FB7EE4" w:rsidRDefault="005F683B" w:rsidP="005F683B">
      <w:pPr>
        <w:spacing w:line="360" w:lineRule="auto"/>
        <w:ind w:firstLine="708"/>
        <w:jc w:val="both"/>
        <w:rPr>
          <w:b/>
          <w:bCs/>
          <w:lang w:val="uk-UA"/>
        </w:rPr>
      </w:pPr>
      <w:r w:rsidRPr="00FB7EE4">
        <w:rPr>
          <w:b/>
          <w:bCs/>
          <w:lang w:val="uk-UA"/>
        </w:rPr>
        <w:t>Матеріали та методи дослідження</w:t>
      </w:r>
    </w:p>
    <w:p w:rsidR="005F683B" w:rsidRPr="00FB7EE4" w:rsidRDefault="005F683B" w:rsidP="005F683B">
      <w:pPr>
        <w:spacing w:line="360" w:lineRule="auto"/>
        <w:ind w:firstLine="708"/>
        <w:jc w:val="both"/>
        <w:rPr>
          <w:lang w:val="uk-UA"/>
        </w:rPr>
      </w:pPr>
      <w:r w:rsidRPr="00FB7EE4">
        <w:rPr>
          <w:bCs/>
          <w:lang w:val="uk-UA"/>
        </w:rPr>
        <w:t>Для</w:t>
      </w:r>
      <w:r w:rsidRPr="00FB7EE4">
        <w:rPr>
          <w:b/>
          <w:bCs/>
          <w:lang w:val="uk-UA"/>
        </w:rPr>
        <w:t xml:space="preserve"> </w:t>
      </w:r>
      <w:r w:rsidRPr="00FB7EE4">
        <w:rPr>
          <w:bCs/>
          <w:lang w:val="uk-UA"/>
        </w:rPr>
        <w:t xml:space="preserve">вирішення поставлених завдань проведено клініко-лабораторне обстеження </w:t>
      </w:r>
      <w:r w:rsidRPr="005316A3">
        <w:rPr>
          <w:lang w:val="uk-UA"/>
        </w:rPr>
        <w:t>130</w:t>
      </w:r>
      <w:r w:rsidRPr="00FB7EE4">
        <w:rPr>
          <w:lang w:val="uk-UA"/>
        </w:rPr>
        <w:t xml:space="preserve"> дітей віком від 3 до 12 років, які знаходилися на стаціонарном</w:t>
      </w:r>
      <w:r>
        <w:rPr>
          <w:lang w:val="uk-UA"/>
        </w:rPr>
        <w:t>у</w:t>
      </w:r>
      <w:r w:rsidRPr="00FB7EE4">
        <w:rPr>
          <w:lang w:val="uk-UA"/>
        </w:rPr>
        <w:t xml:space="preserve"> лікуванні у</w:t>
      </w:r>
      <w:r>
        <w:rPr>
          <w:lang w:val="uk-UA"/>
        </w:rPr>
        <w:t xml:space="preserve"> пульмонологічному відділенні</w:t>
      </w:r>
      <w:r w:rsidRPr="00FB7EE4">
        <w:rPr>
          <w:lang w:val="uk-UA"/>
        </w:rPr>
        <w:t xml:space="preserve"> Полтавської міської клінічної лікарні з </w:t>
      </w:r>
      <w:r>
        <w:rPr>
          <w:lang w:val="uk-UA"/>
        </w:rPr>
        <w:t>приводу гострих бронхолегеневих</w:t>
      </w:r>
      <w:r w:rsidRPr="00FB7EE4">
        <w:rPr>
          <w:lang w:val="uk-UA"/>
        </w:rPr>
        <w:t xml:space="preserve"> захворювань. </w:t>
      </w:r>
    </w:p>
    <w:p w:rsidR="005F683B" w:rsidRPr="00FB7EE4" w:rsidRDefault="005F683B" w:rsidP="005F683B">
      <w:pPr>
        <w:spacing w:line="360" w:lineRule="auto"/>
        <w:ind w:firstLine="708"/>
        <w:jc w:val="both"/>
        <w:rPr>
          <w:lang w:val="uk-UA"/>
        </w:rPr>
      </w:pPr>
      <w:r>
        <w:rPr>
          <w:lang w:val="uk-UA"/>
        </w:rPr>
        <w:t xml:space="preserve">В залежності від </w:t>
      </w:r>
      <w:r w:rsidRPr="00FB7EE4">
        <w:rPr>
          <w:lang w:val="uk-UA"/>
        </w:rPr>
        <w:t xml:space="preserve">наявності інфікування </w:t>
      </w:r>
      <w:r>
        <w:rPr>
          <w:lang w:val="en-US"/>
        </w:rPr>
        <w:t>Ch</w:t>
      </w:r>
      <w:r>
        <w:rPr>
          <w:lang w:val="uk-UA"/>
        </w:rPr>
        <w:t>.</w:t>
      </w:r>
      <w:r w:rsidRPr="00FB7EE4">
        <w:rPr>
          <w:lang w:val="uk-UA"/>
        </w:rPr>
        <w:t xml:space="preserve"> </w:t>
      </w:r>
      <w:r>
        <w:rPr>
          <w:lang w:val="en-US"/>
        </w:rPr>
        <w:t>pn</w:t>
      </w:r>
      <w:r>
        <w:rPr>
          <w:lang w:val="uk-UA"/>
        </w:rPr>
        <w:t>. діти розподілялися на наступні</w:t>
      </w:r>
      <w:r w:rsidRPr="00FB7EE4">
        <w:rPr>
          <w:lang w:val="uk-UA"/>
        </w:rPr>
        <w:t xml:space="preserve"> групи</w:t>
      </w:r>
      <w:r>
        <w:rPr>
          <w:lang w:val="uk-UA"/>
        </w:rPr>
        <w:t xml:space="preserve">: 70 дітей, які </w:t>
      </w:r>
      <w:r w:rsidRPr="00FB7EE4">
        <w:rPr>
          <w:lang w:val="uk-UA"/>
        </w:rPr>
        <w:t xml:space="preserve">мали позитивні аналізи на </w:t>
      </w:r>
      <w:r w:rsidRPr="00FB7EE4">
        <w:rPr>
          <w:lang w:val="en-US"/>
        </w:rPr>
        <w:t>Ch</w:t>
      </w:r>
      <w:r w:rsidRPr="00FB7EE4">
        <w:rPr>
          <w:lang w:val="uk-UA"/>
        </w:rPr>
        <w:t>.</w:t>
      </w:r>
      <w:r>
        <w:rPr>
          <w:lang w:val="uk-UA"/>
        </w:rPr>
        <w:t xml:space="preserve"> </w:t>
      </w:r>
      <w:r w:rsidRPr="00FB7EE4">
        <w:rPr>
          <w:lang w:val="en-US"/>
        </w:rPr>
        <w:t>pn</w:t>
      </w:r>
      <w:r w:rsidRPr="00FB7EE4">
        <w:rPr>
          <w:lang w:val="uk-UA"/>
        </w:rPr>
        <w:t>.</w:t>
      </w:r>
      <w:r>
        <w:rPr>
          <w:lang w:val="uk-UA"/>
        </w:rPr>
        <w:t>,</w:t>
      </w:r>
      <w:r w:rsidRPr="00D12064">
        <w:rPr>
          <w:lang w:val="uk-UA"/>
        </w:rPr>
        <w:t xml:space="preserve"> </w:t>
      </w:r>
      <w:r>
        <w:rPr>
          <w:lang w:val="uk-UA"/>
        </w:rPr>
        <w:t xml:space="preserve">склали </w:t>
      </w:r>
      <w:r w:rsidRPr="00FB7EE4">
        <w:rPr>
          <w:lang w:val="uk-UA"/>
        </w:rPr>
        <w:t xml:space="preserve"> </w:t>
      </w:r>
      <w:r>
        <w:rPr>
          <w:lang w:val="uk-UA"/>
        </w:rPr>
        <w:t>основну групу,  6</w:t>
      </w:r>
      <w:r w:rsidRPr="00FB7EE4">
        <w:rPr>
          <w:lang w:val="uk-UA"/>
        </w:rPr>
        <w:t>0 дітей</w:t>
      </w:r>
      <w:r>
        <w:rPr>
          <w:lang w:val="uk-UA"/>
        </w:rPr>
        <w:t xml:space="preserve"> з негативними результатами аналізів на </w:t>
      </w:r>
      <w:smartTag w:uri="urn:schemas-microsoft-com:office:smarttags" w:element="place">
        <w:smartTag w:uri="urn:schemas-microsoft-com:office:smarttags" w:element="country-region">
          <w:r w:rsidRPr="00FB7EE4">
            <w:rPr>
              <w:lang w:val="en-US"/>
            </w:rPr>
            <w:t>Ch</w:t>
          </w:r>
          <w:r w:rsidRPr="00FB7EE4">
            <w:rPr>
              <w:lang w:val="uk-UA"/>
            </w:rPr>
            <w:t>.</w:t>
          </w:r>
        </w:smartTag>
      </w:smartTag>
      <w:r>
        <w:rPr>
          <w:lang w:val="uk-UA"/>
        </w:rPr>
        <w:t xml:space="preserve"> </w:t>
      </w:r>
      <w:r w:rsidRPr="00FB7EE4">
        <w:rPr>
          <w:lang w:val="en-US"/>
        </w:rPr>
        <w:t>pn</w:t>
      </w:r>
      <w:r w:rsidRPr="00FB7EE4">
        <w:rPr>
          <w:lang w:val="uk-UA"/>
        </w:rPr>
        <w:t>.</w:t>
      </w:r>
      <w:r>
        <w:rPr>
          <w:lang w:val="uk-UA"/>
        </w:rPr>
        <w:t xml:space="preserve"> увійшли у групу порівняння</w:t>
      </w:r>
      <w:r w:rsidRPr="00FB7EE4">
        <w:rPr>
          <w:lang w:val="uk-UA"/>
        </w:rPr>
        <w:t>.</w:t>
      </w:r>
      <w:r>
        <w:rPr>
          <w:lang w:val="uk-UA"/>
        </w:rPr>
        <w:t xml:space="preserve"> 35 дітям основної групи та 30 групи порівняння з дозволу батьків проведені спеціальні дослідження (імунологічні, цитохімічні).</w:t>
      </w:r>
    </w:p>
    <w:p w:rsidR="005F683B" w:rsidRPr="00787A2E" w:rsidRDefault="005F683B" w:rsidP="005F683B">
      <w:pPr>
        <w:spacing w:line="360" w:lineRule="auto"/>
        <w:ind w:firstLine="708"/>
        <w:jc w:val="both"/>
        <w:rPr>
          <w:lang w:val="uk-UA"/>
        </w:rPr>
      </w:pPr>
      <w:r w:rsidRPr="00FB7EE4">
        <w:rPr>
          <w:lang w:val="uk-UA"/>
        </w:rPr>
        <w:t>Всі діти о</w:t>
      </w:r>
      <w:r>
        <w:rPr>
          <w:lang w:val="uk-UA"/>
        </w:rPr>
        <w:t>сновної групи після підтвердження</w:t>
      </w:r>
      <w:r w:rsidRPr="00FB7EE4">
        <w:rPr>
          <w:lang w:val="uk-UA"/>
        </w:rPr>
        <w:t xml:space="preserve"> інфікування на</w:t>
      </w:r>
      <w:r w:rsidRPr="001B5B6F">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 xml:space="preserve">. отримували </w:t>
      </w:r>
      <w:r>
        <w:rPr>
          <w:lang w:val="uk-UA"/>
        </w:rPr>
        <w:t xml:space="preserve">макроліди, </w:t>
      </w:r>
      <w:r w:rsidRPr="00B87B90">
        <w:rPr>
          <w:lang w:val="uk-UA"/>
        </w:rPr>
        <w:t>пробіотики, імуномодулятори</w:t>
      </w:r>
      <w:r>
        <w:rPr>
          <w:lang w:val="uk-UA"/>
        </w:rPr>
        <w:t xml:space="preserve"> (наказ МОЗ №18 від 2005 р.) та</w:t>
      </w:r>
      <w:r w:rsidRPr="00FB7EE4">
        <w:rPr>
          <w:lang w:val="uk-UA"/>
        </w:rPr>
        <w:t xml:space="preserve"> симптоматичну терапію. </w:t>
      </w:r>
      <w:r>
        <w:rPr>
          <w:lang w:val="uk-UA"/>
        </w:rPr>
        <w:t>34 дітям</w:t>
      </w:r>
      <w:r w:rsidRPr="00787A2E">
        <w:rPr>
          <w:lang w:val="uk-UA"/>
        </w:rPr>
        <w:t xml:space="preserve"> основної групи, яким на фоні стандартної терапії лікування хламідійної інфекції проводилася метаболічна корекція енерготропним препаратом Коензим композитум склали першу підгрупу (з них 17 дітям проводилися повторні спеціальні дослідження); до другої підгрупи увійшло 36 дітей, які отримували тільки стандартну терапію лікування хламідійної інфекції (з них 18 дітям проводилися повторні спеціальні дослідження). Контрольну групу склали здорові діти (</w:t>
      </w:r>
      <w:r w:rsidRPr="00787A2E">
        <w:rPr>
          <w:lang w:val="en-US"/>
        </w:rPr>
        <w:t>n</w:t>
      </w:r>
      <w:r w:rsidRPr="00787A2E">
        <w:rPr>
          <w:lang w:val="uk-UA"/>
        </w:rPr>
        <w:t>=21). Критеріями включення дітей до контрольної групи були</w:t>
      </w:r>
      <w:r w:rsidRPr="00787A2E">
        <w:t>:</w:t>
      </w:r>
      <w:r w:rsidRPr="00787A2E">
        <w:rPr>
          <w:lang w:val="uk-UA"/>
        </w:rPr>
        <w:t xml:space="preserve"> відсутність гострих бронхолегеневих захворювань.</w:t>
      </w:r>
    </w:p>
    <w:p w:rsidR="005F683B" w:rsidRPr="00FB7EE4" w:rsidRDefault="005F683B" w:rsidP="005F683B">
      <w:pPr>
        <w:spacing w:line="360" w:lineRule="auto"/>
        <w:ind w:firstLine="708"/>
        <w:jc w:val="both"/>
        <w:rPr>
          <w:lang w:val="uk-UA"/>
        </w:rPr>
      </w:pPr>
      <w:r w:rsidRPr="00FB7EE4">
        <w:rPr>
          <w:lang w:val="uk-UA"/>
        </w:rPr>
        <w:lastRenderedPageBreak/>
        <w:t>Протягом дванадцяти місяців за дітьми основної групи проведене катамнестичне спостереження в поліклінічних відділеннях за місцем проживання.</w:t>
      </w:r>
    </w:p>
    <w:p w:rsidR="005F683B" w:rsidRPr="00FB7EE4" w:rsidRDefault="005F683B" w:rsidP="005F683B">
      <w:pPr>
        <w:spacing w:line="360" w:lineRule="auto"/>
        <w:ind w:firstLine="709"/>
        <w:jc w:val="both"/>
        <w:rPr>
          <w:lang w:val="uk-UA"/>
        </w:rPr>
      </w:pPr>
      <w:r w:rsidRPr="00FB7EE4">
        <w:rPr>
          <w:lang w:val="uk-UA"/>
        </w:rPr>
        <w:t xml:space="preserve">Діагностика хламідійної інфекції проводилася за допомогою ІФА крові за вмістом </w:t>
      </w:r>
      <w:r w:rsidRPr="00FB7EE4">
        <w:rPr>
          <w:lang w:val="en-US"/>
        </w:rPr>
        <w:t>IgG</w:t>
      </w:r>
      <w:r w:rsidRPr="00FB7EE4">
        <w:rPr>
          <w:lang w:val="uk-UA"/>
        </w:rPr>
        <w:t xml:space="preserve"> і І</w:t>
      </w:r>
      <w:r w:rsidRPr="00FB7EE4">
        <w:rPr>
          <w:lang w:val="en-US"/>
        </w:rPr>
        <w:t>gM</w:t>
      </w:r>
      <w:r w:rsidRPr="00FB7EE4">
        <w:rPr>
          <w:lang w:val="uk-UA"/>
        </w:rPr>
        <w:t xml:space="preserve"> з одночасним об</w:t>
      </w:r>
      <w:r>
        <w:rPr>
          <w:lang w:val="uk-UA"/>
        </w:rPr>
        <w:t>стеженням фарингеального зіскобу</w:t>
      </w:r>
      <w:r w:rsidRPr="00FB7EE4">
        <w:rPr>
          <w:lang w:val="uk-UA"/>
        </w:rPr>
        <w:t xml:space="preserve"> на наявність ДНК С</w:t>
      </w:r>
      <w:r w:rsidRPr="00FB7EE4">
        <w:rPr>
          <w:lang w:val="en-US"/>
        </w:rPr>
        <w:t>h</w:t>
      </w:r>
      <w:r w:rsidRPr="00FB7EE4">
        <w:rPr>
          <w:lang w:val="uk-UA"/>
        </w:rPr>
        <w:t>.</w:t>
      </w:r>
      <w:r>
        <w:rPr>
          <w:lang w:val="uk-UA"/>
        </w:rPr>
        <w:t xml:space="preserve"> </w:t>
      </w:r>
      <w:r w:rsidRPr="00FB7EE4">
        <w:rPr>
          <w:lang w:val="en-US"/>
        </w:rPr>
        <w:t>pn</w:t>
      </w:r>
      <w:r w:rsidRPr="00FB7EE4">
        <w:rPr>
          <w:lang w:val="uk-UA"/>
        </w:rPr>
        <w:t>. за метод</w:t>
      </w:r>
      <w:r>
        <w:rPr>
          <w:lang w:val="uk-UA"/>
        </w:rPr>
        <w:t>ом ПЛР. Обстеження проводилося ві</w:t>
      </w:r>
      <w:r w:rsidRPr="00FB7EE4">
        <w:rPr>
          <w:lang w:val="uk-UA"/>
        </w:rPr>
        <w:t>дразу після надходження дітей до стаціонару. Оцінку результатів проводили наступним чином</w:t>
      </w:r>
      <w:r w:rsidRPr="00FB7EE4">
        <w:t>:</w:t>
      </w:r>
      <w:r>
        <w:rPr>
          <w:lang w:val="uk-UA"/>
        </w:rPr>
        <w:t xml:space="preserve"> результат вважа</w:t>
      </w:r>
      <w:r w:rsidRPr="00FB7EE4">
        <w:rPr>
          <w:lang w:val="uk-UA"/>
        </w:rPr>
        <w:t xml:space="preserve">вся позитивним при діагностичних </w:t>
      </w:r>
      <w:r>
        <w:rPr>
          <w:lang w:val="uk-UA"/>
        </w:rPr>
        <w:t>титрах антитіл до роду хламідій за методом</w:t>
      </w:r>
      <w:r w:rsidRPr="00FB7EE4">
        <w:rPr>
          <w:lang w:val="uk-UA"/>
        </w:rPr>
        <w:t xml:space="preserve"> </w:t>
      </w:r>
      <w:r w:rsidRPr="00FB7EE4">
        <w:rPr>
          <w:lang w:val="en-US"/>
        </w:rPr>
        <w:t>rELISA</w:t>
      </w:r>
      <w:r w:rsidRPr="00FB7EE4">
        <w:rPr>
          <w:lang w:val="uk-UA"/>
        </w:rPr>
        <w:t xml:space="preserve"> для </w:t>
      </w:r>
      <w:r w:rsidRPr="00FB7EE4">
        <w:rPr>
          <w:lang w:val="en-US"/>
        </w:rPr>
        <w:t>IgM</w:t>
      </w:r>
      <w:r w:rsidRPr="00FB7EE4">
        <w:rPr>
          <w:lang w:val="uk-UA"/>
        </w:rPr>
        <w:t xml:space="preserve"> 1</w:t>
      </w:r>
      <w:r w:rsidRPr="00FB7EE4">
        <w:t>:</w:t>
      </w:r>
      <w:r w:rsidRPr="00FB7EE4">
        <w:rPr>
          <w:lang w:val="uk-UA"/>
        </w:rPr>
        <w:t xml:space="preserve">400, </w:t>
      </w:r>
      <w:r w:rsidRPr="00FB7EE4">
        <w:rPr>
          <w:lang w:val="en-US"/>
        </w:rPr>
        <w:t>IgG</w:t>
      </w:r>
      <w:r w:rsidRPr="00FB7EE4">
        <w:rPr>
          <w:lang w:val="uk-UA"/>
        </w:rPr>
        <w:t xml:space="preserve"> 1</w:t>
      </w:r>
      <w:r w:rsidRPr="009116BC">
        <w:rPr>
          <w:lang w:val="uk-UA"/>
        </w:rPr>
        <w:t>:</w:t>
      </w:r>
      <w:r w:rsidRPr="00FB7EE4">
        <w:rPr>
          <w:lang w:val="uk-UA"/>
        </w:rPr>
        <w:t xml:space="preserve"> 40. </w:t>
      </w:r>
    </w:p>
    <w:p w:rsidR="005F683B" w:rsidRPr="00FB7EE4" w:rsidRDefault="005F683B" w:rsidP="005F683B">
      <w:pPr>
        <w:spacing w:line="360" w:lineRule="auto"/>
        <w:ind w:firstLine="708"/>
        <w:jc w:val="both"/>
        <w:rPr>
          <w:lang w:val="uk-UA"/>
        </w:rPr>
      </w:pPr>
      <w:r w:rsidRPr="00FB7EE4">
        <w:rPr>
          <w:lang w:val="uk-UA"/>
        </w:rPr>
        <w:t xml:space="preserve">Функціональний стан гуморальної ланки імунітету оцінювали за рівнем головних класів імуноглобулінів – </w:t>
      </w:r>
      <w:r w:rsidRPr="00FB7EE4">
        <w:rPr>
          <w:lang w:val="en-US"/>
        </w:rPr>
        <w:t>A</w:t>
      </w:r>
      <w:r w:rsidRPr="00FB7EE4">
        <w:rPr>
          <w:lang w:val="uk-UA"/>
        </w:rPr>
        <w:t xml:space="preserve">, </w:t>
      </w:r>
      <w:r w:rsidRPr="00FB7EE4">
        <w:rPr>
          <w:lang w:val="en-US"/>
        </w:rPr>
        <w:t>M</w:t>
      </w:r>
      <w:r w:rsidRPr="00FB7EE4">
        <w:rPr>
          <w:lang w:val="uk-UA"/>
        </w:rPr>
        <w:t xml:space="preserve">, </w:t>
      </w:r>
      <w:r w:rsidRPr="00FB7EE4">
        <w:rPr>
          <w:lang w:val="en-US"/>
        </w:rPr>
        <w:t>G</w:t>
      </w:r>
      <w:r>
        <w:rPr>
          <w:lang w:val="uk-UA"/>
        </w:rPr>
        <w:t>;</w:t>
      </w:r>
      <w:r w:rsidRPr="00FB7EE4">
        <w:rPr>
          <w:lang w:val="uk-UA"/>
        </w:rPr>
        <w:t xml:space="preserve"> </w:t>
      </w:r>
      <w:r>
        <w:rPr>
          <w:lang w:val="uk-UA"/>
        </w:rPr>
        <w:t xml:space="preserve">клітинну ланку імунітету ─ </w:t>
      </w:r>
      <w:r w:rsidRPr="00FB7EE4">
        <w:rPr>
          <w:lang w:val="uk-UA"/>
        </w:rPr>
        <w:t>за допомогою використання наборів моноклональних антитіл (</w:t>
      </w:r>
      <w:r w:rsidRPr="00FB7EE4">
        <w:rPr>
          <w:lang w:val="en-US"/>
        </w:rPr>
        <w:t>CD</w:t>
      </w:r>
      <w:r w:rsidRPr="00FB7EE4">
        <w:rPr>
          <w:lang w:val="uk-UA"/>
        </w:rPr>
        <w:t xml:space="preserve">3, </w:t>
      </w:r>
      <w:r w:rsidRPr="00FB7EE4">
        <w:rPr>
          <w:lang w:val="en-US"/>
        </w:rPr>
        <w:t>CD</w:t>
      </w:r>
      <w:r w:rsidRPr="00FB7EE4">
        <w:rPr>
          <w:lang w:val="uk-UA"/>
        </w:rPr>
        <w:t xml:space="preserve">4, </w:t>
      </w:r>
      <w:r w:rsidRPr="00FB7EE4">
        <w:rPr>
          <w:lang w:val="en-US"/>
        </w:rPr>
        <w:t>CD</w:t>
      </w:r>
      <w:r w:rsidRPr="00FB7EE4">
        <w:rPr>
          <w:lang w:val="uk-UA"/>
        </w:rPr>
        <w:t xml:space="preserve">8, </w:t>
      </w:r>
      <w:r w:rsidRPr="00FB7EE4">
        <w:rPr>
          <w:lang w:val="en-US"/>
        </w:rPr>
        <w:t>CD</w:t>
      </w:r>
      <w:r w:rsidRPr="00FB7EE4">
        <w:rPr>
          <w:lang w:val="uk-UA"/>
        </w:rPr>
        <w:t xml:space="preserve">16, </w:t>
      </w:r>
      <w:r w:rsidRPr="00FB7EE4">
        <w:rPr>
          <w:lang w:val="en-US"/>
        </w:rPr>
        <w:t>CD</w:t>
      </w:r>
      <w:r w:rsidRPr="00FB7EE4">
        <w:rPr>
          <w:lang w:val="uk-UA"/>
        </w:rPr>
        <w:t>19) методом імунофлуоресценції.</w:t>
      </w:r>
    </w:p>
    <w:p w:rsidR="005F683B" w:rsidRPr="00FB7EE4" w:rsidRDefault="005F683B" w:rsidP="005F683B">
      <w:pPr>
        <w:spacing w:line="360" w:lineRule="auto"/>
        <w:ind w:firstLine="708"/>
        <w:jc w:val="both"/>
        <w:rPr>
          <w:lang w:val="uk-UA"/>
        </w:rPr>
      </w:pPr>
      <w:r w:rsidRPr="00FB7EE4">
        <w:rPr>
          <w:lang w:val="uk-UA"/>
        </w:rPr>
        <w:t>Оцінка фагоцитарно-метаболічної</w:t>
      </w:r>
      <w:r>
        <w:rPr>
          <w:lang w:val="uk-UA"/>
        </w:rPr>
        <w:t xml:space="preserve"> функції нейтрофілів проводилася за фагоцитарною здібністю</w:t>
      </w:r>
      <w:r w:rsidRPr="00FB7EE4">
        <w:rPr>
          <w:lang w:val="uk-UA"/>
        </w:rPr>
        <w:t xml:space="preserve"> нейтрофілів (в основі яко</w:t>
      </w:r>
      <w:r>
        <w:rPr>
          <w:lang w:val="uk-UA"/>
        </w:rPr>
        <w:t>ї</w:t>
      </w:r>
      <w:r w:rsidRPr="00FB7EE4">
        <w:rPr>
          <w:lang w:val="uk-UA"/>
        </w:rPr>
        <w:t xml:space="preserve"> лежить здатність фагоцитів захоплювати частинку латексу</w:t>
      </w:r>
      <w:r>
        <w:rPr>
          <w:lang w:val="uk-UA"/>
        </w:rPr>
        <w:t>),</w:t>
      </w:r>
      <w:r w:rsidRPr="00FB7EE4">
        <w:rPr>
          <w:lang w:val="uk-UA"/>
        </w:rPr>
        <w:t xml:space="preserve"> </w:t>
      </w:r>
      <w:r>
        <w:rPr>
          <w:lang w:val="uk-UA"/>
        </w:rPr>
        <w:t>НСТ-тесту (відо</w:t>
      </w:r>
      <w:r w:rsidRPr="00FB7EE4">
        <w:rPr>
          <w:lang w:val="uk-UA"/>
        </w:rPr>
        <w:t>бражає активність киснезалежного метаболізму нейтрофільних гранулоцитів</w:t>
      </w:r>
      <w:r>
        <w:rPr>
          <w:lang w:val="uk-UA"/>
        </w:rPr>
        <w:t>),</w:t>
      </w:r>
      <w:r w:rsidRPr="00FB7EE4">
        <w:rPr>
          <w:lang w:val="uk-UA"/>
        </w:rPr>
        <w:t xml:space="preserve"> ЛКБ (визначає незалежну від кисню метаболічну активність нейтрофілів).</w:t>
      </w:r>
    </w:p>
    <w:p w:rsidR="005F683B" w:rsidRPr="00FB7EE4" w:rsidRDefault="005F683B" w:rsidP="005F683B">
      <w:pPr>
        <w:spacing w:line="360" w:lineRule="auto"/>
        <w:ind w:firstLine="708"/>
        <w:jc w:val="both"/>
        <w:rPr>
          <w:lang w:val="uk-UA"/>
        </w:rPr>
      </w:pPr>
      <w:r w:rsidRPr="00FB7EE4">
        <w:rPr>
          <w:lang w:val="uk-UA"/>
        </w:rPr>
        <w:t>Рівень ЦІК у сироватці крові обстежених дітей визначався методом преципітації.</w:t>
      </w:r>
    </w:p>
    <w:p w:rsidR="005F683B" w:rsidRPr="007F2470" w:rsidRDefault="005F683B" w:rsidP="005F683B">
      <w:pPr>
        <w:spacing w:line="360" w:lineRule="auto"/>
        <w:ind w:firstLine="708"/>
        <w:jc w:val="both"/>
        <w:rPr>
          <w:lang w:val="uk-UA"/>
        </w:rPr>
      </w:pPr>
      <w:r w:rsidRPr="00FB7EE4">
        <w:rPr>
          <w:lang w:val="uk-UA"/>
        </w:rPr>
        <w:t>Активність мітохондріального ферменту циклу Кребса</w:t>
      </w:r>
      <w:r>
        <w:rPr>
          <w:lang w:val="uk-UA"/>
        </w:rPr>
        <w:t xml:space="preserve"> СДГ</w:t>
      </w:r>
      <w:r w:rsidRPr="00FB7EE4">
        <w:rPr>
          <w:lang w:val="uk-UA"/>
        </w:rPr>
        <w:t>, що відповідає за енергетичний обмін лім</w:t>
      </w:r>
      <w:r>
        <w:rPr>
          <w:lang w:val="uk-UA"/>
        </w:rPr>
        <w:t xml:space="preserve">фоцитів, </w:t>
      </w:r>
      <w:r w:rsidRPr="00FB7EE4">
        <w:rPr>
          <w:lang w:val="uk-UA"/>
        </w:rPr>
        <w:t>визн</w:t>
      </w:r>
      <w:r>
        <w:rPr>
          <w:lang w:val="uk-UA"/>
        </w:rPr>
        <w:t>ачалась</w:t>
      </w:r>
      <w:r w:rsidRPr="00FB7EE4">
        <w:rPr>
          <w:lang w:val="uk-UA"/>
        </w:rPr>
        <w:t xml:space="preserve"> у мазках крові </w:t>
      </w:r>
      <w:r>
        <w:rPr>
          <w:lang w:val="uk-UA"/>
        </w:rPr>
        <w:t xml:space="preserve">за цитохімічним методом Р.П. Нарцисова </w:t>
      </w:r>
      <w:r w:rsidRPr="00FB7EE4">
        <w:rPr>
          <w:lang w:val="uk-UA"/>
        </w:rPr>
        <w:t xml:space="preserve">в модифікації </w:t>
      </w:r>
      <w:r w:rsidRPr="00FB7EE4">
        <w:rPr>
          <w:lang w:val="en-US"/>
        </w:rPr>
        <w:t>Stuart</w:t>
      </w:r>
      <w:r w:rsidRPr="00FB7EE4">
        <w:rPr>
          <w:lang w:val="uk-UA"/>
        </w:rPr>
        <w:t xml:space="preserve">, </w:t>
      </w:r>
      <w:r w:rsidRPr="00FB7EE4">
        <w:rPr>
          <w:lang w:val="en-US"/>
        </w:rPr>
        <w:t>Simpson</w:t>
      </w:r>
      <w:r>
        <w:rPr>
          <w:lang w:val="uk-UA"/>
        </w:rPr>
        <w:t>, 19</w:t>
      </w:r>
      <w:r w:rsidRPr="0045341A">
        <w:rPr>
          <w:lang w:val="uk-UA"/>
        </w:rPr>
        <w:t>70</w:t>
      </w:r>
      <w:r>
        <w:rPr>
          <w:lang w:val="uk-UA"/>
        </w:rPr>
        <w:t>.</w:t>
      </w:r>
    </w:p>
    <w:p w:rsidR="005F683B" w:rsidRPr="00FB7EE4" w:rsidRDefault="005F683B" w:rsidP="005F683B">
      <w:pPr>
        <w:spacing w:line="360" w:lineRule="auto"/>
        <w:ind w:firstLine="708"/>
        <w:jc w:val="both"/>
        <w:rPr>
          <w:lang w:val="uk-UA"/>
        </w:rPr>
      </w:pPr>
      <w:r w:rsidRPr="00FB7EE4">
        <w:rPr>
          <w:lang w:val="uk-UA"/>
        </w:rPr>
        <w:t>Рівень сечовини у крові</w:t>
      </w:r>
      <w:r>
        <w:rPr>
          <w:lang w:val="uk-UA"/>
        </w:rPr>
        <w:t xml:space="preserve"> визначали</w:t>
      </w:r>
      <w:r w:rsidRPr="00FB7EE4">
        <w:rPr>
          <w:lang w:val="uk-UA"/>
        </w:rPr>
        <w:t xml:space="preserve"> за ферментативним уреазним методом. </w:t>
      </w:r>
    </w:p>
    <w:p w:rsidR="005F683B" w:rsidRPr="00FB7EE4" w:rsidRDefault="005F683B" w:rsidP="005F683B">
      <w:pPr>
        <w:pStyle w:val="22"/>
        <w:spacing w:line="360" w:lineRule="auto"/>
        <w:ind w:left="0" w:firstLine="708"/>
        <w:jc w:val="both"/>
        <w:rPr>
          <w:lang w:val="uk-UA"/>
        </w:rPr>
      </w:pPr>
      <w:r w:rsidRPr="00FB7EE4">
        <w:rPr>
          <w:lang w:val="uk-UA"/>
        </w:rPr>
        <w:t>Статистичну обробку даних проводили з в</w:t>
      </w:r>
      <w:r>
        <w:rPr>
          <w:lang w:val="uk-UA"/>
        </w:rPr>
        <w:t>икористанням пакетів статистични</w:t>
      </w:r>
      <w:r w:rsidRPr="00FB7EE4">
        <w:rPr>
          <w:lang w:val="uk-UA"/>
        </w:rPr>
        <w:t>х програм “</w:t>
      </w:r>
      <w:r w:rsidRPr="00FB7EE4">
        <w:t>Statistica</w:t>
      </w:r>
      <w:r w:rsidRPr="00FB7EE4">
        <w:rPr>
          <w:lang w:val="uk-UA"/>
        </w:rPr>
        <w:t xml:space="preserve"> </w:t>
      </w:r>
      <w:r w:rsidRPr="00FB7EE4">
        <w:t>for</w:t>
      </w:r>
      <w:r w:rsidRPr="00FB7EE4">
        <w:rPr>
          <w:lang w:val="uk-UA"/>
        </w:rPr>
        <w:t xml:space="preserve"> </w:t>
      </w:r>
      <w:r w:rsidRPr="00FB7EE4">
        <w:t>Windows</w:t>
      </w:r>
      <w:r w:rsidRPr="00FB7EE4">
        <w:rPr>
          <w:lang w:val="uk-UA"/>
        </w:rPr>
        <w:t xml:space="preserve">. </w:t>
      </w:r>
      <w:r w:rsidRPr="00FB7EE4">
        <w:rPr>
          <w:lang w:val="en-US"/>
        </w:rPr>
        <w:t>Version</w:t>
      </w:r>
      <w:r w:rsidRPr="00FB7EE4">
        <w:rPr>
          <w:lang w:val="uk-UA"/>
        </w:rPr>
        <w:t xml:space="preserve"> </w:t>
      </w:r>
      <w:smartTag w:uri="urn:schemas-microsoft-com:office:smarttags" w:element="metricconverter">
        <w:smartTagPr>
          <w:attr w:name="ProductID" w:val="5.0”"/>
        </w:smartTagPr>
        <w:r w:rsidRPr="00FB7EE4">
          <w:rPr>
            <w:lang w:val="uk-UA"/>
          </w:rPr>
          <w:t>5.0”</w:t>
        </w:r>
      </w:smartTag>
      <w:r w:rsidRPr="00FB7EE4">
        <w:rPr>
          <w:lang w:val="uk-UA"/>
        </w:rPr>
        <w:t xml:space="preserve"> та "</w:t>
      </w:r>
      <w:r w:rsidRPr="00FB7EE4">
        <w:t>SPSS</w:t>
      </w:r>
      <w:r w:rsidRPr="00FB7EE4">
        <w:rPr>
          <w:lang w:val="uk-UA"/>
        </w:rPr>
        <w:t xml:space="preserve"> </w:t>
      </w:r>
      <w:r w:rsidRPr="00FB7EE4">
        <w:t>for</w:t>
      </w:r>
      <w:r w:rsidRPr="00FB7EE4">
        <w:rPr>
          <w:lang w:val="uk-UA"/>
        </w:rPr>
        <w:t xml:space="preserve"> </w:t>
      </w:r>
      <w:r w:rsidRPr="00FB7EE4">
        <w:t>Windows</w:t>
      </w:r>
      <w:r w:rsidRPr="00FB7EE4">
        <w:rPr>
          <w:lang w:val="uk-UA"/>
        </w:rPr>
        <w:t xml:space="preserve">. </w:t>
      </w:r>
      <w:r w:rsidRPr="00FB7EE4">
        <w:t>Release</w:t>
      </w:r>
      <w:r w:rsidRPr="00FB7EE4">
        <w:rPr>
          <w:lang w:val="uk-UA"/>
        </w:rPr>
        <w:t xml:space="preserve"> 13.0". </w:t>
      </w:r>
      <w:r w:rsidRPr="00FB7EE4">
        <w:rPr>
          <w:snapToGrid w:val="0"/>
          <w:lang w:val="uk-UA"/>
        </w:rPr>
        <w:t xml:space="preserve">Вірогідність відмінностей отриманих результатів (параметричні показники) для різних груп визначалася за допомогою </w:t>
      </w:r>
      <w:r w:rsidRPr="00FB7EE4">
        <w:rPr>
          <w:snapToGrid w:val="0"/>
        </w:rPr>
        <w:t>t</w:t>
      </w:r>
      <w:r w:rsidRPr="00FB7EE4">
        <w:rPr>
          <w:snapToGrid w:val="0"/>
          <w:lang w:val="uk-UA"/>
        </w:rPr>
        <w:t xml:space="preserve">-критерію надійності Стьюдента. Для визначення відмінностей отриманих напівкількісних та якісних показників для різних груп розраховували непараметричний критерій </w:t>
      </w:r>
      <w:r w:rsidRPr="00FB7EE4">
        <w:t>U </w:t>
      </w:r>
      <w:r w:rsidRPr="00FB7EE4">
        <w:rPr>
          <w:lang w:val="uk-UA"/>
        </w:rPr>
        <w:t>Манна-Уїтні. Для аналізу взаємозв’язків кількісних пар</w:t>
      </w:r>
      <w:r>
        <w:rPr>
          <w:lang w:val="uk-UA"/>
        </w:rPr>
        <w:t>аметрів, які вивчалися, визнача</w:t>
      </w:r>
      <w:r w:rsidRPr="00FB7EE4">
        <w:rPr>
          <w:lang w:val="uk-UA"/>
        </w:rPr>
        <w:t xml:space="preserve">ли коефіцієнт парної кореляції </w:t>
      </w:r>
      <w:r w:rsidRPr="00FB7EE4">
        <w:rPr>
          <w:lang w:val="en-US"/>
        </w:rPr>
        <w:t>r</w:t>
      </w:r>
      <w:r w:rsidRPr="00FB7EE4">
        <w:rPr>
          <w:lang w:val="uk-UA"/>
        </w:rPr>
        <w:t xml:space="preserve"> Персона. </w:t>
      </w:r>
      <w:r w:rsidRPr="00FB7EE4">
        <w:rPr>
          <w:snapToGrid w:val="0"/>
          <w:lang w:val="uk-UA"/>
        </w:rPr>
        <w:t>Для визначення кореляційних взаємозв’язків напівкількісних та якісних показників т</w:t>
      </w:r>
      <w:r>
        <w:rPr>
          <w:snapToGrid w:val="0"/>
          <w:lang w:val="uk-UA"/>
        </w:rPr>
        <w:t>акож розраховували непараметрич</w:t>
      </w:r>
      <w:r w:rsidRPr="00FB7EE4">
        <w:rPr>
          <w:snapToGrid w:val="0"/>
          <w:lang w:val="uk-UA"/>
        </w:rPr>
        <w:t xml:space="preserve">ний критерій кореляції </w:t>
      </w:r>
      <w:r w:rsidRPr="00FB7EE4">
        <w:rPr>
          <w:snapToGrid w:val="0"/>
        </w:rPr>
        <w:sym w:font="Symbol" w:char="F074"/>
      </w:r>
      <w:r w:rsidRPr="00FB7EE4">
        <w:rPr>
          <w:snapToGrid w:val="0"/>
          <w:lang w:val="uk-UA"/>
        </w:rPr>
        <w:t xml:space="preserve"> Кандела. </w:t>
      </w:r>
      <w:r w:rsidRPr="007F2470">
        <w:rPr>
          <w:lang w:val="uk-UA"/>
        </w:rPr>
        <w:t xml:space="preserve">Обчислення проводили на персональному комп'ютері </w:t>
      </w:r>
      <w:r w:rsidRPr="00FB7EE4">
        <w:t>IBM</w:t>
      </w:r>
      <w:r w:rsidRPr="007F2470">
        <w:rPr>
          <w:lang w:val="uk-UA"/>
        </w:rPr>
        <w:t xml:space="preserve"> </w:t>
      </w:r>
      <w:r w:rsidRPr="00FB7EE4">
        <w:t>PC</w:t>
      </w:r>
      <w:r w:rsidRPr="007F2470">
        <w:rPr>
          <w:lang w:val="uk-UA"/>
        </w:rPr>
        <w:t xml:space="preserve"> </w:t>
      </w:r>
      <w:r w:rsidRPr="00FB7EE4">
        <w:t>Pentium</w:t>
      </w:r>
      <w:r w:rsidRPr="007F2470">
        <w:rPr>
          <w:lang w:val="uk-UA"/>
        </w:rPr>
        <w:t xml:space="preserve"> </w:t>
      </w:r>
      <w:r w:rsidRPr="00FB7EE4">
        <w:rPr>
          <w:lang w:val="en-US"/>
        </w:rPr>
        <w:t>IV</w:t>
      </w:r>
      <w:r w:rsidRPr="007F2470">
        <w:rPr>
          <w:lang w:val="uk-UA"/>
        </w:rPr>
        <w:t xml:space="preserve">. </w:t>
      </w:r>
    </w:p>
    <w:p w:rsidR="005F683B" w:rsidRPr="00FB7EE4" w:rsidRDefault="005F683B" w:rsidP="005F683B">
      <w:pPr>
        <w:spacing w:line="360" w:lineRule="auto"/>
        <w:ind w:firstLine="708"/>
        <w:jc w:val="both"/>
        <w:rPr>
          <w:b/>
          <w:lang w:val="uk-UA"/>
        </w:rPr>
      </w:pPr>
      <w:r w:rsidRPr="00FB7EE4">
        <w:rPr>
          <w:b/>
          <w:lang w:val="uk-UA"/>
        </w:rPr>
        <w:t>Результати дослідження та ї</w:t>
      </w:r>
      <w:r>
        <w:rPr>
          <w:b/>
          <w:lang w:val="uk-UA"/>
        </w:rPr>
        <w:t>х обговорення</w:t>
      </w:r>
      <w:r w:rsidRPr="00FB7EE4">
        <w:rPr>
          <w:b/>
          <w:lang w:val="uk-UA"/>
        </w:rPr>
        <w:t xml:space="preserve"> </w:t>
      </w:r>
    </w:p>
    <w:p w:rsidR="005F683B" w:rsidRPr="00FB7EE4" w:rsidRDefault="005F683B" w:rsidP="005F683B">
      <w:pPr>
        <w:spacing w:line="360" w:lineRule="auto"/>
        <w:ind w:firstLine="709"/>
        <w:jc w:val="both"/>
        <w:rPr>
          <w:lang w:val="uk-UA"/>
        </w:rPr>
      </w:pPr>
      <w:r w:rsidRPr="00FB7EE4">
        <w:rPr>
          <w:lang w:val="uk-UA"/>
        </w:rPr>
        <w:t>Аналіз анамнестичних даних виявив, що середній вік матерів дітей осно</w:t>
      </w:r>
      <w:r>
        <w:rPr>
          <w:lang w:val="uk-UA"/>
        </w:rPr>
        <w:t>вної групи був достовірно більшим і складав 32,4±0,96 роки</w:t>
      </w:r>
      <w:r w:rsidRPr="00FB7EE4">
        <w:rPr>
          <w:lang w:val="uk-UA"/>
        </w:rPr>
        <w:t xml:space="preserve"> про</w:t>
      </w:r>
      <w:r>
        <w:rPr>
          <w:lang w:val="uk-UA"/>
        </w:rPr>
        <w:t>ти 29,7±0,99 років матерів дітей  групи</w:t>
      </w:r>
      <w:r w:rsidRPr="00FB7EE4">
        <w:rPr>
          <w:lang w:val="uk-UA"/>
        </w:rPr>
        <w:t xml:space="preserve"> </w:t>
      </w:r>
      <w:r>
        <w:rPr>
          <w:lang w:val="uk-UA"/>
        </w:rPr>
        <w:t xml:space="preserve">порівняння </w:t>
      </w:r>
      <w:r w:rsidRPr="00FB7EE4">
        <w:rPr>
          <w:lang w:val="uk-UA"/>
        </w:rPr>
        <w:lastRenderedPageBreak/>
        <w:t>(р&lt;0,05). Перинатальний онтог</w:t>
      </w:r>
      <w:r>
        <w:rPr>
          <w:lang w:val="uk-UA"/>
        </w:rPr>
        <w:t>енез був більш несприятливим для дітей основної групи. Т</w:t>
      </w:r>
      <w:r w:rsidRPr="00FB7EE4">
        <w:rPr>
          <w:lang w:val="uk-UA"/>
        </w:rPr>
        <w:t>ак ускладн</w:t>
      </w:r>
      <w:r>
        <w:rPr>
          <w:lang w:val="uk-UA"/>
        </w:rPr>
        <w:t>ений перебіг вагітності в цієї групі мали 74,2% матерів, проти 46,6% матерів дітей</w:t>
      </w:r>
      <w:r w:rsidRPr="00FB7EE4">
        <w:rPr>
          <w:lang w:val="uk-UA"/>
        </w:rPr>
        <w:t xml:space="preserve"> групи</w:t>
      </w:r>
      <w:r>
        <w:rPr>
          <w:lang w:val="uk-UA"/>
        </w:rPr>
        <w:t xml:space="preserve"> порівняння</w:t>
      </w:r>
      <w:r w:rsidRPr="00FB7EE4">
        <w:rPr>
          <w:lang w:val="uk-UA"/>
        </w:rPr>
        <w:t xml:space="preserve"> </w:t>
      </w:r>
      <w:r w:rsidRPr="00281164">
        <w:rPr>
          <w:lang w:val="uk-UA"/>
        </w:rPr>
        <w:t>(р&lt;0,001).</w:t>
      </w:r>
      <w:r w:rsidRPr="00FB7EE4">
        <w:rPr>
          <w:lang w:val="uk-UA"/>
        </w:rPr>
        <w:t xml:space="preserve"> Серед ускладнень</w:t>
      </w:r>
      <w:r>
        <w:rPr>
          <w:lang w:val="uk-UA"/>
        </w:rPr>
        <w:t>, на першому місц</w:t>
      </w:r>
      <w:r w:rsidRPr="00FB7EE4">
        <w:rPr>
          <w:lang w:val="uk-UA"/>
        </w:rPr>
        <w:t>і в обох групах була загроза переривання вагітності, на другом</w:t>
      </w:r>
      <w:r>
        <w:rPr>
          <w:lang w:val="uk-UA"/>
        </w:rPr>
        <w:t>у – анемія та</w:t>
      </w:r>
      <w:r w:rsidRPr="00FB7EE4">
        <w:rPr>
          <w:lang w:val="uk-UA"/>
        </w:rPr>
        <w:t xml:space="preserve"> хронічна фетоплацентарна недостатність.</w:t>
      </w:r>
    </w:p>
    <w:p w:rsidR="005F683B" w:rsidRPr="00281164" w:rsidRDefault="005F683B" w:rsidP="005F683B">
      <w:pPr>
        <w:spacing w:line="360" w:lineRule="auto"/>
        <w:ind w:firstLine="709"/>
        <w:jc w:val="both"/>
        <w:rPr>
          <w:lang w:val="uk-UA"/>
        </w:rPr>
      </w:pPr>
      <w:r w:rsidRPr="00FB7EE4">
        <w:rPr>
          <w:lang w:val="uk-UA"/>
        </w:rPr>
        <w:t>Фактором ризику захворювань бронхолегеневої системи за даними науковців є недоношеність. У нашому дослідженні передчасно народжених дітей в основній групі було 22,8%</w:t>
      </w:r>
      <w:r>
        <w:rPr>
          <w:lang w:val="uk-UA"/>
        </w:rPr>
        <w:t>,</w:t>
      </w:r>
      <w:r w:rsidRPr="00FB7EE4">
        <w:rPr>
          <w:lang w:val="uk-UA"/>
        </w:rPr>
        <w:t xml:space="preserve"> у дітей групи </w:t>
      </w:r>
      <w:r>
        <w:rPr>
          <w:lang w:val="uk-UA"/>
        </w:rPr>
        <w:t xml:space="preserve">порівняння </w:t>
      </w:r>
      <w:r w:rsidRPr="00FB7EE4">
        <w:rPr>
          <w:lang w:val="uk-UA"/>
        </w:rPr>
        <w:t xml:space="preserve"> </w:t>
      </w:r>
      <w:r>
        <w:rPr>
          <w:lang w:val="uk-UA"/>
        </w:rPr>
        <w:t xml:space="preserve">– </w:t>
      </w:r>
      <w:r w:rsidRPr="00FB7EE4">
        <w:rPr>
          <w:lang w:val="uk-UA"/>
        </w:rPr>
        <w:t>3,3% (</w:t>
      </w:r>
      <w:r w:rsidRPr="00281164">
        <w:rPr>
          <w:lang w:val="uk-UA"/>
        </w:rPr>
        <w:t>р&lt;0,001).</w:t>
      </w:r>
    </w:p>
    <w:p w:rsidR="005F683B" w:rsidRPr="00FB7EE4" w:rsidRDefault="005F683B" w:rsidP="005F683B">
      <w:pPr>
        <w:spacing w:line="360" w:lineRule="auto"/>
        <w:ind w:firstLine="709"/>
        <w:jc w:val="both"/>
        <w:rPr>
          <w:lang w:val="uk-UA"/>
        </w:rPr>
      </w:pPr>
      <w:r w:rsidRPr="00FB7EE4">
        <w:rPr>
          <w:lang w:val="uk-UA"/>
        </w:rPr>
        <w:t>У дітей</w:t>
      </w:r>
      <w:r>
        <w:rPr>
          <w:lang w:val="uk-UA"/>
        </w:rPr>
        <w:t>, інфікованих</w:t>
      </w:r>
      <w:r w:rsidRPr="00FB7EE4">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 xml:space="preserve">., </w:t>
      </w:r>
      <w:r>
        <w:rPr>
          <w:lang w:val="uk-UA"/>
        </w:rPr>
        <w:t>значно частіш</w:t>
      </w:r>
      <w:r w:rsidRPr="00FB7EE4">
        <w:rPr>
          <w:lang w:val="uk-UA"/>
        </w:rPr>
        <w:t xml:space="preserve">е </w:t>
      </w:r>
      <w:r>
        <w:rPr>
          <w:lang w:val="uk-UA"/>
        </w:rPr>
        <w:t>виявлялися</w:t>
      </w:r>
      <w:r w:rsidRPr="00FB7EE4">
        <w:rPr>
          <w:lang w:val="uk-UA"/>
        </w:rPr>
        <w:t xml:space="preserve"> несприят</w:t>
      </w:r>
      <w:r>
        <w:rPr>
          <w:lang w:val="uk-UA"/>
        </w:rPr>
        <w:t>ливі фактори преморбідного фону.</w:t>
      </w:r>
      <w:r w:rsidRPr="00FB7EE4">
        <w:rPr>
          <w:lang w:val="uk-UA"/>
        </w:rPr>
        <w:t xml:space="preserve"> </w:t>
      </w:r>
      <w:r>
        <w:rPr>
          <w:lang w:val="uk-UA"/>
        </w:rPr>
        <w:t>Р</w:t>
      </w:r>
      <w:r w:rsidRPr="00FB7EE4">
        <w:rPr>
          <w:lang w:val="uk-UA"/>
        </w:rPr>
        <w:t xml:space="preserve">ахіт, анемія, алергічний діатез </w:t>
      </w:r>
      <w:r>
        <w:rPr>
          <w:lang w:val="uk-UA"/>
        </w:rPr>
        <w:t xml:space="preserve">у дітей основної групи </w:t>
      </w:r>
      <w:r w:rsidRPr="00FB7EE4">
        <w:rPr>
          <w:lang w:val="uk-UA"/>
        </w:rPr>
        <w:t>зустрічалися у 82,8%</w:t>
      </w:r>
      <w:r>
        <w:rPr>
          <w:lang w:val="uk-UA"/>
        </w:rPr>
        <w:t xml:space="preserve"> проти 60%</w:t>
      </w:r>
      <w:r w:rsidRPr="00FB7EE4">
        <w:rPr>
          <w:lang w:val="uk-UA"/>
        </w:rPr>
        <w:t xml:space="preserve"> дітей групи</w:t>
      </w:r>
      <w:r>
        <w:rPr>
          <w:lang w:val="uk-UA"/>
        </w:rPr>
        <w:t xml:space="preserve"> порівняння</w:t>
      </w:r>
      <w:r w:rsidRPr="00FB7EE4">
        <w:rPr>
          <w:lang w:val="uk-UA"/>
        </w:rPr>
        <w:t xml:space="preserve"> (р&lt;0,0</w:t>
      </w:r>
      <w:r>
        <w:rPr>
          <w:lang w:val="uk-UA"/>
        </w:rPr>
        <w:t>01</w:t>
      </w:r>
      <w:r w:rsidRPr="00FB7EE4">
        <w:rPr>
          <w:lang w:val="uk-UA"/>
        </w:rPr>
        <w:t xml:space="preserve">). Діти основної групи частіше хворіли на першому році життя </w:t>
      </w:r>
      <w:r>
        <w:rPr>
          <w:lang w:val="uk-UA"/>
        </w:rPr>
        <w:t>ГРЗ та бронхітами, в</w:t>
      </w:r>
      <w:r w:rsidRPr="00FB7EE4">
        <w:rPr>
          <w:lang w:val="uk-UA"/>
        </w:rPr>
        <w:t xml:space="preserve">наслідок </w:t>
      </w:r>
      <w:r>
        <w:rPr>
          <w:lang w:val="uk-UA"/>
        </w:rPr>
        <w:t>чого ─</w:t>
      </w:r>
      <w:r w:rsidRPr="00FB7EE4">
        <w:rPr>
          <w:lang w:val="uk-UA"/>
        </w:rPr>
        <w:t xml:space="preserve"> застосування антибіотиків на першому році життя </w:t>
      </w:r>
      <w:r>
        <w:rPr>
          <w:lang w:val="uk-UA"/>
        </w:rPr>
        <w:t>у них проводилося</w:t>
      </w:r>
      <w:r w:rsidRPr="00FB7EE4">
        <w:rPr>
          <w:lang w:val="uk-UA"/>
        </w:rPr>
        <w:t xml:space="preserve"> значно частіше: 82,8%</w:t>
      </w:r>
      <w:r>
        <w:rPr>
          <w:lang w:val="uk-UA"/>
        </w:rPr>
        <w:t>, проти</w:t>
      </w:r>
      <w:r w:rsidRPr="00FB7EE4">
        <w:rPr>
          <w:lang w:val="uk-UA"/>
        </w:rPr>
        <w:t xml:space="preserve"> 53,3% (р&lt;0,0</w:t>
      </w:r>
      <w:r>
        <w:rPr>
          <w:lang w:val="uk-UA"/>
        </w:rPr>
        <w:t>01</w:t>
      </w:r>
      <w:r w:rsidRPr="00FB7EE4">
        <w:rPr>
          <w:lang w:val="uk-UA"/>
        </w:rPr>
        <w:t>). Раннє переведення на штучне вигодовування</w:t>
      </w:r>
      <w:r>
        <w:rPr>
          <w:lang w:val="uk-UA"/>
        </w:rPr>
        <w:t xml:space="preserve"> спостерігалося </w:t>
      </w:r>
      <w:r w:rsidRPr="00FB7EE4">
        <w:rPr>
          <w:lang w:val="uk-UA"/>
        </w:rPr>
        <w:t>в обох групах.</w:t>
      </w:r>
    </w:p>
    <w:p w:rsidR="005F683B" w:rsidRDefault="005F683B" w:rsidP="005F683B">
      <w:pPr>
        <w:spacing w:line="360" w:lineRule="auto"/>
        <w:ind w:firstLine="708"/>
        <w:jc w:val="both"/>
        <w:rPr>
          <w:lang w:val="uk-UA"/>
        </w:rPr>
      </w:pPr>
      <w:r w:rsidRPr="00FB7EE4">
        <w:rPr>
          <w:lang w:val="uk-UA"/>
        </w:rPr>
        <w:t>Аналіз клінічного перебігу гострих бронхолегеневих захворювань у дітей в залежності від наявності інфікування С</w:t>
      </w:r>
      <w:r w:rsidRPr="00FB7EE4">
        <w:rPr>
          <w:lang w:val="en-US"/>
        </w:rPr>
        <w:t>h</w:t>
      </w:r>
      <w:r w:rsidRPr="00FB7EE4">
        <w:rPr>
          <w:lang w:val="uk-UA"/>
        </w:rPr>
        <w:t>.</w:t>
      </w:r>
      <w:r>
        <w:rPr>
          <w:lang w:val="uk-UA"/>
        </w:rPr>
        <w:t xml:space="preserve"> </w:t>
      </w:r>
      <w:r w:rsidRPr="00FB7EE4">
        <w:rPr>
          <w:lang w:val="en-US"/>
        </w:rPr>
        <w:t>pn</w:t>
      </w:r>
      <w:r w:rsidRPr="00FB7EE4">
        <w:rPr>
          <w:lang w:val="uk-UA"/>
        </w:rPr>
        <w:t>. показав, що</w:t>
      </w:r>
      <w:r>
        <w:rPr>
          <w:lang w:val="uk-UA"/>
        </w:rPr>
        <w:t xml:space="preserve"> гострі бронхолегеневі</w:t>
      </w:r>
      <w:r w:rsidRPr="00FB7EE4">
        <w:rPr>
          <w:lang w:val="uk-UA"/>
        </w:rPr>
        <w:t xml:space="preserve"> захворювання у дітей </w:t>
      </w:r>
      <w:r>
        <w:rPr>
          <w:lang w:val="uk-UA"/>
        </w:rPr>
        <w:t>основної групи характеризувалися більш вираженою тривалістю основних симптомів</w:t>
      </w:r>
      <w:r w:rsidRPr="00FB7EE4">
        <w:rPr>
          <w:lang w:val="uk-UA"/>
        </w:rPr>
        <w:t xml:space="preserve"> </w:t>
      </w:r>
      <w:r>
        <w:rPr>
          <w:lang w:val="uk-UA"/>
        </w:rPr>
        <w:t>(</w:t>
      </w:r>
      <w:r w:rsidRPr="00FB7EE4">
        <w:rPr>
          <w:lang w:val="uk-UA"/>
        </w:rPr>
        <w:t>кашель, з</w:t>
      </w:r>
      <w:r>
        <w:rPr>
          <w:lang w:val="uk-UA"/>
        </w:rPr>
        <w:t>адишка, субфебрильна температура).</w:t>
      </w:r>
    </w:p>
    <w:p w:rsidR="005F683B" w:rsidRDefault="005F683B" w:rsidP="005F683B">
      <w:pPr>
        <w:spacing w:line="360" w:lineRule="auto"/>
        <w:ind w:firstLine="708"/>
        <w:jc w:val="both"/>
        <w:rPr>
          <w:lang w:val="uk-UA"/>
        </w:rPr>
      </w:pPr>
      <w:r>
        <w:rPr>
          <w:lang w:val="uk-UA"/>
        </w:rPr>
        <w:t xml:space="preserve"> </w:t>
      </w:r>
      <w:r w:rsidRPr="00FB7EE4">
        <w:rPr>
          <w:lang w:val="uk-UA"/>
        </w:rPr>
        <w:t>Клінічний перебіг пневмоній у дітей</w:t>
      </w:r>
      <w:r>
        <w:rPr>
          <w:lang w:val="uk-UA"/>
        </w:rPr>
        <w:t>, інфікованих</w:t>
      </w:r>
      <w:r w:rsidRPr="00FB7EE4">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w:t>
      </w:r>
      <w:r>
        <w:rPr>
          <w:lang w:val="uk-UA"/>
        </w:rPr>
        <w:t>,</w:t>
      </w:r>
      <w:r w:rsidRPr="00FB7EE4">
        <w:rPr>
          <w:lang w:val="uk-UA"/>
        </w:rPr>
        <w:t xml:space="preserve"> характеризувався більш </w:t>
      </w:r>
      <w:r>
        <w:rPr>
          <w:lang w:val="uk-UA"/>
        </w:rPr>
        <w:t>частішим</w:t>
      </w:r>
      <w:r w:rsidRPr="00FB7EE4">
        <w:rPr>
          <w:lang w:val="uk-UA"/>
        </w:rPr>
        <w:t xml:space="preserve"> розвитком БОС, задишки</w:t>
      </w:r>
      <w:r w:rsidRPr="00B9154C">
        <w:rPr>
          <w:lang w:val="uk-UA"/>
        </w:rPr>
        <w:t xml:space="preserve"> (в 62% випадків проти 20,8%, у дітей</w:t>
      </w:r>
      <w:r w:rsidRPr="00FB7EE4">
        <w:rPr>
          <w:lang w:val="uk-UA"/>
        </w:rPr>
        <w:t xml:space="preserve"> групи</w:t>
      </w:r>
      <w:r>
        <w:rPr>
          <w:lang w:val="uk-UA"/>
        </w:rPr>
        <w:t xml:space="preserve"> порівняння, р&lt;0,03</w:t>
      </w:r>
      <w:r w:rsidRPr="00FB7EE4">
        <w:rPr>
          <w:lang w:val="uk-UA"/>
        </w:rPr>
        <w:t xml:space="preserve">), функціональних порушень </w:t>
      </w:r>
      <w:r>
        <w:rPr>
          <w:lang w:val="uk-UA"/>
        </w:rPr>
        <w:t>і</w:t>
      </w:r>
      <w:r w:rsidRPr="00FB7EE4">
        <w:rPr>
          <w:lang w:val="uk-UA"/>
        </w:rPr>
        <w:t>з боку серцево-судинної системи у вигляді систолічного шуму, т</w:t>
      </w:r>
      <w:r>
        <w:rPr>
          <w:lang w:val="uk-UA"/>
        </w:rPr>
        <w:t>ахікардії, брадикардії та змін у</w:t>
      </w:r>
      <w:r w:rsidRPr="00FB7EE4">
        <w:rPr>
          <w:lang w:val="uk-UA"/>
        </w:rPr>
        <w:t xml:space="preserve"> передсердно -</w:t>
      </w:r>
      <w:r>
        <w:rPr>
          <w:lang w:val="uk-UA"/>
        </w:rPr>
        <w:t xml:space="preserve"> шлуночкової провідності </w:t>
      </w:r>
      <w:r w:rsidRPr="00B9154C">
        <w:rPr>
          <w:lang w:val="uk-UA"/>
        </w:rPr>
        <w:t>(72,4% і 50% відповідно</w:t>
      </w:r>
      <w:r>
        <w:rPr>
          <w:lang w:val="uk-UA"/>
        </w:rPr>
        <w:t>,</w:t>
      </w:r>
      <w:r>
        <w:rPr>
          <w:b/>
          <w:lang w:val="uk-UA"/>
        </w:rPr>
        <w:t xml:space="preserve"> </w:t>
      </w:r>
      <w:r>
        <w:rPr>
          <w:lang w:val="uk-UA"/>
        </w:rPr>
        <w:t>р&lt;0,05</w:t>
      </w:r>
      <w:r w:rsidRPr="00FB7EE4">
        <w:rPr>
          <w:lang w:val="uk-UA"/>
        </w:rPr>
        <w:t>), збільшенням підщелепних, шийних, надключичних, підпахвинних лімфатичних вузлів</w:t>
      </w:r>
      <w:r>
        <w:rPr>
          <w:lang w:val="uk-UA"/>
        </w:rPr>
        <w:t xml:space="preserve"> </w:t>
      </w:r>
      <w:r w:rsidRPr="00B9154C">
        <w:rPr>
          <w:lang w:val="uk-UA"/>
        </w:rPr>
        <w:t>(79,3% проти 58,3%</w:t>
      </w:r>
      <w:r w:rsidRPr="00FB7EE4">
        <w:rPr>
          <w:lang w:val="uk-UA"/>
        </w:rPr>
        <w:t xml:space="preserve"> у дітей групи</w:t>
      </w:r>
      <w:r>
        <w:rPr>
          <w:lang w:val="uk-UA"/>
        </w:rPr>
        <w:t xml:space="preserve"> порівняння</w:t>
      </w:r>
      <w:r w:rsidRPr="00FB7EE4">
        <w:rPr>
          <w:lang w:val="uk-UA"/>
        </w:rPr>
        <w:t>, р&lt;0,05)</w:t>
      </w:r>
      <w:r>
        <w:rPr>
          <w:lang w:val="uk-UA"/>
        </w:rPr>
        <w:t>, гепатомегалії (44,8% і 20,8%</w:t>
      </w:r>
      <w:r w:rsidRPr="00FB7EE4">
        <w:rPr>
          <w:lang w:val="uk-UA"/>
        </w:rPr>
        <w:t xml:space="preserve"> </w:t>
      </w:r>
      <w:r>
        <w:rPr>
          <w:lang w:val="uk-UA"/>
        </w:rPr>
        <w:t>відповідно, р&lt;0,03) та більш тривалим перебуванням дітей основної групи в стаціонарі, 12,8±0,42 проти 8,42±0,37 дітей групи порівняння (</w:t>
      </w:r>
      <w:r w:rsidRPr="00FB7EE4">
        <w:rPr>
          <w:lang w:val="uk-UA"/>
        </w:rPr>
        <w:t>р&lt;0,05</w:t>
      </w:r>
      <w:r>
        <w:rPr>
          <w:lang w:val="uk-UA"/>
        </w:rPr>
        <w:t>).</w:t>
      </w:r>
      <w:r w:rsidRPr="00EF03E2">
        <w:rPr>
          <w:lang w:val="uk-UA"/>
        </w:rPr>
        <w:t xml:space="preserve"> </w:t>
      </w:r>
    </w:p>
    <w:p w:rsidR="005F683B" w:rsidRPr="00EF03E2" w:rsidRDefault="005F683B" w:rsidP="005F683B">
      <w:pPr>
        <w:spacing w:line="360" w:lineRule="auto"/>
        <w:ind w:firstLine="708"/>
        <w:jc w:val="both"/>
        <w:rPr>
          <w:sz w:val="28"/>
          <w:szCs w:val="28"/>
          <w:lang w:val="uk-UA"/>
        </w:rPr>
      </w:pPr>
      <w:r>
        <w:rPr>
          <w:lang w:val="uk-UA"/>
        </w:rPr>
        <w:t xml:space="preserve">Гострий </w:t>
      </w:r>
      <w:r w:rsidRPr="00EF03E2">
        <w:rPr>
          <w:lang w:val="uk-UA"/>
        </w:rPr>
        <w:t>бронхіт (</w:t>
      </w:r>
      <w:r>
        <w:rPr>
          <w:lang w:val="uk-UA"/>
        </w:rPr>
        <w:t>Г</w:t>
      </w:r>
      <w:r w:rsidRPr="00EF03E2">
        <w:rPr>
          <w:lang w:val="uk-UA"/>
        </w:rPr>
        <w:t>Б) у дітей даної групи, характеризувався більш вираженою тяжкістю перебігу, наявністю сухого, нав’язливого кашлю на фоні субфебрильної температури тіла. Середня тривалість кашлю у дітей о</w:t>
      </w:r>
      <w:r>
        <w:rPr>
          <w:lang w:val="uk-UA"/>
        </w:rPr>
        <w:t>сновної групи складала 13,8±0,44</w:t>
      </w:r>
      <w:r w:rsidRPr="00EF03E2">
        <w:rPr>
          <w:lang w:val="uk-UA"/>
        </w:rPr>
        <w:t xml:space="preserve"> діб, у діт</w:t>
      </w:r>
      <w:r>
        <w:rPr>
          <w:lang w:val="uk-UA"/>
        </w:rPr>
        <w:t>ей групи порівняння – 9,54±0,39</w:t>
      </w:r>
      <w:r w:rsidRPr="00EF03E2">
        <w:rPr>
          <w:lang w:val="uk-UA"/>
        </w:rPr>
        <w:t xml:space="preserve"> доби (р&lt;0,05), що співпадає з даними М.С. Савенкової, 2005. </w:t>
      </w:r>
    </w:p>
    <w:p w:rsidR="005F683B" w:rsidRPr="00FB7EE4" w:rsidRDefault="005F683B" w:rsidP="005F683B">
      <w:pPr>
        <w:spacing w:line="360" w:lineRule="auto"/>
        <w:jc w:val="both"/>
        <w:rPr>
          <w:lang w:val="uk-UA"/>
        </w:rPr>
      </w:pPr>
      <w:r w:rsidRPr="00FB7EE4">
        <w:rPr>
          <w:lang w:val="uk-UA"/>
        </w:rPr>
        <w:tab/>
        <w:t xml:space="preserve">Для гострих респіраторних захворювань (ГРЗ) у дітей основної групи </w:t>
      </w:r>
      <w:r>
        <w:rPr>
          <w:lang w:val="uk-UA"/>
        </w:rPr>
        <w:t xml:space="preserve">не </w:t>
      </w:r>
      <w:r w:rsidRPr="00FB7EE4">
        <w:rPr>
          <w:lang w:val="uk-UA"/>
        </w:rPr>
        <w:t xml:space="preserve">була </w:t>
      </w:r>
      <w:r>
        <w:rPr>
          <w:lang w:val="uk-UA"/>
        </w:rPr>
        <w:t>характерна</w:t>
      </w:r>
      <w:r w:rsidRPr="00FB7EE4">
        <w:rPr>
          <w:lang w:val="uk-UA"/>
        </w:rPr>
        <w:t xml:space="preserve"> гіпертермія</w:t>
      </w:r>
      <w:r>
        <w:rPr>
          <w:lang w:val="uk-UA"/>
        </w:rPr>
        <w:t>, тоді,</w:t>
      </w:r>
      <w:r w:rsidRPr="00FB7EE4">
        <w:rPr>
          <w:lang w:val="uk-UA"/>
        </w:rPr>
        <w:t xml:space="preserve"> як діти </w:t>
      </w:r>
      <w:r>
        <w:rPr>
          <w:lang w:val="uk-UA"/>
        </w:rPr>
        <w:t>групи</w:t>
      </w:r>
      <w:r w:rsidRPr="00FB7EE4">
        <w:rPr>
          <w:lang w:val="uk-UA"/>
        </w:rPr>
        <w:t xml:space="preserve"> </w:t>
      </w:r>
      <w:r>
        <w:rPr>
          <w:lang w:val="uk-UA"/>
        </w:rPr>
        <w:t xml:space="preserve">порівняння </w:t>
      </w:r>
      <w:r w:rsidRPr="00FB7EE4">
        <w:rPr>
          <w:lang w:val="uk-UA"/>
        </w:rPr>
        <w:t xml:space="preserve">мали </w:t>
      </w:r>
      <w:r>
        <w:rPr>
          <w:lang w:val="uk-UA"/>
        </w:rPr>
        <w:t xml:space="preserve">переважно </w:t>
      </w:r>
      <w:r w:rsidRPr="00FB7EE4">
        <w:rPr>
          <w:lang w:val="uk-UA"/>
        </w:rPr>
        <w:t>фебр</w:t>
      </w:r>
      <w:r>
        <w:rPr>
          <w:lang w:val="uk-UA"/>
        </w:rPr>
        <w:t>ильну температуру тіла (р&lt;0,001)</w:t>
      </w:r>
      <w:r w:rsidRPr="00FB7EE4">
        <w:rPr>
          <w:lang w:val="uk-UA"/>
        </w:rPr>
        <w:t>. Про відсутність гіпертермії</w:t>
      </w:r>
      <w:r>
        <w:rPr>
          <w:lang w:val="uk-UA"/>
        </w:rPr>
        <w:t xml:space="preserve"> при ГРЗ у дітей, які</w:t>
      </w:r>
      <w:r w:rsidRPr="00FB7EE4">
        <w:rPr>
          <w:lang w:val="uk-UA"/>
        </w:rPr>
        <w:t xml:space="preserve"> інфіковані </w:t>
      </w:r>
      <w:r w:rsidRPr="00FB7EE4">
        <w:rPr>
          <w:lang w:val="en-US"/>
        </w:rPr>
        <w:t>Ch</w:t>
      </w:r>
      <w:r w:rsidRPr="00FB7EE4">
        <w:rPr>
          <w:lang w:val="uk-UA"/>
        </w:rPr>
        <w:t>.</w:t>
      </w:r>
      <w:r>
        <w:rPr>
          <w:lang w:val="uk-UA"/>
        </w:rPr>
        <w:t xml:space="preserve"> </w:t>
      </w:r>
      <w:r w:rsidRPr="00FB7EE4">
        <w:rPr>
          <w:lang w:val="en-US"/>
        </w:rPr>
        <w:t>pn</w:t>
      </w:r>
      <w:r w:rsidRPr="00FB7EE4">
        <w:rPr>
          <w:lang w:val="uk-UA"/>
        </w:rPr>
        <w:t>., також свідчать дані М.С</w:t>
      </w:r>
      <w:r>
        <w:rPr>
          <w:lang w:val="uk-UA"/>
        </w:rPr>
        <w:t>.</w:t>
      </w:r>
      <w:r w:rsidRPr="00FB7EE4">
        <w:rPr>
          <w:lang w:val="uk-UA"/>
        </w:rPr>
        <w:t xml:space="preserve"> Савенкової</w:t>
      </w:r>
      <w:r>
        <w:rPr>
          <w:lang w:val="uk-UA"/>
        </w:rPr>
        <w:t xml:space="preserve"> зі спів. (</w:t>
      </w:r>
      <w:r w:rsidRPr="00FB7EE4">
        <w:rPr>
          <w:lang w:val="uk-UA"/>
        </w:rPr>
        <w:t>2004</w:t>
      </w:r>
      <w:r>
        <w:rPr>
          <w:lang w:val="uk-UA"/>
        </w:rPr>
        <w:t>)</w:t>
      </w:r>
      <w:r w:rsidRPr="00FB7EE4">
        <w:rPr>
          <w:lang w:val="uk-UA"/>
        </w:rPr>
        <w:t>. Діти</w:t>
      </w:r>
      <w:r>
        <w:rPr>
          <w:lang w:val="uk-UA"/>
        </w:rPr>
        <w:t xml:space="preserve"> з ГРЗ,</w:t>
      </w:r>
      <w:r w:rsidRPr="00FB7EE4">
        <w:rPr>
          <w:lang w:val="uk-UA"/>
        </w:rPr>
        <w:t xml:space="preserve"> інфіковані </w:t>
      </w:r>
      <w:r w:rsidRPr="00FB7EE4">
        <w:rPr>
          <w:lang w:val="en-US"/>
        </w:rPr>
        <w:t>Ch</w:t>
      </w:r>
      <w:r>
        <w:rPr>
          <w:lang w:val="uk-UA"/>
        </w:rPr>
        <w:t xml:space="preserve">. </w:t>
      </w:r>
      <w:r w:rsidRPr="00FB7EE4">
        <w:rPr>
          <w:lang w:val="en-US"/>
        </w:rPr>
        <w:t>pn</w:t>
      </w:r>
      <w:r w:rsidRPr="00FB7EE4">
        <w:rPr>
          <w:lang w:val="uk-UA"/>
        </w:rPr>
        <w:t>., мали лімфаденопатію</w:t>
      </w:r>
      <w:r>
        <w:rPr>
          <w:lang w:val="uk-UA"/>
        </w:rPr>
        <w:t xml:space="preserve"> (86</w:t>
      </w:r>
      <w:r w:rsidRPr="00FB7EE4">
        <w:rPr>
          <w:lang w:val="uk-UA"/>
        </w:rPr>
        <w:t>,7%</w:t>
      </w:r>
      <w:r>
        <w:rPr>
          <w:lang w:val="uk-UA"/>
        </w:rPr>
        <w:t xml:space="preserve"> проти 43,7</w:t>
      </w:r>
      <w:r w:rsidRPr="00FB7EE4">
        <w:rPr>
          <w:lang w:val="uk-UA"/>
        </w:rPr>
        <w:t xml:space="preserve">% відповідно, </w:t>
      </w:r>
      <w:r w:rsidRPr="00B9154C">
        <w:rPr>
          <w:lang w:val="uk-UA"/>
        </w:rPr>
        <w:t>р&lt;0,001</w:t>
      </w:r>
      <w:r w:rsidRPr="00FB7EE4">
        <w:rPr>
          <w:lang w:val="uk-UA"/>
        </w:rPr>
        <w:t>), функціональні порушення з боку серцево-судинної системи</w:t>
      </w:r>
      <w:r>
        <w:rPr>
          <w:lang w:val="uk-UA"/>
        </w:rPr>
        <w:t xml:space="preserve"> (53,4</w:t>
      </w:r>
      <w:r w:rsidRPr="00FB7EE4">
        <w:rPr>
          <w:lang w:val="uk-UA"/>
        </w:rPr>
        <w:t>%</w:t>
      </w:r>
      <w:r>
        <w:rPr>
          <w:lang w:val="uk-UA"/>
        </w:rPr>
        <w:t xml:space="preserve"> проти 18,7</w:t>
      </w:r>
      <w:r w:rsidRPr="00FB7EE4">
        <w:rPr>
          <w:lang w:val="uk-UA"/>
        </w:rPr>
        <w:t>%</w:t>
      </w:r>
      <w:r>
        <w:rPr>
          <w:lang w:val="uk-UA"/>
        </w:rPr>
        <w:t xml:space="preserve"> </w:t>
      </w:r>
      <w:r>
        <w:rPr>
          <w:lang w:val="uk-UA"/>
        </w:rPr>
        <w:lastRenderedPageBreak/>
        <w:t>відповідно, р&lt;0,02</w:t>
      </w:r>
      <w:r w:rsidRPr="00FB7EE4">
        <w:rPr>
          <w:lang w:val="uk-UA"/>
        </w:rPr>
        <w:t>), ускладнення у вигляді синуси</w:t>
      </w:r>
      <w:r>
        <w:rPr>
          <w:lang w:val="uk-UA"/>
        </w:rPr>
        <w:t>ту, отиту (73,4% і 43,7</w:t>
      </w:r>
      <w:r w:rsidRPr="00FB7EE4">
        <w:rPr>
          <w:lang w:val="uk-UA"/>
        </w:rPr>
        <w:t xml:space="preserve">% відповідно, </w:t>
      </w:r>
      <w:r w:rsidRPr="00076414">
        <w:rPr>
          <w:lang w:val="uk-UA"/>
        </w:rPr>
        <w:t>р&lt;0,001</w:t>
      </w:r>
      <w:r w:rsidRPr="00FB7EE4">
        <w:rPr>
          <w:lang w:val="uk-UA"/>
        </w:rPr>
        <w:t>),</w:t>
      </w:r>
      <w:r>
        <w:rPr>
          <w:lang w:val="uk-UA"/>
        </w:rPr>
        <w:t xml:space="preserve"> біль у</w:t>
      </w:r>
      <w:r w:rsidRPr="00FB7EE4">
        <w:rPr>
          <w:lang w:val="uk-UA"/>
        </w:rPr>
        <w:t xml:space="preserve"> суглобах, переважно в колінних </w:t>
      </w:r>
      <w:r>
        <w:rPr>
          <w:lang w:val="uk-UA"/>
        </w:rPr>
        <w:t>зустрічалася тільки у дітей основної групи у 66,7% (р&lt;0,001</w:t>
      </w:r>
      <w:r w:rsidRPr="00FB7EE4">
        <w:rPr>
          <w:lang w:val="uk-UA"/>
        </w:rPr>
        <w:t>).</w:t>
      </w:r>
    </w:p>
    <w:p w:rsidR="005F683B" w:rsidRPr="00FB7EE4" w:rsidRDefault="005F683B" w:rsidP="005F683B">
      <w:pPr>
        <w:spacing w:line="360" w:lineRule="auto"/>
        <w:ind w:firstLine="709"/>
        <w:jc w:val="both"/>
        <w:rPr>
          <w:lang w:val="uk-UA"/>
        </w:rPr>
      </w:pPr>
      <w:r w:rsidRPr="00FB7EE4">
        <w:rPr>
          <w:lang w:val="uk-UA"/>
        </w:rPr>
        <w:t xml:space="preserve">Аналіз лабораторних показників </w:t>
      </w:r>
      <w:r>
        <w:rPr>
          <w:lang w:val="uk-UA"/>
        </w:rPr>
        <w:t xml:space="preserve">у </w:t>
      </w:r>
      <w:r w:rsidRPr="00FB7EE4">
        <w:rPr>
          <w:lang w:val="uk-UA"/>
        </w:rPr>
        <w:t>дітей з бронхолегеневими захворюваннями</w:t>
      </w:r>
      <w:r>
        <w:rPr>
          <w:lang w:val="uk-UA"/>
        </w:rPr>
        <w:t>,</w:t>
      </w:r>
      <w:r w:rsidRPr="00FB7EE4">
        <w:rPr>
          <w:lang w:val="uk-UA"/>
        </w:rPr>
        <w:t xml:space="preserve"> інфікованих С</w:t>
      </w:r>
      <w:r w:rsidRPr="00FB7EE4">
        <w:rPr>
          <w:lang w:val="en-US"/>
        </w:rPr>
        <w:t>h</w:t>
      </w:r>
      <w:r w:rsidRPr="00FB7EE4">
        <w:rPr>
          <w:lang w:val="uk-UA"/>
        </w:rPr>
        <w:t>.</w:t>
      </w:r>
      <w:r>
        <w:rPr>
          <w:lang w:val="uk-UA"/>
        </w:rPr>
        <w:t xml:space="preserve"> р</w:t>
      </w:r>
      <w:r w:rsidRPr="00FB7EE4">
        <w:rPr>
          <w:lang w:val="en-US"/>
        </w:rPr>
        <w:t>n</w:t>
      </w:r>
      <w:r>
        <w:rPr>
          <w:lang w:val="uk-UA"/>
        </w:rPr>
        <w:t>.</w:t>
      </w:r>
      <w:r w:rsidRPr="00FB7EE4">
        <w:rPr>
          <w:lang w:val="uk-UA"/>
        </w:rPr>
        <w:t xml:space="preserve"> </w:t>
      </w:r>
      <w:r>
        <w:rPr>
          <w:lang w:val="uk-UA"/>
        </w:rPr>
        <w:t>виявив неадекватну запальну реакцію та</w:t>
      </w:r>
      <w:r w:rsidRPr="00FB7EE4">
        <w:rPr>
          <w:lang w:val="uk-UA"/>
        </w:rPr>
        <w:t xml:space="preserve"> низьку інтенсивність імунної відповіді, що підтверджується </w:t>
      </w:r>
      <w:r>
        <w:rPr>
          <w:lang w:val="uk-UA"/>
        </w:rPr>
        <w:t xml:space="preserve">у них значно нижчою ШОЕ </w:t>
      </w:r>
      <w:r w:rsidRPr="00255BBD">
        <w:rPr>
          <w:lang w:val="uk-UA"/>
        </w:rPr>
        <w:t>(10,91</w:t>
      </w:r>
      <w:r w:rsidRPr="00255BBD">
        <w:rPr>
          <w:u w:val="single"/>
          <w:lang w:val="uk-UA"/>
        </w:rPr>
        <w:t>+</w:t>
      </w:r>
      <w:r>
        <w:rPr>
          <w:lang w:val="uk-UA"/>
        </w:rPr>
        <w:t>1,19 мм/год проти 16,67</w:t>
      </w:r>
      <w:r w:rsidRPr="00255BBD">
        <w:rPr>
          <w:u w:val="single"/>
          <w:lang w:val="uk-UA"/>
        </w:rPr>
        <w:t>+</w:t>
      </w:r>
      <w:r>
        <w:rPr>
          <w:lang w:val="uk-UA"/>
        </w:rPr>
        <w:t xml:space="preserve">1,96, </w:t>
      </w:r>
      <w:r w:rsidRPr="00FB7EE4">
        <w:rPr>
          <w:lang w:val="uk-UA"/>
        </w:rPr>
        <w:t>р&lt;0,05</w:t>
      </w:r>
      <w:r w:rsidRPr="00255BBD">
        <w:rPr>
          <w:lang w:val="uk-UA"/>
        </w:rPr>
        <w:t>)</w:t>
      </w:r>
      <w:r w:rsidRPr="00FB7EE4">
        <w:rPr>
          <w:lang w:val="uk-UA"/>
        </w:rPr>
        <w:t xml:space="preserve">, вмістом паличкоядерних </w:t>
      </w:r>
      <w:r>
        <w:rPr>
          <w:lang w:val="uk-UA"/>
        </w:rPr>
        <w:t>нейтрофілів, вмістом моноцитів у загальному аналізу крові, порівняно з аналогічними</w:t>
      </w:r>
      <w:r w:rsidRPr="00FB7EE4">
        <w:rPr>
          <w:lang w:val="uk-UA"/>
        </w:rPr>
        <w:t xml:space="preserve"> показниками у дітей групи</w:t>
      </w:r>
      <w:r>
        <w:rPr>
          <w:lang w:val="uk-UA"/>
        </w:rPr>
        <w:t xml:space="preserve"> порівняння</w:t>
      </w:r>
      <w:r w:rsidRPr="00FB7EE4">
        <w:rPr>
          <w:lang w:val="uk-UA"/>
        </w:rPr>
        <w:t>.</w:t>
      </w:r>
    </w:p>
    <w:p w:rsidR="005F683B" w:rsidRPr="00FB7EE4" w:rsidRDefault="005F683B" w:rsidP="005F683B">
      <w:pPr>
        <w:spacing w:line="360" w:lineRule="auto"/>
        <w:ind w:firstLine="709"/>
        <w:jc w:val="both"/>
        <w:rPr>
          <w:lang w:val="uk-UA"/>
        </w:rPr>
      </w:pPr>
      <w:r w:rsidRPr="00FB7EE4">
        <w:rPr>
          <w:lang w:val="uk-UA"/>
        </w:rPr>
        <w:t xml:space="preserve">Аналіз стану імунної системи у дітей основної та </w:t>
      </w:r>
      <w:r>
        <w:rPr>
          <w:lang w:val="uk-UA"/>
        </w:rPr>
        <w:t xml:space="preserve">порівняльної </w:t>
      </w:r>
      <w:r w:rsidRPr="00FB7EE4">
        <w:rPr>
          <w:lang w:val="uk-UA"/>
        </w:rPr>
        <w:t>груп</w:t>
      </w:r>
      <w:r>
        <w:rPr>
          <w:lang w:val="uk-UA"/>
        </w:rPr>
        <w:t>и</w:t>
      </w:r>
      <w:r w:rsidRPr="00FB7EE4">
        <w:rPr>
          <w:lang w:val="uk-UA"/>
        </w:rPr>
        <w:t xml:space="preserve"> проводився на початку гострих захворювань </w:t>
      </w:r>
      <w:r>
        <w:rPr>
          <w:lang w:val="uk-UA"/>
        </w:rPr>
        <w:t>за</w:t>
      </w:r>
      <w:r w:rsidRPr="00FB7EE4">
        <w:rPr>
          <w:lang w:val="uk-UA"/>
        </w:rPr>
        <w:t xml:space="preserve"> кількісним</w:t>
      </w:r>
      <w:r>
        <w:rPr>
          <w:lang w:val="uk-UA"/>
        </w:rPr>
        <w:t>и</w:t>
      </w:r>
      <w:r w:rsidRPr="00FB7EE4">
        <w:rPr>
          <w:lang w:val="uk-UA"/>
        </w:rPr>
        <w:t xml:space="preserve"> параметрам</w:t>
      </w:r>
      <w:r>
        <w:rPr>
          <w:lang w:val="uk-UA"/>
        </w:rPr>
        <w:t xml:space="preserve">и </w:t>
      </w:r>
      <w:r w:rsidRPr="00FB7EE4">
        <w:rPr>
          <w:lang w:val="uk-UA"/>
        </w:rPr>
        <w:t xml:space="preserve">і в порівнянні з характером </w:t>
      </w:r>
      <w:r>
        <w:rPr>
          <w:lang w:val="uk-UA"/>
        </w:rPr>
        <w:t>змін взаємозв’язків досліджуваних</w:t>
      </w:r>
      <w:r w:rsidRPr="00FB7EE4">
        <w:rPr>
          <w:lang w:val="uk-UA"/>
        </w:rPr>
        <w:t xml:space="preserve"> показників у відповідь на антигенну вірусну агресію</w:t>
      </w:r>
      <w:r>
        <w:rPr>
          <w:lang w:val="uk-UA"/>
        </w:rPr>
        <w:t>.</w:t>
      </w:r>
      <w:r w:rsidRPr="00FB7EE4">
        <w:rPr>
          <w:lang w:val="uk-UA"/>
        </w:rPr>
        <w:t xml:space="preserve">  </w:t>
      </w:r>
    </w:p>
    <w:p w:rsidR="005F683B" w:rsidRPr="007C6A45" w:rsidRDefault="005F683B" w:rsidP="005F683B">
      <w:pPr>
        <w:spacing w:line="360" w:lineRule="auto"/>
        <w:ind w:firstLine="709"/>
        <w:jc w:val="both"/>
        <w:rPr>
          <w:lang w:val="uk-UA"/>
        </w:rPr>
      </w:pPr>
      <w:r w:rsidRPr="00FB7EE4">
        <w:rPr>
          <w:lang w:val="uk-UA"/>
        </w:rPr>
        <w:t xml:space="preserve">Вивчення середніх значень кількісних показників імунограми при надходженні в стаціонар у дітей </w:t>
      </w:r>
      <w:r>
        <w:rPr>
          <w:lang w:val="uk-UA"/>
        </w:rPr>
        <w:t>і</w:t>
      </w:r>
      <w:r w:rsidRPr="00FB7EE4">
        <w:rPr>
          <w:lang w:val="uk-UA"/>
        </w:rPr>
        <w:t xml:space="preserve">з позитивними аналізами на </w:t>
      </w:r>
      <w:r w:rsidRPr="00FB7EE4">
        <w:rPr>
          <w:lang w:val="en-US"/>
        </w:rPr>
        <w:t>Ch</w:t>
      </w:r>
      <w:r w:rsidRPr="00FB7EE4">
        <w:rPr>
          <w:lang w:val="uk-UA"/>
        </w:rPr>
        <w:t>.</w:t>
      </w:r>
      <w:r>
        <w:rPr>
          <w:lang w:val="uk-UA"/>
        </w:rPr>
        <w:t xml:space="preserve"> </w:t>
      </w:r>
      <w:r w:rsidRPr="00FB7EE4">
        <w:rPr>
          <w:lang w:val="en-US"/>
        </w:rPr>
        <w:t>pn</w:t>
      </w:r>
      <w:r w:rsidRPr="00FB7EE4">
        <w:rPr>
          <w:lang w:val="uk-UA"/>
        </w:rPr>
        <w:t>. показало достовірне підвищення у них рівня еозинофілів (5,72</w:t>
      </w:r>
      <w:r w:rsidRPr="00FB7EE4">
        <w:rPr>
          <w:u w:val="single"/>
          <w:lang w:val="uk-UA"/>
        </w:rPr>
        <w:t>+</w:t>
      </w:r>
      <w:r>
        <w:rPr>
          <w:lang w:val="uk-UA"/>
        </w:rPr>
        <w:t>1,51% проти</w:t>
      </w:r>
      <w:r w:rsidRPr="00FB7EE4">
        <w:rPr>
          <w:lang w:val="uk-UA"/>
        </w:rPr>
        <w:t xml:space="preserve"> 2,08</w:t>
      </w:r>
      <w:r w:rsidRPr="00FB7EE4">
        <w:rPr>
          <w:u w:val="single"/>
          <w:lang w:val="uk-UA"/>
        </w:rPr>
        <w:t>+</w:t>
      </w:r>
      <w:r w:rsidRPr="00FB7EE4">
        <w:rPr>
          <w:lang w:val="uk-UA"/>
        </w:rPr>
        <w:t>0,57% відповідно, р&lt;0,05), зниження рівня моноцитів (7,5</w:t>
      </w:r>
      <w:r w:rsidRPr="00FB7EE4">
        <w:rPr>
          <w:u w:val="single"/>
          <w:lang w:val="uk-UA"/>
        </w:rPr>
        <w:t>+</w:t>
      </w:r>
      <w:r>
        <w:rPr>
          <w:lang w:val="uk-UA"/>
        </w:rPr>
        <w:t>1,3% проти</w:t>
      </w:r>
      <w:r w:rsidRPr="00FB7EE4">
        <w:rPr>
          <w:lang w:val="uk-UA"/>
        </w:rPr>
        <w:t xml:space="preserve"> 12,2</w:t>
      </w:r>
      <w:r w:rsidRPr="00FB7EE4">
        <w:rPr>
          <w:u w:val="single"/>
          <w:lang w:val="uk-UA"/>
        </w:rPr>
        <w:t>+</w:t>
      </w:r>
      <w:r w:rsidRPr="00FB7EE4">
        <w:rPr>
          <w:lang w:val="uk-UA"/>
        </w:rPr>
        <w:t xml:space="preserve">3,5%, р&lt;0,05) і підвищення рівня </w:t>
      </w:r>
      <w:r w:rsidRPr="00FB7EE4">
        <w:rPr>
          <w:lang w:val="en-US"/>
        </w:rPr>
        <w:t>IgA</w:t>
      </w:r>
      <w:r w:rsidRPr="00FB7EE4">
        <w:rPr>
          <w:lang w:val="uk-UA"/>
        </w:rPr>
        <w:t xml:space="preserve">, </w:t>
      </w:r>
      <w:r w:rsidRPr="00FB7EE4">
        <w:t>IgG</w:t>
      </w:r>
      <w:r w:rsidRPr="00FB7EE4">
        <w:rPr>
          <w:lang w:val="uk-UA"/>
        </w:rPr>
        <w:t>, С</w:t>
      </w:r>
      <w:r w:rsidRPr="00FB7EE4">
        <w:rPr>
          <w:lang w:val="en-US"/>
        </w:rPr>
        <w:t>D</w:t>
      </w:r>
      <w:r w:rsidRPr="00FB7EE4">
        <w:rPr>
          <w:lang w:val="uk-UA"/>
        </w:rPr>
        <w:t>4 Т-лімфоцитів</w:t>
      </w:r>
      <w:r>
        <w:rPr>
          <w:lang w:val="uk-UA"/>
        </w:rPr>
        <w:t xml:space="preserve"> та імунорегуляторного індексу</w:t>
      </w:r>
      <w:r w:rsidRPr="00FB7EE4">
        <w:rPr>
          <w:lang w:val="uk-UA"/>
        </w:rPr>
        <w:t xml:space="preserve"> </w:t>
      </w:r>
      <w:r w:rsidRPr="00FB7EE4">
        <w:rPr>
          <w:lang w:val="en-US"/>
        </w:rPr>
        <w:t>CD</w:t>
      </w:r>
      <w:r w:rsidRPr="00FB7EE4">
        <w:rPr>
          <w:lang w:val="uk-UA"/>
        </w:rPr>
        <w:t xml:space="preserve">4/ </w:t>
      </w:r>
      <w:r w:rsidRPr="00FB7EE4">
        <w:rPr>
          <w:lang w:val="en-US"/>
        </w:rPr>
        <w:t>CD</w:t>
      </w:r>
      <w:r>
        <w:rPr>
          <w:lang w:val="uk-UA"/>
        </w:rPr>
        <w:t>8 у</w:t>
      </w:r>
      <w:r w:rsidRPr="00FB7EE4">
        <w:rPr>
          <w:lang w:val="uk-UA"/>
        </w:rPr>
        <w:t xml:space="preserve"> порівнянні з середніми значеннями цих показників у дітей групи</w:t>
      </w:r>
      <w:r>
        <w:rPr>
          <w:lang w:val="uk-UA"/>
        </w:rPr>
        <w:t xml:space="preserve"> порівняння</w:t>
      </w:r>
      <w:r w:rsidRPr="00FB7EE4">
        <w:rPr>
          <w:lang w:val="uk-UA"/>
        </w:rPr>
        <w:t xml:space="preserve"> (табл.1).</w:t>
      </w:r>
    </w:p>
    <w:p w:rsidR="005F683B" w:rsidRDefault="005F683B" w:rsidP="005F683B">
      <w:pPr>
        <w:spacing w:line="360" w:lineRule="auto"/>
        <w:ind w:firstLine="709"/>
        <w:jc w:val="both"/>
        <w:rPr>
          <w:lang w:val="uk-UA"/>
        </w:rPr>
      </w:pPr>
      <w:r>
        <w:rPr>
          <w:lang w:val="uk-UA"/>
        </w:rPr>
        <w:t xml:space="preserve">Еозинофілія супроводжує будь-який запальний процес, </w:t>
      </w:r>
      <w:r w:rsidRPr="00FB7EE4">
        <w:rPr>
          <w:lang w:val="uk-UA"/>
        </w:rPr>
        <w:t>з</w:t>
      </w:r>
      <w:r w:rsidRPr="00B2705F">
        <w:rPr>
          <w:lang w:val="uk-UA"/>
        </w:rPr>
        <w:t>’</w:t>
      </w:r>
      <w:r>
        <w:rPr>
          <w:lang w:val="uk-UA"/>
        </w:rPr>
        <w:t>являється на пізніх етапах запалення й</w:t>
      </w:r>
      <w:r w:rsidRPr="00FB7EE4">
        <w:rPr>
          <w:lang w:val="uk-UA"/>
        </w:rPr>
        <w:t xml:space="preserve"> є ознакою позитивної динаміки хвороби. На початкових етапах запалення спостерігається протилежне явище</w:t>
      </w:r>
      <w:r w:rsidRPr="00FB7EE4">
        <w:t>:</w:t>
      </w:r>
      <w:r>
        <w:rPr>
          <w:lang w:val="uk-UA"/>
        </w:rPr>
        <w:t xml:space="preserve"> кількість еозинофілів знижена</w:t>
      </w:r>
      <w:r w:rsidRPr="00FB7EE4">
        <w:rPr>
          <w:lang w:val="uk-UA"/>
        </w:rPr>
        <w:t xml:space="preserve"> або зовсім відсутня.</w:t>
      </w:r>
      <w:r w:rsidRPr="00FB7EE4">
        <w:t xml:space="preserve"> Одним </w:t>
      </w:r>
      <w:r>
        <w:rPr>
          <w:lang w:val="uk-UA"/>
        </w:rPr>
        <w:t>і</w:t>
      </w:r>
      <w:r w:rsidRPr="00FB7EE4">
        <w:t xml:space="preserve">з </w:t>
      </w:r>
      <w:r w:rsidRPr="00FB7EE4">
        <w:rPr>
          <w:lang w:val="uk-UA"/>
        </w:rPr>
        <w:t>провідних ефекторних</w:t>
      </w:r>
      <w:r w:rsidRPr="00FB7EE4">
        <w:t xml:space="preserve"> </w:t>
      </w:r>
      <w:r w:rsidRPr="00FB7EE4">
        <w:rPr>
          <w:lang w:val="uk-UA"/>
        </w:rPr>
        <w:t>імунних механізмів слизових оболонок є механізм, який опосередкований діяльністю тучних клітин.</w:t>
      </w:r>
      <w:r w:rsidRPr="00FB7EE4">
        <w:t xml:space="preserve"> </w:t>
      </w:r>
      <w:r w:rsidRPr="00FB7EE4">
        <w:rPr>
          <w:lang w:val="uk-UA"/>
        </w:rPr>
        <w:t>Е</w:t>
      </w:r>
      <w:r w:rsidRPr="00FB7EE4">
        <w:t>озиноф</w:t>
      </w:r>
      <w:r w:rsidRPr="00FB7EE4">
        <w:rPr>
          <w:lang w:val="uk-UA"/>
        </w:rPr>
        <w:t>і</w:t>
      </w:r>
      <w:r w:rsidRPr="00FB7EE4">
        <w:t>л</w:t>
      </w:r>
      <w:r w:rsidRPr="00FB7EE4">
        <w:rPr>
          <w:lang w:val="uk-UA"/>
        </w:rPr>
        <w:t>и</w:t>
      </w:r>
      <w:r>
        <w:rPr>
          <w:lang w:val="uk-UA"/>
        </w:rPr>
        <w:t xml:space="preserve"> одночасно </w:t>
      </w:r>
      <w:r w:rsidRPr="00FB7EE4">
        <w:rPr>
          <w:lang w:val="uk-UA"/>
        </w:rPr>
        <w:t>з прям</w:t>
      </w:r>
      <w:r>
        <w:rPr>
          <w:lang w:val="uk-UA"/>
        </w:rPr>
        <w:t>ою пошкоджуючою дією на патоген виступають ще й</w:t>
      </w:r>
      <w:r w:rsidRPr="00FB7EE4">
        <w:rPr>
          <w:lang w:val="uk-UA"/>
        </w:rPr>
        <w:t xml:space="preserve"> регуляторами даного механізму, попереджуючи його гіперактивацію. В нашому спостереженні діти основної групи </w:t>
      </w:r>
      <w:r>
        <w:rPr>
          <w:lang w:val="uk-UA"/>
        </w:rPr>
        <w:t xml:space="preserve">були </w:t>
      </w:r>
      <w:r w:rsidRPr="00FB7EE4">
        <w:rPr>
          <w:lang w:val="uk-UA"/>
        </w:rPr>
        <w:t xml:space="preserve">інфіковані </w:t>
      </w:r>
      <w:r w:rsidRPr="00FB7EE4">
        <w:rPr>
          <w:lang w:val="en-US"/>
        </w:rPr>
        <w:t>Ch</w:t>
      </w:r>
      <w:r w:rsidRPr="00FB7EE4">
        <w:rPr>
          <w:lang w:val="uk-UA"/>
        </w:rPr>
        <w:t>.</w:t>
      </w:r>
      <w:r>
        <w:rPr>
          <w:lang w:val="uk-UA"/>
        </w:rPr>
        <w:t xml:space="preserve"> </w:t>
      </w:r>
      <w:r w:rsidRPr="00FB7EE4">
        <w:rPr>
          <w:lang w:val="en-US"/>
        </w:rPr>
        <w:t>pn</w:t>
      </w:r>
      <w:r>
        <w:rPr>
          <w:lang w:val="uk-UA"/>
        </w:rPr>
        <w:t>.</w:t>
      </w:r>
      <w:r w:rsidRPr="00FB7EE4">
        <w:rPr>
          <w:lang w:val="uk-UA"/>
        </w:rPr>
        <w:t xml:space="preserve"> </w:t>
      </w:r>
      <w:r>
        <w:rPr>
          <w:lang w:val="uk-UA"/>
        </w:rPr>
        <w:t>(останні</w:t>
      </w:r>
      <w:r w:rsidRPr="00FB7EE4">
        <w:rPr>
          <w:lang w:val="uk-UA"/>
        </w:rPr>
        <w:t xml:space="preserve"> є внутрішньоклітинними патогенами</w:t>
      </w:r>
      <w:r>
        <w:rPr>
          <w:lang w:val="uk-UA"/>
        </w:rPr>
        <w:t>)</w:t>
      </w:r>
      <w:r w:rsidRPr="00FB7EE4">
        <w:rPr>
          <w:lang w:val="uk-UA"/>
        </w:rPr>
        <w:t xml:space="preserve">, тому підвищення еозинофілів на початку захворювання у дітей основної групи свідчить про напруженість місцевого імунітету внаслідок хлімідійного інфікування. Цю думку підтверджує і підвищення </w:t>
      </w:r>
      <w:r w:rsidRPr="00FB7EE4">
        <w:rPr>
          <w:lang w:val="en-US"/>
        </w:rPr>
        <w:t>IgA</w:t>
      </w:r>
      <w:r w:rsidRPr="00FB7EE4">
        <w:rPr>
          <w:lang w:val="uk-UA"/>
        </w:rPr>
        <w:t xml:space="preserve"> в крові у дітей основної групи на початку захворювання, який є імуноглобуліном слизових оболонок (табл.1).</w:t>
      </w:r>
    </w:p>
    <w:p w:rsidR="005F683B" w:rsidRPr="00FB7EE4" w:rsidRDefault="005F683B" w:rsidP="005F683B">
      <w:pPr>
        <w:spacing w:line="360" w:lineRule="auto"/>
        <w:ind w:firstLine="709"/>
        <w:jc w:val="both"/>
        <w:rPr>
          <w:lang w:val="uk-UA"/>
        </w:rPr>
      </w:pPr>
    </w:p>
    <w:p w:rsidR="005F683B" w:rsidRDefault="005F683B" w:rsidP="005F683B">
      <w:pPr>
        <w:spacing w:line="360" w:lineRule="auto"/>
        <w:jc w:val="right"/>
        <w:rPr>
          <w:lang w:val="uk-UA"/>
        </w:rPr>
      </w:pPr>
    </w:p>
    <w:p w:rsidR="005F683B" w:rsidRDefault="005F683B" w:rsidP="005F683B">
      <w:pPr>
        <w:spacing w:line="360" w:lineRule="auto"/>
        <w:jc w:val="right"/>
        <w:rPr>
          <w:lang w:val="uk-UA"/>
        </w:rPr>
      </w:pPr>
    </w:p>
    <w:p w:rsidR="005F683B" w:rsidRPr="00FB7EE4" w:rsidRDefault="005F683B" w:rsidP="005F683B">
      <w:pPr>
        <w:spacing w:line="360" w:lineRule="auto"/>
        <w:jc w:val="right"/>
        <w:rPr>
          <w:lang w:val="uk-UA"/>
        </w:rPr>
      </w:pPr>
      <w:r w:rsidRPr="00FB7EE4">
        <w:rPr>
          <w:lang w:val="uk-UA"/>
        </w:rPr>
        <w:t>Таблиця 1</w:t>
      </w:r>
    </w:p>
    <w:p w:rsidR="005F683B" w:rsidRPr="00FB7EE4" w:rsidRDefault="005F683B" w:rsidP="005F683B">
      <w:pPr>
        <w:spacing w:line="360" w:lineRule="auto"/>
        <w:jc w:val="center"/>
      </w:pPr>
      <w:r w:rsidRPr="00FB7EE4">
        <w:rPr>
          <w:lang w:val="uk-UA"/>
        </w:rPr>
        <w:t>Кількісні показники імунограми у дітей із груп спос</w:t>
      </w:r>
      <w:r>
        <w:rPr>
          <w:lang w:val="uk-UA"/>
        </w:rPr>
        <w:t>тереження на початку</w:t>
      </w:r>
      <w:r w:rsidRPr="00FB7EE4">
        <w:rPr>
          <w:lang w:val="uk-UA"/>
        </w:rPr>
        <w:t xml:space="preserve"> захворювання</w:t>
      </w:r>
      <w:r>
        <w:rPr>
          <w:lang w:val="uk-UA"/>
        </w:rPr>
        <w:t xml:space="preserve"> </w:t>
      </w:r>
    </w:p>
    <w:tbl>
      <w:tblPr>
        <w:tblStyle w:val="ae"/>
        <w:tblW w:w="0" w:type="auto"/>
        <w:tblLook w:val="01E0" w:firstRow="1" w:lastRow="1" w:firstColumn="1" w:lastColumn="1" w:noHBand="0" w:noVBand="0"/>
      </w:tblPr>
      <w:tblGrid>
        <w:gridCol w:w="2023"/>
        <w:gridCol w:w="2405"/>
        <w:gridCol w:w="2520"/>
        <w:gridCol w:w="2340"/>
      </w:tblGrid>
      <w:tr w:rsidR="005F683B" w:rsidRPr="00FB7EE4" w:rsidTr="0077257F">
        <w:tc>
          <w:tcPr>
            <w:tcW w:w="2023" w:type="dxa"/>
          </w:tcPr>
          <w:p w:rsidR="005F683B" w:rsidRPr="00FB7EE4" w:rsidRDefault="005F683B" w:rsidP="0077257F">
            <w:pPr>
              <w:spacing w:line="360" w:lineRule="auto"/>
              <w:jc w:val="center"/>
            </w:pPr>
            <w:r w:rsidRPr="00FB7EE4">
              <w:rPr>
                <w:lang w:val="uk-UA"/>
              </w:rPr>
              <w:lastRenderedPageBreak/>
              <w:t>Показники</w:t>
            </w:r>
          </w:p>
        </w:tc>
        <w:tc>
          <w:tcPr>
            <w:tcW w:w="2405" w:type="dxa"/>
          </w:tcPr>
          <w:p w:rsidR="005F683B" w:rsidRPr="00FB7EE4" w:rsidRDefault="005F683B" w:rsidP="0077257F">
            <w:pPr>
              <w:spacing w:line="360" w:lineRule="auto"/>
              <w:jc w:val="center"/>
              <w:rPr>
                <w:lang w:val="uk-UA"/>
              </w:rPr>
            </w:pPr>
            <w:r w:rsidRPr="00FB7EE4">
              <w:rPr>
                <w:lang w:val="uk-UA"/>
              </w:rPr>
              <w:t>Основна група (</w:t>
            </w:r>
            <w:r w:rsidRPr="00FB7EE4">
              <w:rPr>
                <w:lang w:val="en-US"/>
              </w:rPr>
              <w:t>n</w:t>
            </w:r>
            <w:r w:rsidRPr="00FB7EE4">
              <w:rPr>
                <w:lang w:val="uk-UA"/>
              </w:rPr>
              <w:t>=35)</w:t>
            </w:r>
          </w:p>
        </w:tc>
        <w:tc>
          <w:tcPr>
            <w:tcW w:w="2520" w:type="dxa"/>
          </w:tcPr>
          <w:p w:rsidR="005F683B" w:rsidRPr="00FB7EE4" w:rsidRDefault="005F683B" w:rsidP="0077257F">
            <w:pPr>
              <w:spacing w:line="360" w:lineRule="auto"/>
              <w:jc w:val="center"/>
              <w:rPr>
                <w:lang w:val="uk-UA"/>
              </w:rPr>
            </w:pPr>
            <w:r>
              <w:rPr>
                <w:lang w:val="uk-UA"/>
              </w:rPr>
              <w:t>Г</w:t>
            </w:r>
            <w:r w:rsidRPr="00FB7EE4">
              <w:rPr>
                <w:lang w:val="uk-UA"/>
              </w:rPr>
              <w:t xml:space="preserve">рупа </w:t>
            </w:r>
            <w:r>
              <w:rPr>
                <w:lang w:val="uk-UA"/>
              </w:rPr>
              <w:t xml:space="preserve">порівняння </w:t>
            </w:r>
            <w:r w:rsidRPr="00FB7EE4">
              <w:rPr>
                <w:lang w:val="uk-UA"/>
              </w:rPr>
              <w:t>(</w:t>
            </w:r>
            <w:r w:rsidRPr="00FB7EE4">
              <w:rPr>
                <w:lang w:val="en-US"/>
              </w:rPr>
              <w:t>n</w:t>
            </w:r>
            <w:r w:rsidRPr="00FB7EE4">
              <w:rPr>
                <w:lang w:val="uk-UA"/>
              </w:rPr>
              <w:t>=30)</w:t>
            </w:r>
          </w:p>
        </w:tc>
        <w:tc>
          <w:tcPr>
            <w:tcW w:w="2340" w:type="dxa"/>
          </w:tcPr>
          <w:p w:rsidR="005F683B" w:rsidRPr="00FB7EE4" w:rsidRDefault="005F683B" w:rsidP="0077257F">
            <w:pPr>
              <w:spacing w:line="360" w:lineRule="auto"/>
              <w:jc w:val="center"/>
              <w:rPr>
                <w:lang w:val="uk-UA"/>
              </w:rPr>
            </w:pPr>
            <w:r>
              <w:rPr>
                <w:lang w:val="uk-UA"/>
              </w:rPr>
              <w:t>Контрольна група (</w:t>
            </w:r>
            <w:r w:rsidRPr="00FB7EE4">
              <w:rPr>
                <w:lang w:val="en-US"/>
              </w:rPr>
              <w:t>n</w:t>
            </w:r>
            <w:r w:rsidRPr="00FB7EE4">
              <w:rPr>
                <w:lang w:val="uk-UA"/>
              </w:rPr>
              <w:t>=</w:t>
            </w:r>
            <w:r>
              <w:rPr>
                <w:lang w:val="uk-UA"/>
              </w:rPr>
              <w:t>21)</w:t>
            </w:r>
          </w:p>
        </w:tc>
      </w:tr>
      <w:tr w:rsidR="005F683B" w:rsidRPr="00FB7EE4" w:rsidTr="0077257F">
        <w:tc>
          <w:tcPr>
            <w:tcW w:w="2023" w:type="dxa"/>
          </w:tcPr>
          <w:p w:rsidR="005F683B" w:rsidRPr="006F5C4F" w:rsidRDefault="005F683B" w:rsidP="0077257F">
            <w:pPr>
              <w:spacing w:line="360" w:lineRule="auto"/>
              <w:rPr>
                <w:lang w:val="uk-UA"/>
              </w:rPr>
            </w:pPr>
            <w:r w:rsidRPr="00FB7EE4">
              <w:t>С</w:t>
            </w:r>
            <w:r w:rsidRPr="00FB7EE4">
              <w:rPr>
                <w:lang w:val="en-US"/>
              </w:rPr>
              <w:t>D3,</w:t>
            </w:r>
            <w:r>
              <w:rPr>
                <w:lang w:val="uk-UA"/>
              </w:rPr>
              <w:t>%</w:t>
            </w:r>
          </w:p>
        </w:tc>
        <w:tc>
          <w:tcPr>
            <w:tcW w:w="2405" w:type="dxa"/>
          </w:tcPr>
          <w:p w:rsidR="005F683B" w:rsidRPr="00076414" w:rsidRDefault="005F683B" w:rsidP="0077257F">
            <w:pPr>
              <w:spacing w:line="360" w:lineRule="auto"/>
              <w:jc w:val="center"/>
            </w:pPr>
            <w:r w:rsidRPr="00076414">
              <w:t>62,77</w:t>
            </w:r>
            <w:r w:rsidRPr="00076414">
              <w:rPr>
                <w:u w:val="single"/>
              </w:rPr>
              <w:t>+</w:t>
            </w:r>
            <w:r w:rsidRPr="00076414">
              <w:t>2,08</w:t>
            </w:r>
          </w:p>
        </w:tc>
        <w:tc>
          <w:tcPr>
            <w:tcW w:w="2520" w:type="dxa"/>
          </w:tcPr>
          <w:p w:rsidR="005F683B" w:rsidRPr="00076414" w:rsidRDefault="005F683B" w:rsidP="0077257F">
            <w:pPr>
              <w:spacing w:line="360" w:lineRule="auto"/>
              <w:jc w:val="center"/>
            </w:pPr>
            <w:r w:rsidRPr="00076414">
              <w:t>60,83</w:t>
            </w:r>
            <w:r w:rsidRPr="00076414">
              <w:rPr>
                <w:u w:val="single"/>
              </w:rPr>
              <w:t>+</w:t>
            </w:r>
            <w:r w:rsidRPr="00076414">
              <w:t>1,83</w:t>
            </w:r>
          </w:p>
        </w:tc>
        <w:tc>
          <w:tcPr>
            <w:tcW w:w="2340" w:type="dxa"/>
          </w:tcPr>
          <w:p w:rsidR="005F683B" w:rsidRPr="00883675" w:rsidRDefault="005F683B" w:rsidP="0077257F">
            <w:pPr>
              <w:spacing w:line="360" w:lineRule="auto"/>
              <w:jc w:val="center"/>
              <w:rPr>
                <w:lang w:val="uk-UA"/>
              </w:rPr>
            </w:pPr>
            <w:r>
              <w:rPr>
                <w:lang w:val="uk-UA"/>
              </w:rPr>
              <w:t>65,60</w:t>
            </w:r>
            <w:r w:rsidRPr="00883675">
              <w:rPr>
                <w:u w:val="single"/>
                <w:lang w:val="uk-UA"/>
              </w:rPr>
              <w:t>+</w:t>
            </w:r>
            <w:r w:rsidRPr="00C6593F">
              <w:rPr>
                <w:lang w:val="uk-UA"/>
              </w:rPr>
              <w:t>3,95</w:t>
            </w:r>
          </w:p>
        </w:tc>
      </w:tr>
      <w:tr w:rsidR="005F683B" w:rsidRPr="00FB7EE4" w:rsidTr="0077257F">
        <w:tc>
          <w:tcPr>
            <w:tcW w:w="2023" w:type="dxa"/>
          </w:tcPr>
          <w:p w:rsidR="005F683B" w:rsidRPr="00FB7EE4" w:rsidRDefault="005F683B" w:rsidP="0077257F">
            <w:pPr>
              <w:spacing w:line="360" w:lineRule="auto"/>
            </w:pPr>
            <w:r w:rsidRPr="00FB7EE4">
              <w:t>С</w:t>
            </w:r>
            <w:r w:rsidRPr="00FB7EE4">
              <w:rPr>
                <w:lang w:val="en-US"/>
              </w:rPr>
              <w:t xml:space="preserve">D3, </w:t>
            </w:r>
            <w:r w:rsidRPr="00FB7EE4">
              <w:t>т</w:t>
            </w:r>
            <w:r w:rsidRPr="00FB7EE4">
              <w:rPr>
                <w:lang w:val="uk-UA"/>
              </w:rPr>
              <w:t>и</w:t>
            </w:r>
            <w:r w:rsidRPr="00FB7EE4">
              <w:t>с/мкл</w:t>
            </w:r>
          </w:p>
        </w:tc>
        <w:tc>
          <w:tcPr>
            <w:tcW w:w="2405" w:type="dxa"/>
          </w:tcPr>
          <w:p w:rsidR="005F683B" w:rsidRPr="0073328F" w:rsidRDefault="005F683B" w:rsidP="0077257F">
            <w:pPr>
              <w:spacing w:line="360" w:lineRule="auto"/>
              <w:jc w:val="center"/>
              <w:rPr>
                <w:lang w:val="uk-UA"/>
              </w:rPr>
            </w:pPr>
            <w:r w:rsidRPr="00FB7EE4">
              <w:t>1,98</w:t>
            </w:r>
            <w:r w:rsidRPr="00FB7EE4">
              <w:rPr>
                <w:u w:val="single"/>
              </w:rPr>
              <w:t>+</w:t>
            </w:r>
            <w:r w:rsidRPr="00FB7EE4">
              <w:t>0,37</w:t>
            </w:r>
            <w:r>
              <w:rPr>
                <w:lang w:val="uk-UA"/>
              </w:rPr>
              <w:t>*</w:t>
            </w:r>
          </w:p>
        </w:tc>
        <w:tc>
          <w:tcPr>
            <w:tcW w:w="2520" w:type="dxa"/>
          </w:tcPr>
          <w:p w:rsidR="005F683B" w:rsidRPr="00FB7EE4" w:rsidRDefault="005F683B" w:rsidP="0077257F">
            <w:pPr>
              <w:spacing w:line="360" w:lineRule="auto"/>
              <w:jc w:val="center"/>
            </w:pPr>
            <w:r w:rsidRPr="00FB7EE4">
              <w:t>1,49</w:t>
            </w:r>
            <w:r w:rsidRPr="00FB7EE4">
              <w:rPr>
                <w:u w:val="single"/>
              </w:rPr>
              <w:t>+</w:t>
            </w:r>
            <w:r w:rsidRPr="00FB7EE4">
              <w:t>0,1</w:t>
            </w:r>
          </w:p>
        </w:tc>
        <w:tc>
          <w:tcPr>
            <w:tcW w:w="2340" w:type="dxa"/>
          </w:tcPr>
          <w:p w:rsidR="005F683B" w:rsidRPr="006F5C4F" w:rsidRDefault="005F683B" w:rsidP="0077257F">
            <w:pPr>
              <w:spacing w:line="360" w:lineRule="auto"/>
              <w:jc w:val="center"/>
              <w:rPr>
                <w:lang w:val="uk-UA"/>
              </w:rPr>
            </w:pPr>
            <w:r>
              <w:rPr>
                <w:lang w:val="uk-UA"/>
              </w:rPr>
              <w:t>1,48</w:t>
            </w:r>
            <w:r w:rsidRPr="006F5C4F">
              <w:rPr>
                <w:u w:val="single"/>
                <w:lang w:val="uk-UA"/>
              </w:rPr>
              <w:t>+</w:t>
            </w:r>
            <w:r>
              <w:rPr>
                <w:lang w:val="uk-UA"/>
              </w:rPr>
              <w:t>0,21</w:t>
            </w:r>
          </w:p>
        </w:tc>
      </w:tr>
      <w:tr w:rsidR="005F683B" w:rsidRPr="00FB7EE4" w:rsidTr="0077257F">
        <w:tc>
          <w:tcPr>
            <w:tcW w:w="2023" w:type="dxa"/>
          </w:tcPr>
          <w:p w:rsidR="005F683B" w:rsidRPr="00FC6ECD" w:rsidRDefault="005F683B" w:rsidP="0077257F">
            <w:pPr>
              <w:spacing w:line="360" w:lineRule="auto"/>
            </w:pPr>
            <w:r w:rsidRPr="00FB7EE4">
              <w:rPr>
                <w:lang w:val="en-US"/>
              </w:rPr>
              <w:t>CD4,</w:t>
            </w:r>
            <w:r>
              <w:t xml:space="preserve"> %</w:t>
            </w:r>
          </w:p>
        </w:tc>
        <w:tc>
          <w:tcPr>
            <w:tcW w:w="2405" w:type="dxa"/>
          </w:tcPr>
          <w:p w:rsidR="005F683B" w:rsidRPr="00883675" w:rsidRDefault="005F683B" w:rsidP="0077257F">
            <w:pPr>
              <w:spacing w:line="360" w:lineRule="auto"/>
              <w:jc w:val="center"/>
              <w:rPr>
                <w:lang w:val="uk-UA"/>
              </w:rPr>
            </w:pPr>
            <w:r>
              <w:rPr>
                <w:lang w:val="uk-UA"/>
              </w:rPr>
              <w:t>40,43</w:t>
            </w:r>
            <w:r w:rsidRPr="00883675">
              <w:rPr>
                <w:u w:val="single"/>
                <w:lang w:val="uk-UA"/>
              </w:rPr>
              <w:t>+</w:t>
            </w:r>
            <w:r>
              <w:rPr>
                <w:lang w:val="uk-UA"/>
              </w:rPr>
              <w:t>1,59*</w:t>
            </w:r>
          </w:p>
        </w:tc>
        <w:tc>
          <w:tcPr>
            <w:tcW w:w="2520" w:type="dxa"/>
          </w:tcPr>
          <w:p w:rsidR="005F683B" w:rsidRPr="001D0FFA" w:rsidRDefault="005F683B" w:rsidP="0077257F">
            <w:pPr>
              <w:spacing w:line="360" w:lineRule="auto"/>
              <w:jc w:val="center"/>
              <w:rPr>
                <w:lang w:val="uk-UA"/>
              </w:rPr>
            </w:pPr>
            <w:r>
              <w:rPr>
                <w:lang w:val="uk-UA"/>
              </w:rPr>
              <w:t>34,93</w:t>
            </w:r>
            <w:r w:rsidRPr="001D0FFA">
              <w:rPr>
                <w:u w:val="single"/>
                <w:lang w:val="uk-UA"/>
              </w:rPr>
              <w:t>+</w:t>
            </w:r>
            <w:r>
              <w:rPr>
                <w:lang w:val="uk-UA"/>
              </w:rPr>
              <w:t>1,14</w:t>
            </w:r>
          </w:p>
        </w:tc>
        <w:tc>
          <w:tcPr>
            <w:tcW w:w="2340" w:type="dxa"/>
          </w:tcPr>
          <w:p w:rsidR="005F683B" w:rsidRPr="00F85D1B" w:rsidRDefault="005F683B" w:rsidP="0077257F">
            <w:pPr>
              <w:spacing w:line="360" w:lineRule="auto"/>
              <w:jc w:val="center"/>
              <w:rPr>
                <w:lang w:val="uk-UA"/>
              </w:rPr>
            </w:pPr>
            <w:r>
              <w:rPr>
                <w:lang w:val="uk-UA"/>
              </w:rPr>
              <w:t>35,08</w:t>
            </w:r>
            <w:r w:rsidRPr="00F85D1B">
              <w:rPr>
                <w:u w:val="single"/>
                <w:lang w:val="uk-UA"/>
              </w:rPr>
              <w:t>+</w:t>
            </w:r>
            <w:r>
              <w:rPr>
                <w:lang w:val="uk-UA"/>
              </w:rPr>
              <w:t>1,86</w:t>
            </w:r>
          </w:p>
        </w:tc>
      </w:tr>
      <w:tr w:rsidR="005F683B" w:rsidRPr="00FB7EE4" w:rsidTr="0077257F">
        <w:tc>
          <w:tcPr>
            <w:tcW w:w="2023" w:type="dxa"/>
          </w:tcPr>
          <w:p w:rsidR="005F683B" w:rsidRPr="00FB7EE4" w:rsidRDefault="005F683B" w:rsidP="0077257F">
            <w:pPr>
              <w:spacing w:line="360" w:lineRule="auto"/>
            </w:pPr>
            <w:r w:rsidRPr="00FB7EE4">
              <w:rPr>
                <w:lang w:val="en-US"/>
              </w:rPr>
              <w:t>CD4,</w:t>
            </w:r>
            <w:r w:rsidRPr="00FB7EE4">
              <w:t xml:space="preserve"> т</w:t>
            </w:r>
            <w:r w:rsidRPr="00FB7EE4">
              <w:rPr>
                <w:lang w:val="uk-UA"/>
              </w:rPr>
              <w:t>и</w:t>
            </w:r>
            <w:r w:rsidRPr="00FB7EE4">
              <w:t>с/мкл</w:t>
            </w:r>
          </w:p>
        </w:tc>
        <w:tc>
          <w:tcPr>
            <w:tcW w:w="2405" w:type="dxa"/>
          </w:tcPr>
          <w:p w:rsidR="005F683B" w:rsidRPr="0073328F" w:rsidRDefault="005F683B" w:rsidP="0077257F">
            <w:pPr>
              <w:spacing w:line="360" w:lineRule="auto"/>
              <w:jc w:val="center"/>
              <w:rPr>
                <w:lang w:val="uk-UA"/>
              </w:rPr>
            </w:pPr>
            <w:r w:rsidRPr="00FB7EE4">
              <w:t>1,24</w:t>
            </w:r>
            <w:r w:rsidRPr="00FB7EE4">
              <w:rPr>
                <w:u w:val="single"/>
              </w:rPr>
              <w:t>+</w:t>
            </w:r>
            <w:r w:rsidRPr="00FB7EE4">
              <w:t>0,24</w:t>
            </w:r>
            <w:r>
              <w:rPr>
                <w:lang w:val="uk-UA"/>
              </w:rPr>
              <w:t>*</w:t>
            </w:r>
          </w:p>
        </w:tc>
        <w:tc>
          <w:tcPr>
            <w:tcW w:w="2520" w:type="dxa"/>
          </w:tcPr>
          <w:p w:rsidR="005F683B" w:rsidRPr="00FB7EE4" w:rsidRDefault="005F683B" w:rsidP="0077257F">
            <w:pPr>
              <w:spacing w:line="360" w:lineRule="auto"/>
              <w:jc w:val="center"/>
            </w:pPr>
            <w:r w:rsidRPr="00FB7EE4">
              <w:t>0,83</w:t>
            </w:r>
            <w:r w:rsidRPr="00FB7EE4">
              <w:rPr>
                <w:u w:val="single"/>
              </w:rPr>
              <w:t>+</w:t>
            </w:r>
            <w:r w:rsidRPr="00FB7EE4">
              <w:t>0,06</w:t>
            </w:r>
          </w:p>
        </w:tc>
        <w:tc>
          <w:tcPr>
            <w:tcW w:w="2340" w:type="dxa"/>
          </w:tcPr>
          <w:p w:rsidR="005F683B" w:rsidRPr="00F85D1B" w:rsidRDefault="005F683B" w:rsidP="0077257F">
            <w:pPr>
              <w:spacing w:line="360" w:lineRule="auto"/>
              <w:jc w:val="center"/>
              <w:rPr>
                <w:lang w:val="uk-UA"/>
              </w:rPr>
            </w:pPr>
            <w:r>
              <w:rPr>
                <w:lang w:val="uk-UA"/>
              </w:rPr>
              <w:t>0,82</w:t>
            </w:r>
            <w:r w:rsidRPr="00F85D1B">
              <w:rPr>
                <w:u w:val="single"/>
                <w:lang w:val="uk-UA"/>
              </w:rPr>
              <w:t>+</w:t>
            </w:r>
            <w:r>
              <w:rPr>
                <w:lang w:val="uk-UA"/>
              </w:rPr>
              <w:t>0,16</w:t>
            </w:r>
          </w:p>
        </w:tc>
      </w:tr>
      <w:tr w:rsidR="005F683B" w:rsidRPr="00FB7EE4" w:rsidTr="0077257F">
        <w:tc>
          <w:tcPr>
            <w:tcW w:w="2023" w:type="dxa"/>
          </w:tcPr>
          <w:p w:rsidR="005F683B" w:rsidRPr="00FC6ECD" w:rsidRDefault="005F683B" w:rsidP="0077257F">
            <w:pPr>
              <w:spacing w:line="360" w:lineRule="auto"/>
            </w:pPr>
            <w:r w:rsidRPr="00FB7EE4">
              <w:rPr>
                <w:lang w:val="en-US"/>
              </w:rPr>
              <w:t>CD8,</w:t>
            </w:r>
            <w:r>
              <w:t xml:space="preserve"> %</w:t>
            </w:r>
          </w:p>
        </w:tc>
        <w:tc>
          <w:tcPr>
            <w:tcW w:w="2405" w:type="dxa"/>
          </w:tcPr>
          <w:p w:rsidR="005F683B" w:rsidRPr="001D0FFA" w:rsidRDefault="005F683B" w:rsidP="0077257F">
            <w:pPr>
              <w:spacing w:line="360" w:lineRule="auto"/>
              <w:jc w:val="center"/>
              <w:rPr>
                <w:lang w:val="uk-UA"/>
              </w:rPr>
            </w:pPr>
            <w:r>
              <w:rPr>
                <w:lang w:val="uk-UA"/>
              </w:rPr>
              <w:t>22,34</w:t>
            </w:r>
            <w:r w:rsidRPr="001D0FFA">
              <w:rPr>
                <w:u w:val="single"/>
                <w:lang w:val="uk-UA"/>
              </w:rPr>
              <w:t>+</w:t>
            </w:r>
            <w:r>
              <w:rPr>
                <w:lang w:val="uk-UA"/>
              </w:rPr>
              <w:t>1,3</w:t>
            </w:r>
          </w:p>
        </w:tc>
        <w:tc>
          <w:tcPr>
            <w:tcW w:w="2520" w:type="dxa"/>
          </w:tcPr>
          <w:p w:rsidR="005F683B" w:rsidRPr="001D0FFA" w:rsidRDefault="005F683B" w:rsidP="0077257F">
            <w:pPr>
              <w:spacing w:line="360" w:lineRule="auto"/>
              <w:jc w:val="center"/>
              <w:rPr>
                <w:lang w:val="uk-UA"/>
              </w:rPr>
            </w:pPr>
            <w:r>
              <w:rPr>
                <w:lang w:val="uk-UA"/>
              </w:rPr>
              <w:t>22,4</w:t>
            </w:r>
            <w:r w:rsidRPr="001D0FFA">
              <w:rPr>
                <w:u w:val="single"/>
                <w:lang w:val="uk-UA"/>
              </w:rPr>
              <w:t>+</w:t>
            </w:r>
            <w:r>
              <w:rPr>
                <w:lang w:val="uk-UA"/>
              </w:rPr>
              <w:t>0,97</w:t>
            </w:r>
          </w:p>
        </w:tc>
        <w:tc>
          <w:tcPr>
            <w:tcW w:w="2340" w:type="dxa"/>
          </w:tcPr>
          <w:p w:rsidR="005F683B" w:rsidRPr="00FB7EE4" w:rsidRDefault="005F683B" w:rsidP="0077257F">
            <w:pPr>
              <w:spacing w:line="360" w:lineRule="auto"/>
              <w:jc w:val="center"/>
              <w:rPr>
                <w:lang w:val="uk-UA"/>
              </w:rPr>
            </w:pPr>
            <w:r>
              <w:rPr>
                <w:lang w:val="uk-UA"/>
              </w:rPr>
              <w:t>22,08</w:t>
            </w:r>
            <w:r w:rsidRPr="00F85D1B">
              <w:rPr>
                <w:u w:val="single"/>
                <w:lang w:val="uk-UA"/>
              </w:rPr>
              <w:t>+</w:t>
            </w:r>
            <w:r w:rsidRPr="00F85D1B">
              <w:rPr>
                <w:lang w:val="uk-UA"/>
              </w:rPr>
              <w:t>1,24</w:t>
            </w:r>
          </w:p>
        </w:tc>
      </w:tr>
      <w:tr w:rsidR="005F683B" w:rsidRPr="00FB7EE4" w:rsidTr="0077257F">
        <w:tc>
          <w:tcPr>
            <w:tcW w:w="2023" w:type="dxa"/>
          </w:tcPr>
          <w:p w:rsidR="005F683B" w:rsidRPr="00FB7EE4" w:rsidRDefault="005F683B" w:rsidP="0077257F">
            <w:pPr>
              <w:spacing w:line="360" w:lineRule="auto"/>
            </w:pPr>
            <w:r w:rsidRPr="00FB7EE4">
              <w:rPr>
                <w:lang w:val="en-US"/>
              </w:rPr>
              <w:t>CD8,</w:t>
            </w:r>
            <w:r w:rsidRPr="00FB7EE4">
              <w:t xml:space="preserve"> тис/мкл</w:t>
            </w:r>
          </w:p>
        </w:tc>
        <w:tc>
          <w:tcPr>
            <w:tcW w:w="2405" w:type="dxa"/>
          </w:tcPr>
          <w:p w:rsidR="005F683B" w:rsidRPr="00FB7EE4" w:rsidRDefault="005F683B" w:rsidP="0077257F">
            <w:pPr>
              <w:spacing w:line="360" w:lineRule="auto"/>
              <w:jc w:val="center"/>
            </w:pPr>
            <w:r w:rsidRPr="00FB7EE4">
              <w:t>0,72</w:t>
            </w:r>
            <w:r w:rsidRPr="00FB7EE4">
              <w:rPr>
                <w:u w:val="single"/>
              </w:rPr>
              <w:t>+</w:t>
            </w:r>
            <w:r w:rsidRPr="00FB7EE4">
              <w:t>0,14</w:t>
            </w:r>
          </w:p>
        </w:tc>
        <w:tc>
          <w:tcPr>
            <w:tcW w:w="2520" w:type="dxa"/>
          </w:tcPr>
          <w:p w:rsidR="005F683B" w:rsidRPr="00FB7EE4" w:rsidRDefault="005F683B" w:rsidP="0077257F">
            <w:pPr>
              <w:spacing w:line="360" w:lineRule="auto"/>
              <w:jc w:val="center"/>
            </w:pPr>
            <w:r w:rsidRPr="00FB7EE4">
              <w:t>0,57</w:t>
            </w:r>
            <w:r w:rsidRPr="00FB7EE4">
              <w:rPr>
                <w:u w:val="single"/>
              </w:rPr>
              <w:t>+</w:t>
            </w:r>
            <w:r w:rsidRPr="00FB7EE4">
              <w:t>0,05</w:t>
            </w:r>
          </w:p>
        </w:tc>
        <w:tc>
          <w:tcPr>
            <w:tcW w:w="2340" w:type="dxa"/>
          </w:tcPr>
          <w:p w:rsidR="005F683B" w:rsidRPr="00F85D1B" w:rsidRDefault="005F683B" w:rsidP="0077257F">
            <w:pPr>
              <w:spacing w:line="360" w:lineRule="auto"/>
              <w:jc w:val="center"/>
              <w:rPr>
                <w:lang w:val="uk-UA"/>
              </w:rPr>
            </w:pPr>
            <w:r>
              <w:rPr>
                <w:lang w:val="uk-UA"/>
              </w:rPr>
              <w:t>0,47</w:t>
            </w:r>
            <w:r w:rsidRPr="00F85D1B">
              <w:rPr>
                <w:u w:val="single"/>
                <w:lang w:val="uk-UA"/>
              </w:rPr>
              <w:t>+</w:t>
            </w:r>
            <w:r>
              <w:rPr>
                <w:lang w:val="uk-UA"/>
              </w:rPr>
              <w:t>0,16</w:t>
            </w:r>
          </w:p>
        </w:tc>
      </w:tr>
      <w:tr w:rsidR="005F683B" w:rsidRPr="00FB7EE4" w:rsidTr="0077257F">
        <w:tc>
          <w:tcPr>
            <w:tcW w:w="2023" w:type="dxa"/>
          </w:tcPr>
          <w:p w:rsidR="005F683B" w:rsidRPr="00FB7EE4" w:rsidRDefault="005F683B" w:rsidP="0077257F">
            <w:pPr>
              <w:spacing w:line="360" w:lineRule="auto"/>
              <w:rPr>
                <w:lang w:val="uk-UA"/>
              </w:rPr>
            </w:pPr>
            <w:r w:rsidRPr="00FB7EE4">
              <w:rPr>
                <w:lang w:val="en-US"/>
              </w:rPr>
              <w:t>CD4</w:t>
            </w:r>
            <w:r w:rsidRPr="00FB7EE4">
              <w:rPr>
                <w:lang w:val="uk-UA"/>
              </w:rPr>
              <w:t>/</w:t>
            </w:r>
            <w:r w:rsidRPr="00FB7EE4">
              <w:rPr>
                <w:lang w:val="en-US"/>
              </w:rPr>
              <w:t xml:space="preserve"> CD</w:t>
            </w:r>
            <w:r w:rsidRPr="00FB7EE4">
              <w:rPr>
                <w:lang w:val="uk-UA"/>
              </w:rPr>
              <w:t>8</w:t>
            </w:r>
          </w:p>
        </w:tc>
        <w:tc>
          <w:tcPr>
            <w:tcW w:w="2405" w:type="dxa"/>
          </w:tcPr>
          <w:p w:rsidR="005F683B" w:rsidRPr="00FB7EE4" w:rsidRDefault="005F683B" w:rsidP="0077257F">
            <w:pPr>
              <w:spacing w:line="360" w:lineRule="auto"/>
              <w:jc w:val="center"/>
              <w:rPr>
                <w:lang w:val="uk-UA"/>
              </w:rPr>
            </w:pPr>
            <w:r w:rsidRPr="00FB7EE4">
              <w:rPr>
                <w:lang w:val="uk-UA"/>
              </w:rPr>
              <w:t>1,98±0,23</w:t>
            </w:r>
            <w:r>
              <w:rPr>
                <w:lang w:val="uk-UA"/>
              </w:rPr>
              <w:t>*</w:t>
            </w:r>
          </w:p>
        </w:tc>
        <w:tc>
          <w:tcPr>
            <w:tcW w:w="2520" w:type="dxa"/>
          </w:tcPr>
          <w:p w:rsidR="005F683B" w:rsidRPr="00FB7EE4" w:rsidRDefault="005F683B" w:rsidP="0077257F">
            <w:pPr>
              <w:spacing w:line="360" w:lineRule="auto"/>
              <w:jc w:val="center"/>
              <w:rPr>
                <w:lang w:val="uk-UA"/>
              </w:rPr>
            </w:pPr>
            <w:r w:rsidRPr="00FB7EE4">
              <w:rPr>
                <w:lang w:val="uk-UA"/>
              </w:rPr>
              <w:t>1,57±0,22</w:t>
            </w:r>
          </w:p>
        </w:tc>
        <w:tc>
          <w:tcPr>
            <w:tcW w:w="2340" w:type="dxa"/>
          </w:tcPr>
          <w:p w:rsidR="005F683B" w:rsidRPr="00687431" w:rsidRDefault="005F683B" w:rsidP="0077257F">
            <w:pPr>
              <w:spacing w:line="360" w:lineRule="auto"/>
              <w:jc w:val="center"/>
              <w:rPr>
                <w:lang w:val="uk-UA"/>
              </w:rPr>
            </w:pPr>
            <w:r>
              <w:rPr>
                <w:lang w:val="uk-UA"/>
              </w:rPr>
              <w:t>1,48</w:t>
            </w:r>
            <w:r w:rsidRPr="00687431">
              <w:rPr>
                <w:u w:val="single"/>
                <w:lang w:val="uk-UA"/>
              </w:rPr>
              <w:t>+</w:t>
            </w:r>
            <w:r>
              <w:rPr>
                <w:lang w:val="uk-UA"/>
              </w:rPr>
              <w:t>0,10</w:t>
            </w:r>
          </w:p>
        </w:tc>
      </w:tr>
      <w:tr w:rsidR="005F683B" w:rsidRPr="00FB7EE4" w:rsidTr="0077257F">
        <w:tc>
          <w:tcPr>
            <w:tcW w:w="2023" w:type="dxa"/>
          </w:tcPr>
          <w:p w:rsidR="005F683B" w:rsidRPr="006F5C4F" w:rsidRDefault="005F683B" w:rsidP="0077257F">
            <w:pPr>
              <w:spacing w:line="360" w:lineRule="auto"/>
              <w:rPr>
                <w:lang w:val="uk-UA"/>
              </w:rPr>
            </w:pPr>
            <w:r w:rsidRPr="00FB7EE4">
              <w:rPr>
                <w:lang w:val="en-US"/>
              </w:rPr>
              <w:t>CD16,</w:t>
            </w:r>
            <w:r>
              <w:rPr>
                <w:lang w:val="uk-UA"/>
              </w:rPr>
              <w:t xml:space="preserve"> %</w:t>
            </w:r>
          </w:p>
        </w:tc>
        <w:tc>
          <w:tcPr>
            <w:tcW w:w="2405" w:type="dxa"/>
          </w:tcPr>
          <w:p w:rsidR="005F683B" w:rsidRPr="001D0FFA" w:rsidRDefault="005F683B" w:rsidP="0077257F">
            <w:pPr>
              <w:spacing w:line="360" w:lineRule="auto"/>
              <w:jc w:val="center"/>
              <w:rPr>
                <w:lang w:val="uk-UA"/>
              </w:rPr>
            </w:pPr>
            <w:r>
              <w:rPr>
                <w:lang w:val="uk-UA"/>
              </w:rPr>
              <w:t>12,94</w:t>
            </w:r>
            <w:r w:rsidRPr="001D0FFA">
              <w:rPr>
                <w:u w:val="single"/>
                <w:lang w:val="uk-UA"/>
              </w:rPr>
              <w:t>+</w:t>
            </w:r>
            <w:r>
              <w:rPr>
                <w:lang w:val="uk-UA"/>
              </w:rPr>
              <w:t>1,32</w:t>
            </w:r>
          </w:p>
        </w:tc>
        <w:tc>
          <w:tcPr>
            <w:tcW w:w="2520" w:type="dxa"/>
          </w:tcPr>
          <w:p w:rsidR="005F683B" w:rsidRPr="001D0FFA" w:rsidRDefault="005F683B" w:rsidP="0077257F">
            <w:pPr>
              <w:spacing w:line="360" w:lineRule="auto"/>
              <w:jc w:val="center"/>
              <w:rPr>
                <w:lang w:val="uk-UA"/>
              </w:rPr>
            </w:pPr>
            <w:r>
              <w:rPr>
                <w:lang w:val="uk-UA"/>
              </w:rPr>
              <w:t>12,13</w:t>
            </w:r>
            <w:r w:rsidRPr="001D0FFA">
              <w:rPr>
                <w:u w:val="single"/>
                <w:lang w:val="uk-UA"/>
              </w:rPr>
              <w:t>+</w:t>
            </w:r>
            <w:r>
              <w:rPr>
                <w:lang w:val="uk-UA"/>
              </w:rPr>
              <w:t>1,25</w:t>
            </w:r>
          </w:p>
        </w:tc>
        <w:tc>
          <w:tcPr>
            <w:tcW w:w="2340" w:type="dxa"/>
          </w:tcPr>
          <w:p w:rsidR="005F683B" w:rsidRPr="00687431" w:rsidRDefault="005F683B" w:rsidP="0077257F">
            <w:pPr>
              <w:spacing w:line="360" w:lineRule="auto"/>
              <w:jc w:val="center"/>
              <w:rPr>
                <w:lang w:val="uk-UA"/>
              </w:rPr>
            </w:pPr>
            <w:r>
              <w:rPr>
                <w:lang w:val="uk-UA"/>
              </w:rPr>
              <w:t>12,23</w:t>
            </w:r>
            <w:r w:rsidRPr="00687431">
              <w:rPr>
                <w:u w:val="single"/>
                <w:lang w:val="uk-UA"/>
              </w:rPr>
              <w:t>+</w:t>
            </w:r>
            <w:r>
              <w:rPr>
                <w:lang w:val="uk-UA"/>
              </w:rPr>
              <w:t>2,58</w:t>
            </w:r>
          </w:p>
        </w:tc>
      </w:tr>
      <w:tr w:rsidR="005F683B" w:rsidRPr="00FB7EE4" w:rsidTr="0077257F">
        <w:tc>
          <w:tcPr>
            <w:tcW w:w="2023" w:type="dxa"/>
          </w:tcPr>
          <w:p w:rsidR="005F683B" w:rsidRPr="00FB7EE4" w:rsidRDefault="005F683B" w:rsidP="0077257F">
            <w:pPr>
              <w:spacing w:line="360" w:lineRule="auto"/>
            </w:pPr>
            <w:r w:rsidRPr="00FB7EE4">
              <w:rPr>
                <w:lang w:val="en-US"/>
              </w:rPr>
              <w:t>CD16,</w:t>
            </w:r>
            <w:r w:rsidRPr="00FB7EE4">
              <w:t xml:space="preserve"> т</w:t>
            </w:r>
            <w:r w:rsidRPr="00FB7EE4">
              <w:rPr>
                <w:lang w:val="uk-UA"/>
              </w:rPr>
              <w:t>и</w:t>
            </w:r>
            <w:r w:rsidRPr="00FB7EE4">
              <w:t>с/мкл</w:t>
            </w:r>
          </w:p>
        </w:tc>
        <w:tc>
          <w:tcPr>
            <w:tcW w:w="2405" w:type="dxa"/>
          </w:tcPr>
          <w:p w:rsidR="005F683B" w:rsidRPr="00FB7EE4" w:rsidRDefault="005F683B" w:rsidP="0077257F">
            <w:pPr>
              <w:spacing w:line="360" w:lineRule="auto"/>
              <w:jc w:val="center"/>
            </w:pPr>
            <w:r w:rsidRPr="00FB7EE4">
              <w:t>0,34</w:t>
            </w:r>
            <w:r w:rsidRPr="00FB7EE4">
              <w:rPr>
                <w:u w:val="single"/>
              </w:rPr>
              <w:t>+</w:t>
            </w:r>
            <w:r w:rsidRPr="00FB7EE4">
              <w:t>0,06</w:t>
            </w:r>
          </w:p>
        </w:tc>
        <w:tc>
          <w:tcPr>
            <w:tcW w:w="2520" w:type="dxa"/>
          </w:tcPr>
          <w:p w:rsidR="005F683B" w:rsidRPr="00FB7EE4" w:rsidRDefault="005F683B" w:rsidP="0077257F">
            <w:pPr>
              <w:spacing w:line="360" w:lineRule="auto"/>
              <w:jc w:val="center"/>
            </w:pPr>
            <w:r w:rsidRPr="00FB7EE4">
              <w:t>0,30</w:t>
            </w:r>
            <w:r w:rsidRPr="00FB7EE4">
              <w:rPr>
                <w:u w:val="single"/>
              </w:rPr>
              <w:t>+</w:t>
            </w:r>
            <w:r w:rsidRPr="00FB7EE4">
              <w:t>0,04</w:t>
            </w:r>
          </w:p>
        </w:tc>
        <w:tc>
          <w:tcPr>
            <w:tcW w:w="2340" w:type="dxa"/>
          </w:tcPr>
          <w:p w:rsidR="005F683B" w:rsidRPr="00687431" w:rsidRDefault="005F683B" w:rsidP="0077257F">
            <w:pPr>
              <w:spacing w:line="360" w:lineRule="auto"/>
              <w:jc w:val="center"/>
              <w:rPr>
                <w:lang w:val="uk-UA"/>
              </w:rPr>
            </w:pPr>
            <w:r>
              <w:rPr>
                <w:lang w:val="uk-UA"/>
              </w:rPr>
              <w:t>0,25</w:t>
            </w:r>
            <w:r w:rsidRPr="00687431">
              <w:rPr>
                <w:u w:val="single"/>
                <w:lang w:val="uk-UA"/>
              </w:rPr>
              <w:t>+</w:t>
            </w:r>
            <w:r>
              <w:rPr>
                <w:lang w:val="uk-UA"/>
              </w:rPr>
              <w:t>0,12</w:t>
            </w:r>
          </w:p>
        </w:tc>
      </w:tr>
      <w:tr w:rsidR="005F683B" w:rsidRPr="00FB7EE4" w:rsidTr="0077257F">
        <w:tc>
          <w:tcPr>
            <w:tcW w:w="2023" w:type="dxa"/>
          </w:tcPr>
          <w:p w:rsidR="005F683B" w:rsidRPr="001D0FFA" w:rsidRDefault="005F683B" w:rsidP="0077257F">
            <w:pPr>
              <w:spacing w:line="360" w:lineRule="auto"/>
              <w:rPr>
                <w:lang w:val="uk-UA"/>
              </w:rPr>
            </w:pPr>
            <w:r w:rsidRPr="00FB7EE4">
              <w:rPr>
                <w:lang w:val="en-US"/>
              </w:rPr>
              <w:t>CD19,</w:t>
            </w:r>
            <w:r>
              <w:rPr>
                <w:lang w:val="uk-UA"/>
              </w:rPr>
              <w:t xml:space="preserve"> %</w:t>
            </w:r>
          </w:p>
        </w:tc>
        <w:tc>
          <w:tcPr>
            <w:tcW w:w="2405" w:type="dxa"/>
          </w:tcPr>
          <w:p w:rsidR="005F683B" w:rsidRPr="001D0FFA" w:rsidRDefault="005F683B" w:rsidP="0077257F">
            <w:pPr>
              <w:spacing w:line="360" w:lineRule="auto"/>
              <w:jc w:val="center"/>
              <w:rPr>
                <w:lang w:val="uk-UA"/>
              </w:rPr>
            </w:pPr>
            <w:r>
              <w:rPr>
                <w:lang w:val="uk-UA"/>
              </w:rPr>
              <w:t>9,54</w:t>
            </w:r>
            <w:r w:rsidRPr="001D0FFA">
              <w:rPr>
                <w:u w:val="single"/>
                <w:lang w:val="uk-UA"/>
              </w:rPr>
              <w:t>+</w:t>
            </w:r>
            <w:r>
              <w:rPr>
                <w:lang w:val="uk-UA"/>
              </w:rPr>
              <w:t>1,36</w:t>
            </w:r>
          </w:p>
        </w:tc>
        <w:tc>
          <w:tcPr>
            <w:tcW w:w="2520" w:type="dxa"/>
          </w:tcPr>
          <w:p w:rsidR="005F683B" w:rsidRPr="001D0FFA" w:rsidRDefault="005F683B" w:rsidP="0077257F">
            <w:pPr>
              <w:spacing w:line="360" w:lineRule="auto"/>
              <w:jc w:val="center"/>
              <w:rPr>
                <w:lang w:val="uk-UA"/>
              </w:rPr>
            </w:pPr>
            <w:r>
              <w:rPr>
                <w:lang w:val="uk-UA"/>
              </w:rPr>
              <w:t>9,57</w:t>
            </w:r>
            <w:r w:rsidRPr="001D0FFA">
              <w:rPr>
                <w:u w:val="single"/>
                <w:lang w:val="uk-UA"/>
              </w:rPr>
              <w:t>+</w:t>
            </w:r>
            <w:r>
              <w:rPr>
                <w:lang w:val="uk-UA"/>
              </w:rPr>
              <w:t>1,29</w:t>
            </w:r>
          </w:p>
        </w:tc>
        <w:tc>
          <w:tcPr>
            <w:tcW w:w="2340" w:type="dxa"/>
          </w:tcPr>
          <w:p w:rsidR="005F683B" w:rsidRPr="00687431" w:rsidRDefault="005F683B" w:rsidP="0077257F">
            <w:pPr>
              <w:spacing w:line="360" w:lineRule="auto"/>
              <w:jc w:val="center"/>
              <w:rPr>
                <w:lang w:val="uk-UA"/>
              </w:rPr>
            </w:pPr>
            <w:r>
              <w:rPr>
                <w:lang w:val="uk-UA"/>
              </w:rPr>
              <w:t>10,09</w:t>
            </w:r>
            <w:r w:rsidRPr="00687431">
              <w:rPr>
                <w:u w:val="single"/>
                <w:lang w:val="uk-UA"/>
              </w:rPr>
              <w:t>+</w:t>
            </w:r>
            <w:r>
              <w:rPr>
                <w:lang w:val="uk-UA"/>
              </w:rPr>
              <w:t>0,69</w:t>
            </w:r>
          </w:p>
        </w:tc>
      </w:tr>
      <w:tr w:rsidR="005F683B" w:rsidRPr="00FB7EE4" w:rsidTr="0077257F">
        <w:tc>
          <w:tcPr>
            <w:tcW w:w="2023" w:type="dxa"/>
          </w:tcPr>
          <w:p w:rsidR="005F683B" w:rsidRPr="00FB7EE4" w:rsidRDefault="005F683B" w:rsidP="0077257F">
            <w:pPr>
              <w:spacing w:line="360" w:lineRule="auto"/>
            </w:pPr>
            <w:r w:rsidRPr="00FB7EE4">
              <w:rPr>
                <w:lang w:val="en-US"/>
              </w:rPr>
              <w:t>CD19,</w:t>
            </w:r>
            <w:r w:rsidRPr="00FB7EE4">
              <w:t xml:space="preserve"> т</w:t>
            </w:r>
            <w:r w:rsidRPr="00FB7EE4">
              <w:rPr>
                <w:lang w:val="uk-UA"/>
              </w:rPr>
              <w:t>и</w:t>
            </w:r>
            <w:r w:rsidRPr="00FB7EE4">
              <w:t>с/мкл</w:t>
            </w:r>
          </w:p>
        </w:tc>
        <w:tc>
          <w:tcPr>
            <w:tcW w:w="2405" w:type="dxa"/>
          </w:tcPr>
          <w:p w:rsidR="005F683B" w:rsidRPr="00FB7EE4" w:rsidRDefault="005F683B" w:rsidP="0077257F">
            <w:pPr>
              <w:spacing w:line="360" w:lineRule="auto"/>
              <w:jc w:val="center"/>
            </w:pPr>
            <w:r w:rsidRPr="00FB7EE4">
              <w:t>0,18</w:t>
            </w:r>
            <w:r w:rsidRPr="00FB7EE4">
              <w:rPr>
                <w:u w:val="single"/>
              </w:rPr>
              <w:t>+</w:t>
            </w:r>
            <w:r w:rsidRPr="00FB7EE4">
              <w:t>0,04</w:t>
            </w:r>
          </w:p>
        </w:tc>
        <w:tc>
          <w:tcPr>
            <w:tcW w:w="2520" w:type="dxa"/>
          </w:tcPr>
          <w:p w:rsidR="005F683B" w:rsidRPr="00FB7EE4" w:rsidRDefault="005F683B" w:rsidP="0077257F">
            <w:pPr>
              <w:spacing w:line="360" w:lineRule="auto"/>
              <w:jc w:val="center"/>
            </w:pPr>
            <w:r w:rsidRPr="00FB7EE4">
              <w:t>0,22</w:t>
            </w:r>
            <w:r w:rsidRPr="00FB7EE4">
              <w:rPr>
                <w:u w:val="single"/>
              </w:rPr>
              <w:t>+</w:t>
            </w:r>
            <w:r w:rsidRPr="00FB7EE4">
              <w:t>0,04</w:t>
            </w:r>
          </w:p>
        </w:tc>
        <w:tc>
          <w:tcPr>
            <w:tcW w:w="2340" w:type="dxa"/>
          </w:tcPr>
          <w:p w:rsidR="005F683B" w:rsidRPr="00FB7EE4" w:rsidRDefault="005F683B" w:rsidP="0077257F">
            <w:pPr>
              <w:spacing w:line="360" w:lineRule="auto"/>
              <w:jc w:val="center"/>
              <w:rPr>
                <w:lang w:val="uk-UA"/>
              </w:rPr>
            </w:pPr>
            <w:r>
              <w:rPr>
                <w:lang w:val="uk-UA"/>
              </w:rPr>
              <w:t>0,21</w:t>
            </w:r>
            <w:r w:rsidRPr="00687431">
              <w:rPr>
                <w:u w:val="single"/>
                <w:lang w:val="uk-UA"/>
              </w:rPr>
              <w:t>+</w:t>
            </w:r>
            <w:r>
              <w:rPr>
                <w:lang w:val="uk-UA"/>
              </w:rPr>
              <w:t>0,06</w:t>
            </w:r>
          </w:p>
        </w:tc>
      </w:tr>
      <w:tr w:rsidR="005F683B" w:rsidRPr="00FB7EE4" w:rsidTr="0077257F">
        <w:tc>
          <w:tcPr>
            <w:tcW w:w="2023" w:type="dxa"/>
          </w:tcPr>
          <w:p w:rsidR="005F683B" w:rsidRPr="00FB7EE4" w:rsidRDefault="005F683B" w:rsidP="0077257F">
            <w:pPr>
              <w:spacing w:line="360" w:lineRule="auto"/>
            </w:pPr>
            <w:r w:rsidRPr="00FB7EE4">
              <w:rPr>
                <w:lang w:val="en-US"/>
              </w:rPr>
              <w:t>IgA</w:t>
            </w:r>
            <w:r w:rsidRPr="00FB7EE4">
              <w:t>, г/л</w:t>
            </w:r>
          </w:p>
        </w:tc>
        <w:tc>
          <w:tcPr>
            <w:tcW w:w="2405" w:type="dxa"/>
          </w:tcPr>
          <w:p w:rsidR="005F683B" w:rsidRPr="0073328F" w:rsidRDefault="005F683B" w:rsidP="0077257F">
            <w:pPr>
              <w:spacing w:line="360" w:lineRule="auto"/>
              <w:jc w:val="center"/>
              <w:rPr>
                <w:lang w:val="uk-UA"/>
              </w:rPr>
            </w:pPr>
            <w:r w:rsidRPr="00FB7EE4">
              <w:t>1,62</w:t>
            </w:r>
            <w:r w:rsidRPr="00FB7EE4">
              <w:rPr>
                <w:u w:val="single"/>
              </w:rPr>
              <w:t>+</w:t>
            </w:r>
            <w:r w:rsidRPr="00FB7EE4">
              <w:t>0,23</w:t>
            </w:r>
            <w:r>
              <w:rPr>
                <w:lang w:val="uk-UA"/>
              </w:rPr>
              <w:t>*</w:t>
            </w:r>
          </w:p>
        </w:tc>
        <w:tc>
          <w:tcPr>
            <w:tcW w:w="2520" w:type="dxa"/>
          </w:tcPr>
          <w:p w:rsidR="005F683B" w:rsidRPr="00FB7EE4" w:rsidRDefault="005F683B" w:rsidP="0077257F">
            <w:pPr>
              <w:spacing w:line="360" w:lineRule="auto"/>
              <w:jc w:val="center"/>
            </w:pPr>
            <w:r w:rsidRPr="00FB7EE4">
              <w:t>1,19</w:t>
            </w:r>
            <w:r w:rsidRPr="00FB7EE4">
              <w:rPr>
                <w:u w:val="single"/>
              </w:rPr>
              <w:t>+</w:t>
            </w:r>
            <w:r w:rsidRPr="00FB7EE4">
              <w:t>0,1</w:t>
            </w:r>
          </w:p>
        </w:tc>
        <w:tc>
          <w:tcPr>
            <w:tcW w:w="2340" w:type="dxa"/>
          </w:tcPr>
          <w:p w:rsidR="005F683B" w:rsidRPr="00FB7EE4" w:rsidRDefault="005F683B" w:rsidP="0077257F">
            <w:pPr>
              <w:spacing w:line="360" w:lineRule="auto"/>
              <w:jc w:val="center"/>
              <w:rPr>
                <w:lang w:val="uk-UA"/>
              </w:rPr>
            </w:pPr>
            <w:r>
              <w:rPr>
                <w:lang w:val="uk-UA"/>
              </w:rPr>
              <w:t>1,15</w:t>
            </w:r>
            <w:r w:rsidRPr="00687431">
              <w:rPr>
                <w:u w:val="single"/>
                <w:lang w:val="uk-UA"/>
              </w:rPr>
              <w:t>+</w:t>
            </w:r>
            <w:r>
              <w:rPr>
                <w:lang w:val="uk-UA"/>
              </w:rPr>
              <w:t>0,17</w:t>
            </w:r>
          </w:p>
        </w:tc>
      </w:tr>
      <w:tr w:rsidR="005F683B" w:rsidRPr="00FB7EE4" w:rsidTr="0077257F">
        <w:tc>
          <w:tcPr>
            <w:tcW w:w="2023" w:type="dxa"/>
          </w:tcPr>
          <w:p w:rsidR="005F683B" w:rsidRPr="00FB7EE4" w:rsidRDefault="005F683B" w:rsidP="0077257F">
            <w:pPr>
              <w:spacing w:line="360" w:lineRule="auto"/>
            </w:pPr>
            <w:r w:rsidRPr="00FB7EE4">
              <w:rPr>
                <w:lang w:val="en-US"/>
              </w:rPr>
              <w:t>IgM</w:t>
            </w:r>
            <w:r w:rsidRPr="00FB7EE4">
              <w:t>, г/л</w:t>
            </w:r>
          </w:p>
        </w:tc>
        <w:tc>
          <w:tcPr>
            <w:tcW w:w="2405" w:type="dxa"/>
          </w:tcPr>
          <w:p w:rsidR="005F683B" w:rsidRPr="00566AC2" w:rsidRDefault="005F683B" w:rsidP="0077257F">
            <w:pPr>
              <w:spacing w:line="360" w:lineRule="auto"/>
              <w:jc w:val="center"/>
              <w:rPr>
                <w:lang w:val="uk-UA"/>
              </w:rPr>
            </w:pPr>
            <w:r w:rsidRPr="00FB7EE4">
              <w:t>3,66</w:t>
            </w:r>
            <w:r w:rsidRPr="00FB7EE4">
              <w:rPr>
                <w:u w:val="single"/>
              </w:rPr>
              <w:t>+</w:t>
            </w:r>
            <w:r w:rsidRPr="00FB7EE4">
              <w:t>0,73</w:t>
            </w:r>
            <w:r>
              <w:rPr>
                <w:lang w:val="uk-UA"/>
              </w:rPr>
              <w:t>**</w:t>
            </w:r>
          </w:p>
        </w:tc>
        <w:tc>
          <w:tcPr>
            <w:tcW w:w="2520" w:type="dxa"/>
          </w:tcPr>
          <w:p w:rsidR="005F683B" w:rsidRPr="00566AC2" w:rsidRDefault="005F683B" w:rsidP="0077257F">
            <w:pPr>
              <w:spacing w:line="360" w:lineRule="auto"/>
              <w:jc w:val="center"/>
              <w:rPr>
                <w:lang w:val="uk-UA"/>
              </w:rPr>
            </w:pPr>
            <w:r w:rsidRPr="00FB7EE4">
              <w:t>3,9</w:t>
            </w:r>
            <w:r w:rsidRPr="00FB7EE4">
              <w:rPr>
                <w:u w:val="single"/>
              </w:rPr>
              <w:t>+</w:t>
            </w:r>
            <w:r w:rsidRPr="00FB7EE4">
              <w:t>0,88</w:t>
            </w:r>
            <w:r>
              <w:rPr>
                <w:lang w:val="uk-UA"/>
              </w:rPr>
              <w:t>**</w:t>
            </w:r>
          </w:p>
        </w:tc>
        <w:tc>
          <w:tcPr>
            <w:tcW w:w="2340" w:type="dxa"/>
          </w:tcPr>
          <w:p w:rsidR="005F683B" w:rsidRPr="0073328F" w:rsidRDefault="005F683B" w:rsidP="0077257F">
            <w:pPr>
              <w:spacing w:line="360" w:lineRule="auto"/>
              <w:jc w:val="center"/>
              <w:rPr>
                <w:lang w:val="uk-UA"/>
              </w:rPr>
            </w:pPr>
            <w:r>
              <w:rPr>
                <w:lang w:val="uk-UA"/>
              </w:rPr>
              <w:t>1,85</w:t>
            </w:r>
            <w:r w:rsidRPr="00687431">
              <w:rPr>
                <w:u w:val="single"/>
                <w:lang w:val="uk-UA"/>
              </w:rPr>
              <w:t>+</w:t>
            </w:r>
            <w:r>
              <w:rPr>
                <w:lang w:val="uk-UA"/>
              </w:rPr>
              <w:t>0,35</w:t>
            </w:r>
          </w:p>
        </w:tc>
      </w:tr>
      <w:tr w:rsidR="005F683B" w:rsidRPr="00FB7EE4" w:rsidTr="0077257F">
        <w:tc>
          <w:tcPr>
            <w:tcW w:w="2023" w:type="dxa"/>
          </w:tcPr>
          <w:p w:rsidR="005F683B" w:rsidRPr="00FB7EE4" w:rsidRDefault="005F683B" w:rsidP="0077257F">
            <w:pPr>
              <w:spacing w:line="360" w:lineRule="auto"/>
            </w:pPr>
            <w:r w:rsidRPr="00FB7EE4">
              <w:rPr>
                <w:lang w:val="en-US"/>
              </w:rPr>
              <w:t>IgG</w:t>
            </w:r>
            <w:r w:rsidRPr="00FB7EE4">
              <w:t>, г/л</w:t>
            </w:r>
          </w:p>
        </w:tc>
        <w:tc>
          <w:tcPr>
            <w:tcW w:w="2405" w:type="dxa"/>
          </w:tcPr>
          <w:p w:rsidR="005F683B" w:rsidRPr="0073328F" w:rsidRDefault="005F683B" w:rsidP="0077257F">
            <w:pPr>
              <w:spacing w:line="360" w:lineRule="auto"/>
              <w:jc w:val="center"/>
              <w:rPr>
                <w:lang w:val="uk-UA"/>
              </w:rPr>
            </w:pPr>
            <w:r w:rsidRPr="00FB7EE4">
              <w:t>16,5</w:t>
            </w:r>
            <w:r w:rsidRPr="00FB7EE4">
              <w:rPr>
                <w:u w:val="single"/>
              </w:rPr>
              <w:t>+</w:t>
            </w:r>
            <w:r w:rsidRPr="00FB7EE4">
              <w:t>3,0</w:t>
            </w:r>
            <w:r>
              <w:rPr>
                <w:lang w:val="uk-UA"/>
              </w:rPr>
              <w:t>*</w:t>
            </w:r>
          </w:p>
        </w:tc>
        <w:tc>
          <w:tcPr>
            <w:tcW w:w="2520" w:type="dxa"/>
          </w:tcPr>
          <w:p w:rsidR="005F683B" w:rsidRPr="00FB7EE4" w:rsidRDefault="005F683B" w:rsidP="0077257F">
            <w:pPr>
              <w:spacing w:line="360" w:lineRule="auto"/>
              <w:jc w:val="center"/>
            </w:pPr>
            <w:r w:rsidRPr="00FB7EE4">
              <w:t>11,29</w:t>
            </w:r>
            <w:r w:rsidRPr="00FB7EE4">
              <w:rPr>
                <w:u w:val="single"/>
              </w:rPr>
              <w:t>+</w:t>
            </w:r>
            <w:r w:rsidRPr="00FB7EE4">
              <w:t>1,84</w:t>
            </w:r>
          </w:p>
        </w:tc>
        <w:tc>
          <w:tcPr>
            <w:tcW w:w="2340" w:type="dxa"/>
          </w:tcPr>
          <w:p w:rsidR="005F683B" w:rsidRPr="006F5C4F" w:rsidRDefault="005F683B" w:rsidP="0077257F">
            <w:pPr>
              <w:spacing w:line="360" w:lineRule="auto"/>
              <w:jc w:val="center"/>
              <w:rPr>
                <w:lang w:val="uk-UA"/>
              </w:rPr>
            </w:pPr>
            <w:r>
              <w:rPr>
                <w:lang w:val="uk-UA"/>
              </w:rPr>
              <w:t>11,08</w:t>
            </w:r>
            <w:r w:rsidRPr="006F5C4F">
              <w:rPr>
                <w:u w:val="single"/>
                <w:lang w:val="uk-UA"/>
              </w:rPr>
              <w:t>+</w:t>
            </w:r>
            <w:r>
              <w:rPr>
                <w:lang w:val="uk-UA"/>
              </w:rPr>
              <w:t>1,24</w:t>
            </w:r>
          </w:p>
        </w:tc>
      </w:tr>
    </w:tbl>
    <w:p w:rsidR="005F683B" w:rsidRPr="00FB7EE4" w:rsidRDefault="005F683B" w:rsidP="005F683B">
      <w:pPr>
        <w:spacing w:line="360" w:lineRule="auto"/>
        <w:ind w:firstLine="709"/>
        <w:jc w:val="both"/>
        <w:rPr>
          <w:lang w:val="uk-UA"/>
        </w:rPr>
      </w:pPr>
    </w:p>
    <w:p w:rsidR="005F683B" w:rsidRPr="00FB7EE4" w:rsidRDefault="005F683B" w:rsidP="005F683B">
      <w:pPr>
        <w:spacing w:line="360" w:lineRule="auto"/>
        <w:ind w:firstLine="709"/>
        <w:jc w:val="both"/>
        <w:rPr>
          <w:lang w:val="uk-UA"/>
        </w:rPr>
      </w:pPr>
      <w:r w:rsidRPr="00FB7EE4">
        <w:rPr>
          <w:lang w:val="uk-UA"/>
        </w:rPr>
        <w:t>Відомо, що моноцити здатні виконувати у плазмі крові ті ж функції</w:t>
      </w:r>
      <w:r>
        <w:rPr>
          <w:lang w:val="uk-UA"/>
        </w:rPr>
        <w:t>, що й</w:t>
      </w:r>
      <w:r w:rsidRPr="00FB7EE4">
        <w:rPr>
          <w:lang w:val="uk-UA"/>
        </w:rPr>
        <w:t xml:space="preserve"> макрофаги в тканинах. За якістю виконання антигенної презентації макрофаги поступаються лише дендритній клітині. Абсолютний моноцитоз спостерігається протягом всієї імунної відповіді на дію антигену; період відносного моноцитозу є недовг</w:t>
      </w:r>
      <w:r>
        <w:rPr>
          <w:lang w:val="uk-UA"/>
        </w:rPr>
        <w:t>отривалим і визначається у процесі</w:t>
      </w:r>
      <w:r w:rsidRPr="00FB7EE4">
        <w:rPr>
          <w:lang w:val="uk-UA"/>
        </w:rPr>
        <w:t xml:space="preserve"> розгорнутої клінічної картини хвороби. Зниже</w:t>
      </w:r>
      <w:r>
        <w:rPr>
          <w:lang w:val="uk-UA"/>
        </w:rPr>
        <w:t>н</w:t>
      </w:r>
      <w:r w:rsidRPr="00FB7EE4">
        <w:rPr>
          <w:lang w:val="uk-UA"/>
        </w:rPr>
        <w:t xml:space="preserve">ня рівня моноцитів у крові на початок захворювання у дітей, інфікованих </w:t>
      </w:r>
      <w:r w:rsidRPr="00FB7EE4">
        <w:rPr>
          <w:lang w:val="en-US"/>
        </w:rPr>
        <w:t>Ch</w:t>
      </w:r>
      <w:r w:rsidRPr="00FB7EE4">
        <w:rPr>
          <w:lang w:val="uk-UA"/>
        </w:rPr>
        <w:t>.</w:t>
      </w:r>
      <w:r>
        <w:rPr>
          <w:lang w:val="uk-UA"/>
        </w:rPr>
        <w:t xml:space="preserve"> </w:t>
      </w:r>
      <w:r w:rsidRPr="00FB7EE4">
        <w:rPr>
          <w:lang w:val="en-US"/>
        </w:rPr>
        <w:t>pn</w:t>
      </w:r>
      <w:r>
        <w:rPr>
          <w:lang w:val="uk-UA"/>
        </w:rPr>
        <w:t>., свідчить про</w:t>
      </w:r>
      <w:r w:rsidRPr="00FB7EE4">
        <w:rPr>
          <w:lang w:val="uk-UA"/>
        </w:rPr>
        <w:t xml:space="preserve"> низьку відпов</w:t>
      </w:r>
      <w:r>
        <w:rPr>
          <w:lang w:val="uk-UA"/>
        </w:rPr>
        <w:t>ідь макрофагальної системи</w:t>
      </w:r>
      <w:r w:rsidRPr="00FB7EE4">
        <w:rPr>
          <w:lang w:val="uk-UA"/>
        </w:rPr>
        <w:t xml:space="preserve">. </w:t>
      </w:r>
    </w:p>
    <w:p w:rsidR="005F683B" w:rsidRPr="00DE1C65" w:rsidRDefault="005F683B" w:rsidP="005F683B">
      <w:pPr>
        <w:spacing w:line="360" w:lineRule="auto"/>
        <w:ind w:firstLine="709"/>
        <w:jc w:val="both"/>
      </w:pPr>
      <w:r w:rsidRPr="00FB7EE4">
        <w:rPr>
          <w:lang w:val="uk-UA"/>
        </w:rPr>
        <w:t xml:space="preserve">Підвищений рівень </w:t>
      </w:r>
      <w:r w:rsidRPr="00FB7EE4">
        <w:rPr>
          <w:lang w:val="en-US"/>
        </w:rPr>
        <w:t>IgG</w:t>
      </w:r>
      <w:r w:rsidRPr="00FB7EE4">
        <w:rPr>
          <w:lang w:val="uk-UA"/>
        </w:rPr>
        <w:t xml:space="preserve"> у дітей основної групи на початок гострого захворювання свідчить про наявність специфічних антитіл, </w:t>
      </w:r>
      <w:r>
        <w:rPr>
          <w:lang w:val="uk-UA"/>
        </w:rPr>
        <w:t xml:space="preserve">цілком </w:t>
      </w:r>
      <w:r w:rsidRPr="00FB7EE4">
        <w:rPr>
          <w:lang w:val="uk-UA"/>
        </w:rPr>
        <w:t xml:space="preserve">можливо </w:t>
      </w:r>
      <w:r w:rsidRPr="00DE1C65">
        <w:rPr>
          <w:lang w:val="uk-UA"/>
        </w:rPr>
        <w:t xml:space="preserve">й антихламідійних, так як </w:t>
      </w:r>
      <w:r w:rsidRPr="00DE1C65">
        <w:rPr>
          <w:lang w:val="en-US"/>
        </w:rPr>
        <w:t>IgG</w:t>
      </w:r>
      <w:r w:rsidRPr="00DE1C65">
        <w:rPr>
          <w:lang w:val="uk-UA"/>
        </w:rPr>
        <w:t xml:space="preserve"> є антитілами більш пізньої фази імунної відповіді і синтезуються після первинної імунної відповіді, тобто </w:t>
      </w:r>
      <w:r w:rsidRPr="00DE1C65">
        <w:rPr>
          <w:lang w:val="en-US"/>
        </w:rPr>
        <w:t>Ig</w:t>
      </w:r>
      <w:r w:rsidRPr="00DE1C65">
        <w:rPr>
          <w:lang w:val="uk-UA"/>
        </w:rPr>
        <w:t xml:space="preserve">М. Збільшення титрів </w:t>
      </w:r>
      <w:r w:rsidRPr="00DE1C65">
        <w:rPr>
          <w:lang w:val="en-US"/>
        </w:rPr>
        <w:t>IgG</w:t>
      </w:r>
      <w:r w:rsidRPr="00DE1C65">
        <w:t xml:space="preserve"> </w:t>
      </w:r>
      <w:r w:rsidRPr="00DE1C65">
        <w:rPr>
          <w:lang w:val="uk-UA"/>
        </w:rPr>
        <w:t xml:space="preserve">протягом тривалого часу після перенесеного гострого запального процесу свідчить про неповну виліковність та перехід інфекції в хронічну форму. Крім того, </w:t>
      </w:r>
      <w:r w:rsidRPr="00DE1C65">
        <w:rPr>
          <w:lang w:val="en-US"/>
        </w:rPr>
        <w:t>IgG</w:t>
      </w:r>
      <w:r w:rsidRPr="00DE1C65">
        <w:rPr>
          <w:lang w:val="uk-UA"/>
        </w:rPr>
        <w:t xml:space="preserve"> є антитілами вторинної імунної відповіді, яка  реалізується при контакті зі «знайомим» антигеном. Таким чином, при повторній гострій інфекції, (чи загостренні хронічної), фаза переваги </w:t>
      </w:r>
      <w:r w:rsidRPr="00DE1C65">
        <w:rPr>
          <w:lang w:val="en-US"/>
        </w:rPr>
        <w:t>Ig</w:t>
      </w:r>
      <w:r w:rsidRPr="00DE1C65">
        <w:t xml:space="preserve">М </w:t>
      </w:r>
      <w:r w:rsidRPr="00DE1C65">
        <w:rPr>
          <w:lang w:val="uk-UA"/>
        </w:rPr>
        <w:t xml:space="preserve">відсутня, так як одразу відбувається синтез </w:t>
      </w:r>
      <w:r w:rsidRPr="00DE1C65">
        <w:rPr>
          <w:lang w:val="en-US"/>
        </w:rPr>
        <w:t>IgG</w:t>
      </w:r>
      <w:r w:rsidRPr="00DE1C65">
        <w:t>.</w:t>
      </w:r>
    </w:p>
    <w:p w:rsidR="005F683B" w:rsidRPr="00DE1C65" w:rsidRDefault="005F683B" w:rsidP="005F683B">
      <w:pPr>
        <w:spacing w:line="360" w:lineRule="auto"/>
        <w:ind w:firstLine="709"/>
        <w:jc w:val="both"/>
        <w:rPr>
          <w:lang w:val="uk-UA"/>
        </w:rPr>
      </w:pPr>
      <w:r w:rsidRPr="00DE1C65">
        <w:rPr>
          <w:lang w:val="uk-UA"/>
        </w:rPr>
        <w:t>Відомо, що основними функціями С</w:t>
      </w:r>
      <w:r w:rsidRPr="00DE1C65">
        <w:rPr>
          <w:lang w:val="en-US"/>
        </w:rPr>
        <w:t>D</w:t>
      </w:r>
      <w:r w:rsidRPr="00DE1C65">
        <w:rPr>
          <w:lang w:val="uk-UA"/>
        </w:rPr>
        <w:t>4-клітин є допомога В-клітинам перетворюватися в антитілпродукуючу плазматичну клітину. Молекули С</w:t>
      </w:r>
      <w:r w:rsidRPr="00DE1C65">
        <w:rPr>
          <w:lang w:val="en-US"/>
        </w:rPr>
        <w:t>D</w:t>
      </w:r>
      <w:r w:rsidRPr="00DE1C65">
        <w:rPr>
          <w:lang w:val="uk-UA"/>
        </w:rPr>
        <w:t>4 експресують</w:t>
      </w:r>
      <w:r>
        <w:rPr>
          <w:lang w:val="uk-UA"/>
        </w:rPr>
        <w:t>ся на поверхні Т-лімфоцитів хелперів</w:t>
      </w:r>
      <w:r w:rsidRPr="00DE1C65">
        <w:rPr>
          <w:lang w:val="uk-UA"/>
        </w:rPr>
        <w:t>. Це основні регуляторні клітини імунної відповіді. С</w:t>
      </w:r>
      <w:r w:rsidRPr="00DE1C65">
        <w:rPr>
          <w:lang w:val="en-US"/>
        </w:rPr>
        <w:t>D</w:t>
      </w:r>
      <w:r w:rsidRPr="00DE1C65">
        <w:rPr>
          <w:lang w:val="uk-UA"/>
        </w:rPr>
        <w:t xml:space="preserve">4 виконують роль корецептору, стабілізуючи рецептори антиген презентуючої клітини та Т-хелпера під час антигенної презентації. Таким чином, можливо, що недостатня активація макрофагальної системи у дітей основної групи компенсується підвищеною Т-хелперною активністю. </w:t>
      </w:r>
    </w:p>
    <w:p w:rsidR="005F683B" w:rsidRDefault="005F683B" w:rsidP="005F683B">
      <w:pPr>
        <w:spacing w:line="360" w:lineRule="auto"/>
        <w:ind w:firstLine="709"/>
        <w:jc w:val="both"/>
        <w:rPr>
          <w:lang w:val="uk-UA"/>
        </w:rPr>
      </w:pPr>
      <w:r>
        <w:rPr>
          <w:lang w:val="uk-UA"/>
        </w:rPr>
        <w:lastRenderedPageBreak/>
        <w:t>Р</w:t>
      </w:r>
      <w:r w:rsidRPr="00DE1C65">
        <w:rPr>
          <w:lang w:val="uk-UA"/>
        </w:rPr>
        <w:t xml:space="preserve">обота імунної системи забезпечується багаторівневою системою множинних показників, які можуть змінюватися в залежності від різноманітних ситуацій. Саме кореляційний аналіз дозволяє визначити тісноту зв’язків та їх направленість. Аналізуючи взаємозв’язки основних показників гемограми та показників імунного статусу  виявлено різну імунну відповідь </w:t>
      </w:r>
      <w:r>
        <w:rPr>
          <w:lang w:val="uk-UA"/>
        </w:rPr>
        <w:t xml:space="preserve">на гостру інфекцію </w:t>
      </w:r>
      <w:r w:rsidRPr="00DE1C65">
        <w:rPr>
          <w:lang w:val="uk-UA"/>
        </w:rPr>
        <w:t>у обстежуваного контингенту дітей. Так аналі</w:t>
      </w:r>
      <w:r>
        <w:rPr>
          <w:lang w:val="uk-UA"/>
        </w:rPr>
        <w:t>з</w:t>
      </w:r>
      <w:r w:rsidRPr="00DE1C65">
        <w:rPr>
          <w:lang w:val="uk-UA"/>
        </w:rPr>
        <w:t xml:space="preserve"> взаємозв’язків між лейкоцитами та показниками імунної системи</w:t>
      </w:r>
      <w:r>
        <w:rPr>
          <w:lang w:val="uk-UA"/>
        </w:rPr>
        <w:t xml:space="preserve"> показав</w:t>
      </w:r>
      <w:r w:rsidRPr="00DE1C65">
        <w:rPr>
          <w:lang w:val="uk-UA"/>
        </w:rPr>
        <w:t>, що у дітей основної групи на початок гострого захворювання більш виражена активація Т- системи лімфоцитів, в той час як у  дітей групи</w:t>
      </w:r>
      <w:r>
        <w:rPr>
          <w:lang w:val="uk-UA"/>
        </w:rPr>
        <w:t xml:space="preserve"> порівняння</w:t>
      </w:r>
      <w:r w:rsidRPr="00DE1C65">
        <w:rPr>
          <w:lang w:val="uk-UA"/>
        </w:rPr>
        <w:t xml:space="preserve"> переважає активація гуморальної ланки імунітету (табл.2). </w:t>
      </w:r>
      <w:r>
        <w:rPr>
          <w:lang w:val="uk-UA"/>
        </w:rPr>
        <w:t xml:space="preserve"> </w:t>
      </w:r>
    </w:p>
    <w:p w:rsidR="005F683B" w:rsidRPr="00DE1C65" w:rsidRDefault="005F683B" w:rsidP="005F683B">
      <w:pPr>
        <w:spacing w:line="360" w:lineRule="auto"/>
        <w:jc w:val="right"/>
        <w:rPr>
          <w:lang w:val="uk-UA"/>
        </w:rPr>
      </w:pPr>
      <w:r w:rsidRPr="00DE1C65">
        <w:rPr>
          <w:lang w:val="uk-UA"/>
        </w:rPr>
        <w:t>Таблиця 2</w:t>
      </w:r>
    </w:p>
    <w:p w:rsidR="005F683B" w:rsidRPr="00DE1C65" w:rsidRDefault="005F683B" w:rsidP="005F683B">
      <w:pPr>
        <w:spacing w:line="360" w:lineRule="auto"/>
        <w:jc w:val="center"/>
        <w:rPr>
          <w:lang w:val="uk-UA"/>
        </w:rPr>
      </w:pPr>
      <w:r w:rsidRPr="00DE1C65">
        <w:rPr>
          <w:lang w:val="uk-UA"/>
        </w:rPr>
        <w:t>Кореляційні зв’язки між кількістю лейкоцитів та показниками субпопуляці</w:t>
      </w:r>
      <w:r>
        <w:rPr>
          <w:lang w:val="uk-UA"/>
        </w:rPr>
        <w:t>й</w:t>
      </w:r>
      <w:r w:rsidRPr="00DE1C65">
        <w:rPr>
          <w:lang w:val="uk-UA"/>
        </w:rPr>
        <w:t xml:space="preserve"> лімфоцитів </w:t>
      </w:r>
      <w:r>
        <w:rPr>
          <w:lang w:val="uk-UA"/>
        </w:rPr>
        <w:t>у</w:t>
      </w:r>
      <w:r w:rsidRPr="00DE1C65">
        <w:rPr>
          <w:lang w:val="uk-UA"/>
        </w:rPr>
        <w:t xml:space="preserve"> </w:t>
      </w:r>
      <w:r>
        <w:rPr>
          <w:lang w:val="uk-UA"/>
        </w:rPr>
        <w:t xml:space="preserve">обстежених </w:t>
      </w:r>
      <w:r w:rsidRPr="00DE1C65">
        <w:rPr>
          <w:lang w:val="uk-UA"/>
        </w:rPr>
        <w:t>дітей на початку</w:t>
      </w:r>
      <w:r>
        <w:rPr>
          <w:lang w:val="uk-UA"/>
        </w:rPr>
        <w:t xml:space="preserve"> гострого </w:t>
      </w:r>
      <w:r w:rsidRPr="00DE1C65">
        <w:rPr>
          <w:lang w:val="uk-UA"/>
        </w:rPr>
        <w:t>захворювання</w:t>
      </w:r>
    </w:p>
    <w:tbl>
      <w:tblPr>
        <w:tblStyle w:val="ae"/>
        <w:tblW w:w="0" w:type="auto"/>
        <w:tblLook w:val="01E0" w:firstRow="1" w:lastRow="1" w:firstColumn="1" w:lastColumn="1" w:noHBand="0" w:noVBand="0"/>
      </w:tblPr>
      <w:tblGrid>
        <w:gridCol w:w="3116"/>
        <w:gridCol w:w="3110"/>
        <w:gridCol w:w="3119"/>
      </w:tblGrid>
      <w:tr w:rsidR="005F683B" w:rsidRPr="00DE1C65" w:rsidTr="0077257F">
        <w:tc>
          <w:tcPr>
            <w:tcW w:w="3190" w:type="dxa"/>
            <w:vMerge w:val="restart"/>
          </w:tcPr>
          <w:p w:rsidR="005F683B" w:rsidRPr="00DE1C65" w:rsidRDefault="005F683B" w:rsidP="0077257F">
            <w:pPr>
              <w:spacing w:line="360" w:lineRule="auto"/>
              <w:jc w:val="center"/>
              <w:rPr>
                <w:lang w:val="uk-UA"/>
              </w:rPr>
            </w:pPr>
            <w:r w:rsidRPr="00DE1C65">
              <w:rPr>
                <w:lang w:val="uk-UA"/>
              </w:rPr>
              <w:t>Показники</w:t>
            </w:r>
          </w:p>
        </w:tc>
        <w:tc>
          <w:tcPr>
            <w:tcW w:w="6381" w:type="dxa"/>
            <w:gridSpan w:val="2"/>
          </w:tcPr>
          <w:p w:rsidR="005F683B" w:rsidRPr="00DE1C65" w:rsidRDefault="005F683B" w:rsidP="0077257F">
            <w:pPr>
              <w:spacing w:line="360" w:lineRule="auto"/>
              <w:jc w:val="center"/>
              <w:rPr>
                <w:lang w:val="uk-UA"/>
              </w:rPr>
            </w:pPr>
            <w:r w:rsidRPr="00DE1C65">
              <w:rPr>
                <w:lang w:val="uk-UA"/>
              </w:rPr>
              <w:t>Коефіцієнт кореляції</w:t>
            </w:r>
          </w:p>
        </w:tc>
      </w:tr>
      <w:tr w:rsidR="005F683B" w:rsidRPr="00DE1C65" w:rsidTr="0077257F">
        <w:tc>
          <w:tcPr>
            <w:tcW w:w="3190" w:type="dxa"/>
            <w:vMerge/>
          </w:tcPr>
          <w:p w:rsidR="005F683B" w:rsidRPr="00DE1C65" w:rsidRDefault="005F683B" w:rsidP="0077257F">
            <w:pPr>
              <w:spacing w:line="360" w:lineRule="auto"/>
              <w:jc w:val="center"/>
            </w:pPr>
          </w:p>
        </w:tc>
        <w:tc>
          <w:tcPr>
            <w:tcW w:w="3190" w:type="dxa"/>
          </w:tcPr>
          <w:p w:rsidR="005F683B" w:rsidRPr="00DE1C65" w:rsidRDefault="005F683B" w:rsidP="0077257F">
            <w:pPr>
              <w:spacing w:line="360" w:lineRule="auto"/>
              <w:jc w:val="center"/>
              <w:rPr>
                <w:lang w:val="uk-UA"/>
              </w:rPr>
            </w:pPr>
            <w:r w:rsidRPr="00DE1C65">
              <w:rPr>
                <w:lang w:val="uk-UA"/>
              </w:rPr>
              <w:t>Основна група</w:t>
            </w:r>
          </w:p>
        </w:tc>
        <w:tc>
          <w:tcPr>
            <w:tcW w:w="3191" w:type="dxa"/>
          </w:tcPr>
          <w:p w:rsidR="005F683B" w:rsidRPr="00DE1C65" w:rsidRDefault="005F683B" w:rsidP="0077257F">
            <w:pPr>
              <w:spacing w:line="360" w:lineRule="auto"/>
              <w:jc w:val="center"/>
              <w:rPr>
                <w:lang w:val="uk-UA"/>
              </w:rPr>
            </w:pPr>
            <w:r>
              <w:rPr>
                <w:lang w:val="uk-UA"/>
              </w:rPr>
              <w:t>Г</w:t>
            </w:r>
            <w:r w:rsidRPr="00DE1C65">
              <w:rPr>
                <w:lang w:val="uk-UA"/>
              </w:rPr>
              <w:t>рупа</w:t>
            </w:r>
            <w:r>
              <w:rPr>
                <w:lang w:val="uk-UA"/>
              </w:rPr>
              <w:t xml:space="preserve"> порівняння</w:t>
            </w:r>
          </w:p>
        </w:tc>
      </w:tr>
      <w:tr w:rsidR="005F683B" w:rsidRPr="00DE1C65" w:rsidTr="0077257F">
        <w:tc>
          <w:tcPr>
            <w:tcW w:w="3190" w:type="dxa"/>
          </w:tcPr>
          <w:p w:rsidR="005F683B" w:rsidRPr="00DE1C65" w:rsidRDefault="005F683B" w:rsidP="0077257F">
            <w:pPr>
              <w:spacing w:line="360" w:lineRule="auto"/>
              <w:jc w:val="both"/>
            </w:pPr>
            <w:r w:rsidRPr="00DE1C65">
              <w:rPr>
                <w:lang w:val="en-US"/>
              </w:rPr>
              <w:t>CD3</w:t>
            </w:r>
            <w:r w:rsidRPr="00DE1C65">
              <w:t>, т</w:t>
            </w:r>
            <w:r w:rsidRPr="00DE1C65">
              <w:rPr>
                <w:lang w:val="uk-UA"/>
              </w:rPr>
              <w:t>и</w:t>
            </w:r>
            <w:r w:rsidRPr="00DE1C65">
              <w:t>с/мкл</w:t>
            </w:r>
          </w:p>
        </w:tc>
        <w:tc>
          <w:tcPr>
            <w:tcW w:w="3190" w:type="dxa"/>
          </w:tcPr>
          <w:p w:rsidR="005F683B" w:rsidRPr="00DE1C65" w:rsidRDefault="005F683B" w:rsidP="0077257F">
            <w:pPr>
              <w:spacing w:line="360" w:lineRule="auto"/>
              <w:jc w:val="center"/>
            </w:pPr>
            <w:r w:rsidRPr="00DE1C65">
              <w:t>0,62</w:t>
            </w:r>
          </w:p>
        </w:tc>
        <w:tc>
          <w:tcPr>
            <w:tcW w:w="3191" w:type="dxa"/>
          </w:tcPr>
          <w:p w:rsidR="005F683B" w:rsidRPr="00DE1C65" w:rsidRDefault="005F683B" w:rsidP="0077257F">
            <w:pPr>
              <w:spacing w:line="360" w:lineRule="auto"/>
              <w:jc w:val="center"/>
            </w:pPr>
            <w:r w:rsidRPr="00DE1C65">
              <w:t>0,16</w:t>
            </w:r>
          </w:p>
        </w:tc>
      </w:tr>
      <w:tr w:rsidR="005F683B" w:rsidRPr="00DE1C65" w:rsidTr="0077257F">
        <w:tc>
          <w:tcPr>
            <w:tcW w:w="3190" w:type="dxa"/>
          </w:tcPr>
          <w:p w:rsidR="005F683B" w:rsidRPr="00DE1C65" w:rsidRDefault="005F683B" w:rsidP="0077257F">
            <w:pPr>
              <w:spacing w:line="360" w:lineRule="auto"/>
              <w:jc w:val="both"/>
            </w:pPr>
            <w:r w:rsidRPr="00DE1C65">
              <w:rPr>
                <w:lang w:val="en-US"/>
              </w:rPr>
              <w:t>CD4</w:t>
            </w:r>
            <w:r w:rsidRPr="00DE1C65">
              <w:t>, т</w:t>
            </w:r>
            <w:r w:rsidRPr="00DE1C65">
              <w:rPr>
                <w:lang w:val="uk-UA"/>
              </w:rPr>
              <w:t>и</w:t>
            </w:r>
            <w:r w:rsidRPr="00DE1C65">
              <w:t>с/мкл</w:t>
            </w:r>
          </w:p>
        </w:tc>
        <w:tc>
          <w:tcPr>
            <w:tcW w:w="3190" w:type="dxa"/>
          </w:tcPr>
          <w:p w:rsidR="005F683B" w:rsidRPr="00DE1C65" w:rsidRDefault="005F683B" w:rsidP="0077257F">
            <w:pPr>
              <w:spacing w:line="360" w:lineRule="auto"/>
              <w:jc w:val="center"/>
            </w:pPr>
            <w:r w:rsidRPr="00DE1C65">
              <w:t>0,58</w:t>
            </w:r>
          </w:p>
        </w:tc>
        <w:tc>
          <w:tcPr>
            <w:tcW w:w="3191" w:type="dxa"/>
          </w:tcPr>
          <w:p w:rsidR="005F683B" w:rsidRPr="00DE1C65" w:rsidRDefault="005F683B" w:rsidP="0077257F">
            <w:pPr>
              <w:spacing w:line="360" w:lineRule="auto"/>
              <w:jc w:val="center"/>
            </w:pPr>
            <w:r w:rsidRPr="00DE1C65">
              <w:t>0,18</w:t>
            </w:r>
          </w:p>
        </w:tc>
      </w:tr>
      <w:tr w:rsidR="005F683B" w:rsidRPr="00DE1C65" w:rsidTr="0077257F">
        <w:tc>
          <w:tcPr>
            <w:tcW w:w="3190" w:type="dxa"/>
          </w:tcPr>
          <w:p w:rsidR="005F683B" w:rsidRPr="00DE1C65" w:rsidRDefault="005F683B" w:rsidP="0077257F">
            <w:pPr>
              <w:spacing w:line="360" w:lineRule="auto"/>
              <w:jc w:val="both"/>
            </w:pPr>
            <w:r w:rsidRPr="00DE1C65">
              <w:rPr>
                <w:lang w:val="en-US"/>
              </w:rPr>
              <w:t>CD8</w:t>
            </w:r>
            <w:r w:rsidRPr="00DE1C65">
              <w:t>, т</w:t>
            </w:r>
            <w:r w:rsidRPr="00DE1C65">
              <w:rPr>
                <w:lang w:val="uk-UA"/>
              </w:rPr>
              <w:t>и</w:t>
            </w:r>
            <w:r w:rsidRPr="00DE1C65">
              <w:t>с/мкл</w:t>
            </w:r>
          </w:p>
        </w:tc>
        <w:tc>
          <w:tcPr>
            <w:tcW w:w="3190" w:type="dxa"/>
          </w:tcPr>
          <w:p w:rsidR="005F683B" w:rsidRPr="00DE1C65" w:rsidRDefault="005F683B" w:rsidP="0077257F">
            <w:pPr>
              <w:spacing w:line="360" w:lineRule="auto"/>
              <w:jc w:val="center"/>
            </w:pPr>
            <w:r w:rsidRPr="00DE1C65">
              <w:t>0,56</w:t>
            </w:r>
          </w:p>
        </w:tc>
        <w:tc>
          <w:tcPr>
            <w:tcW w:w="3191" w:type="dxa"/>
          </w:tcPr>
          <w:p w:rsidR="005F683B" w:rsidRPr="00DE1C65" w:rsidRDefault="005F683B" w:rsidP="0077257F">
            <w:pPr>
              <w:spacing w:line="360" w:lineRule="auto"/>
              <w:jc w:val="center"/>
            </w:pPr>
            <w:r w:rsidRPr="00DE1C65">
              <w:t>0,31</w:t>
            </w:r>
          </w:p>
        </w:tc>
      </w:tr>
      <w:tr w:rsidR="005F683B" w:rsidRPr="00DE1C65" w:rsidTr="0077257F">
        <w:tc>
          <w:tcPr>
            <w:tcW w:w="3190" w:type="dxa"/>
          </w:tcPr>
          <w:p w:rsidR="005F683B" w:rsidRPr="00DE1C65" w:rsidRDefault="005F683B" w:rsidP="0077257F">
            <w:pPr>
              <w:spacing w:line="360" w:lineRule="auto"/>
              <w:jc w:val="both"/>
            </w:pPr>
            <w:r w:rsidRPr="00DE1C65">
              <w:rPr>
                <w:lang w:val="en-US"/>
              </w:rPr>
              <w:t>CD16</w:t>
            </w:r>
            <w:r w:rsidRPr="00DE1C65">
              <w:t>, т</w:t>
            </w:r>
            <w:r w:rsidRPr="00DE1C65">
              <w:rPr>
                <w:lang w:val="uk-UA"/>
              </w:rPr>
              <w:t>и</w:t>
            </w:r>
            <w:r w:rsidRPr="00DE1C65">
              <w:t>с/мкл</w:t>
            </w:r>
          </w:p>
        </w:tc>
        <w:tc>
          <w:tcPr>
            <w:tcW w:w="3190" w:type="dxa"/>
          </w:tcPr>
          <w:p w:rsidR="005F683B" w:rsidRPr="00DE1C65" w:rsidRDefault="005F683B" w:rsidP="0077257F">
            <w:pPr>
              <w:spacing w:line="360" w:lineRule="auto"/>
              <w:jc w:val="center"/>
            </w:pPr>
            <w:r w:rsidRPr="00DE1C65">
              <w:t>0,55</w:t>
            </w:r>
          </w:p>
        </w:tc>
        <w:tc>
          <w:tcPr>
            <w:tcW w:w="3191" w:type="dxa"/>
          </w:tcPr>
          <w:p w:rsidR="005F683B" w:rsidRPr="00DE1C65" w:rsidRDefault="005F683B" w:rsidP="0077257F">
            <w:pPr>
              <w:spacing w:line="360" w:lineRule="auto"/>
              <w:jc w:val="center"/>
            </w:pPr>
            <w:r w:rsidRPr="00DE1C65">
              <w:t>-0,09</w:t>
            </w:r>
          </w:p>
        </w:tc>
      </w:tr>
      <w:tr w:rsidR="005F683B" w:rsidRPr="00DE1C65" w:rsidTr="0077257F">
        <w:tc>
          <w:tcPr>
            <w:tcW w:w="3190" w:type="dxa"/>
          </w:tcPr>
          <w:p w:rsidR="005F683B" w:rsidRPr="00DE1C65" w:rsidRDefault="005F683B" w:rsidP="0077257F">
            <w:pPr>
              <w:spacing w:line="360" w:lineRule="auto"/>
              <w:jc w:val="both"/>
            </w:pPr>
            <w:r w:rsidRPr="00DE1C65">
              <w:rPr>
                <w:lang w:val="en-US"/>
              </w:rPr>
              <w:t>CD19</w:t>
            </w:r>
            <w:r w:rsidRPr="00DE1C65">
              <w:t>, т</w:t>
            </w:r>
            <w:r w:rsidRPr="00DE1C65">
              <w:rPr>
                <w:lang w:val="uk-UA"/>
              </w:rPr>
              <w:t>и</w:t>
            </w:r>
            <w:r w:rsidRPr="00DE1C65">
              <w:t>с/мкл</w:t>
            </w:r>
          </w:p>
        </w:tc>
        <w:tc>
          <w:tcPr>
            <w:tcW w:w="3190" w:type="dxa"/>
          </w:tcPr>
          <w:p w:rsidR="005F683B" w:rsidRPr="00DE1C65" w:rsidRDefault="005F683B" w:rsidP="0077257F">
            <w:pPr>
              <w:spacing w:line="360" w:lineRule="auto"/>
              <w:jc w:val="center"/>
            </w:pPr>
            <w:r w:rsidRPr="00DE1C65">
              <w:t>0,39</w:t>
            </w:r>
          </w:p>
        </w:tc>
        <w:tc>
          <w:tcPr>
            <w:tcW w:w="3191" w:type="dxa"/>
          </w:tcPr>
          <w:p w:rsidR="005F683B" w:rsidRPr="00C76C74" w:rsidRDefault="005F683B" w:rsidP="0077257F">
            <w:pPr>
              <w:spacing w:line="360" w:lineRule="auto"/>
              <w:jc w:val="center"/>
              <w:rPr>
                <w:lang w:val="uk-UA"/>
              </w:rPr>
            </w:pPr>
            <w:r w:rsidRPr="00DE1C65">
              <w:t>0,56</w:t>
            </w:r>
          </w:p>
        </w:tc>
      </w:tr>
    </w:tbl>
    <w:p w:rsidR="005F683B" w:rsidRPr="00DE1C65" w:rsidRDefault="005F683B" w:rsidP="005F683B">
      <w:pPr>
        <w:spacing w:line="360" w:lineRule="auto"/>
        <w:ind w:firstLine="709"/>
        <w:jc w:val="both"/>
        <w:rPr>
          <w:lang w:val="uk-UA"/>
        </w:rPr>
      </w:pPr>
    </w:p>
    <w:p w:rsidR="005F683B" w:rsidRPr="00DE1C65" w:rsidRDefault="005F683B" w:rsidP="005F683B">
      <w:pPr>
        <w:spacing w:line="360" w:lineRule="auto"/>
        <w:ind w:firstLine="709"/>
        <w:jc w:val="both"/>
        <w:rPr>
          <w:lang w:val="uk-UA"/>
        </w:rPr>
      </w:pPr>
    </w:p>
    <w:p w:rsidR="005F683B" w:rsidRPr="00FB7EE4" w:rsidRDefault="005F683B" w:rsidP="005F683B">
      <w:pPr>
        <w:spacing w:line="360" w:lineRule="auto"/>
        <w:ind w:firstLine="709"/>
        <w:jc w:val="both"/>
        <w:rPr>
          <w:lang w:val="uk-UA"/>
        </w:rPr>
      </w:pPr>
      <w:r>
        <w:rPr>
          <w:lang w:val="uk-UA"/>
        </w:rPr>
        <w:t>Як представлено в табл. 2, р</w:t>
      </w:r>
      <w:r w:rsidRPr="00FB7EE4">
        <w:rPr>
          <w:lang w:val="uk-UA"/>
        </w:rPr>
        <w:t>ів</w:t>
      </w:r>
      <w:r>
        <w:rPr>
          <w:lang w:val="uk-UA"/>
        </w:rPr>
        <w:t>е</w:t>
      </w:r>
      <w:r w:rsidRPr="00FB7EE4">
        <w:rPr>
          <w:lang w:val="uk-UA"/>
        </w:rPr>
        <w:t>н</w:t>
      </w:r>
      <w:r>
        <w:rPr>
          <w:lang w:val="uk-UA"/>
        </w:rPr>
        <w:t>ь</w:t>
      </w:r>
      <w:r w:rsidRPr="00FB7EE4">
        <w:rPr>
          <w:lang w:val="uk-UA"/>
        </w:rPr>
        <w:t xml:space="preserve"> лейкоцитів у дітей основної групи </w:t>
      </w:r>
      <w:r>
        <w:rPr>
          <w:lang w:val="uk-UA"/>
        </w:rPr>
        <w:t>мав прямий високий взаємозв’</w:t>
      </w:r>
      <w:r w:rsidRPr="005765D4">
        <w:rPr>
          <w:lang w:val="uk-UA"/>
        </w:rPr>
        <w:t xml:space="preserve">язок </w:t>
      </w:r>
      <w:r>
        <w:rPr>
          <w:lang w:val="uk-UA"/>
        </w:rPr>
        <w:t xml:space="preserve">з рівнем </w:t>
      </w:r>
      <w:r w:rsidRPr="00FB7EE4">
        <w:rPr>
          <w:lang w:val="uk-UA"/>
        </w:rPr>
        <w:t xml:space="preserve">зрілих лімфоцитів </w:t>
      </w:r>
      <w:r>
        <w:rPr>
          <w:lang w:val="uk-UA"/>
        </w:rPr>
        <w:t>і</w:t>
      </w:r>
      <w:r w:rsidRPr="00FB7EE4">
        <w:rPr>
          <w:lang w:val="uk-UA"/>
        </w:rPr>
        <w:t xml:space="preserve">з </w:t>
      </w:r>
      <w:r w:rsidRPr="00FB7EE4">
        <w:rPr>
          <w:lang w:val="en-US"/>
        </w:rPr>
        <w:t>CD</w:t>
      </w:r>
      <w:r w:rsidRPr="00FB7EE4">
        <w:rPr>
          <w:lang w:val="uk-UA"/>
        </w:rPr>
        <w:t>3 маркерами</w:t>
      </w:r>
      <w:r>
        <w:rPr>
          <w:lang w:val="uk-UA"/>
        </w:rPr>
        <w:t xml:space="preserve"> (r=0,62 проти r=0,16 відповідно), з рівнем </w:t>
      </w:r>
      <w:r w:rsidRPr="00FB7EE4">
        <w:rPr>
          <w:lang w:val="en-US"/>
        </w:rPr>
        <w:t>CD</w:t>
      </w:r>
      <w:r w:rsidRPr="00FB7EE4">
        <w:rPr>
          <w:lang w:val="uk-UA"/>
        </w:rPr>
        <w:t>4</w:t>
      </w:r>
      <w:r>
        <w:rPr>
          <w:lang w:val="uk-UA"/>
        </w:rPr>
        <w:t xml:space="preserve"> </w:t>
      </w:r>
      <w:r w:rsidRPr="00FB7EE4">
        <w:rPr>
          <w:lang w:val="uk-UA"/>
        </w:rPr>
        <w:t>Т</w:t>
      </w:r>
      <w:r>
        <w:rPr>
          <w:lang w:val="uk-UA"/>
        </w:rPr>
        <w:t xml:space="preserve"> </w:t>
      </w:r>
      <w:r w:rsidRPr="00FB7EE4">
        <w:rPr>
          <w:lang w:val="uk-UA"/>
        </w:rPr>
        <w:t xml:space="preserve">- </w:t>
      </w:r>
      <w:r>
        <w:rPr>
          <w:lang w:val="uk-UA"/>
        </w:rPr>
        <w:t>лімфоцитів із хелперною активністю (r=0,58 і r=0,18 відповідно</w:t>
      </w:r>
      <w:r w:rsidRPr="00FB7EE4">
        <w:rPr>
          <w:lang w:val="uk-UA"/>
        </w:rPr>
        <w:t xml:space="preserve">), </w:t>
      </w:r>
      <w:r>
        <w:rPr>
          <w:lang w:val="uk-UA"/>
        </w:rPr>
        <w:t xml:space="preserve">з рівнем </w:t>
      </w:r>
      <w:r w:rsidRPr="00FB7EE4">
        <w:rPr>
          <w:lang w:val="en-US"/>
        </w:rPr>
        <w:t>CD</w:t>
      </w:r>
      <w:r>
        <w:rPr>
          <w:lang w:val="uk-UA"/>
        </w:rPr>
        <w:t>8 Т –лімфоцитів, які мають</w:t>
      </w:r>
      <w:r w:rsidRPr="00FB7EE4">
        <w:rPr>
          <w:lang w:val="uk-UA"/>
        </w:rPr>
        <w:t xml:space="preserve"> цитот</w:t>
      </w:r>
      <w:r>
        <w:rPr>
          <w:lang w:val="uk-UA"/>
        </w:rPr>
        <w:t>оксичну активні</w:t>
      </w:r>
      <w:r w:rsidRPr="00FB7EE4">
        <w:rPr>
          <w:lang w:val="uk-UA"/>
        </w:rPr>
        <w:t>ст</w:t>
      </w:r>
      <w:r>
        <w:rPr>
          <w:lang w:val="uk-UA"/>
        </w:rPr>
        <w:t>ь</w:t>
      </w:r>
      <w:r w:rsidRPr="00FB7EE4">
        <w:rPr>
          <w:lang w:val="uk-UA"/>
        </w:rPr>
        <w:t xml:space="preserve"> (</w:t>
      </w:r>
      <w:r>
        <w:rPr>
          <w:lang w:val="uk-UA"/>
        </w:rPr>
        <w:t xml:space="preserve">r=0,56 і r=0,31),  та рівнем </w:t>
      </w:r>
      <w:r w:rsidRPr="00FB7EE4">
        <w:rPr>
          <w:lang w:val="uk-UA"/>
        </w:rPr>
        <w:t>так званих природних кілерів</w:t>
      </w:r>
      <w:r w:rsidRPr="00824905">
        <w:rPr>
          <w:lang w:val="uk-UA"/>
        </w:rPr>
        <w:t xml:space="preserve"> </w:t>
      </w:r>
      <w:r w:rsidRPr="00FB7EE4">
        <w:rPr>
          <w:lang w:val="en-US"/>
        </w:rPr>
        <w:t>CD</w:t>
      </w:r>
      <w:r w:rsidRPr="00FB7EE4">
        <w:rPr>
          <w:lang w:val="uk-UA"/>
        </w:rPr>
        <w:t>16</w:t>
      </w:r>
      <w:r w:rsidRPr="00824905">
        <w:rPr>
          <w:lang w:val="uk-UA"/>
        </w:rPr>
        <w:t xml:space="preserve"> </w:t>
      </w:r>
      <w:r w:rsidRPr="00FB7EE4">
        <w:rPr>
          <w:lang w:val="uk-UA"/>
        </w:rPr>
        <w:t>Т- лімфоцит</w:t>
      </w:r>
      <w:r>
        <w:rPr>
          <w:lang w:val="uk-UA"/>
        </w:rPr>
        <w:t>ів</w:t>
      </w:r>
      <w:r w:rsidRPr="00FB7EE4">
        <w:rPr>
          <w:lang w:val="uk-UA"/>
        </w:rPr>
        <w:t xml:space="preserve">, які мають </w:t>
      </w:r>
      <w:r>
        <w:rPr>
          <w:lang w:val="uk-UA"/>
        </w:rPr>
        <w:t xml:space="preserve">також </w:t>
      </w:r>
      <w:r w:rsidRPr="00FB7EE4">
        <w:rPr>
          <w:lang w:val="uk-UA"/>
        </w:rPr>
        <w:t>цитотоксичний вплив на інфіковані клітини (</w:t>
      </w:r>
      <w:r>
        <w:rPr>
          <w:lang w:val="uk-UA"/>
        </w:rPr>
        <w:t>r=0,55 і r=-0,09 відповідно</w:t>
      </w:r>
      <w:r w:rsidRPr="00FB7EE4">
        <w:rPr>
          <w:lang w:val="uk-UA"/>
        </w:rPr>
        <w:t xml:space="preserve">). </w:t>
      </w:r>
    </w:p>
    <w:p w:rsidR="005F683B" w:rsidRPr="00FB7EE4" w:rsidRDefault="005F683B" w:rsidP="005F683B">
      <w:pPr>
        <w:spacing w:line="360" w:lineRule="auto"/>
        <w:ind w:firstLine="709"/>
        <w:jc w:val="both"/>
        <w:rPr>
          <w:lang w:val="uk-UA"/>
        </w:rPr>
      </w:pPr>
      <w:r>
        <w:rPr>
          <w:lang w:val="uk-UA"/>
        </w:rPr>
        <w:t>У дітей</w:t>
      </w:r>
      <w:r w:rsidRPr="00FB7EE4">
        <w:rPr>
          <w:lang w:val="uk-UA"/>
        </w:rPr>
        <w:t xml:space="preserve"> з позитивними аналізами на </w:t>
      </w:r>
      <w:r w:rsidRPr="00FB7EE4">
        <w:rPr>
          <w:lang w:val="en-US"/>
        </w:rPr>
        <w:t>Ch</w:t>
      </w:r>
      <w:r w:rsidRPr="00FB7EE4">
        <w:rPr>
          <w:lang w:val="uk-UA"/>
        </w:rPr>
        <w:t>.</w:t>
      </w:r>
      <w:r>
        <w:rPr>
          <w:lang w:val="uk-UA"/>
        </w:rPr>
        <w:t xml:space="preserve"> </w:t>
      </w:r>
      <w:r w:rsidRPr="00FB7EE4">
        <w:rPr>
          <w:lang w:val="en-US"/>
        </w:rPr>
        <w:t>pn</w:t>
      </w:r>
      <w:r w:rsidRPr="00FB7EE4">
        <w:rPr>
          <w:lang w:val="uk-UA"/>
        </w:rPr>
        <w:t>.</w:t>
      </w:r>
      <w:r>
        <w:rPr>
          <w:lang w:val="uk-UA"/>
        </w:rPr>
        <w:t xml:space="preserve"> зв’</w:t>
      </w:r>
      <w:r w:rsidRPr="00F5264E">
        <w:rPr>
          <w:lang w:val="uk-UA"/>
        </w:rPr>
        <w:t>язок</w:t>
      </w:r>
      <w:r w:rsidRPr="00FB7EE4">
        <w:rPr>
          <w:lang w:val="uk-UA"/>
        </w:rPr>
        <w:t xml:space="preserve"> рівн</w:t>
      </w:r>
      <w:r>
        <w:rPr>
          <w:lang w:val="uk-UA"/>
        </w:rPr>
        <w:t>я</w:t>
      </w:r>
      <w:r w:rsidRPr="00FB7EE4">
        <w:rPr>
          <w:lang w:val="uk-UA"/>
        </w:rPr>
        <w:t xml:space="preserve"> лейкоцитів </w:t>
      </w:r>
      <w:r>
        <w:rPr>
          <w:lang w:val="uk-UA"/>
        </w:rPr>
        <w:t xml:space="preserve">був прямо пропорційним, слабким, але достовірним із </w:t>
      </w:r>
      <w:r w:rsidRPr="00FB7EE4">
        <w:rPr>
          <w:lang w:val="uk-UA"/>
        </w:rPr>
        <w:t>рівнем ЦІК</w:t>
      </w:r>
      <w:r>
        <w:rPr>
          <w:lang w:val="uk-UA"/>
        </w:rPr>
        <w:t>, в той час як в групі порівняння цей  зв’</w:t>
      </w:r>
      <w:r w:rsidRPr="00F5264E">
        <w:rPr>
          <w:lang w:val="uk-UA"/>
        </w:rPr>
        <w:t>язок</w:t>
      </w:r>
      <w:r>
        <w:rPr>
          <w:lang w:val="uk-UA"/>
        </w:rPr>
        <w:t xml:space="preserve"> був негативним</w:t>
      </w:r>
      <w:r w:rsidRPr="00FB7EE4">
        <w:rPr>
          <w:lang w:val="uk-UA"/>
        </w:rPr>
        <w:t xml:space="preserve"> (</w:t>
      </w:r>
      <w:r w:rsidRPr="00FB7EE4">
        <w:rPr>
          <w:lang w:val="en-US"/>
        </w:rPr>
        <w:t>r</w:t>
      </w:r>
      <w:r>
        <w:rPr>
          <w:lang w:val="uk-UA"/>
        </w:rPr>
        <w:t>=0,28 проти</w:t>
      </w:r>
      <w:r w:rsidRPr="00FB7EE4">
        <w:rPr>
          <w:lang w:val="uk-UA"/>
        </w:rPr>
        <w:t xml:space="preserve"> </w:t>
      </w:r>
      <w:r w:rsidRPr="00FB7EE4">
        <w:rPr>
          <w:lang w:val="en-US"/>
        </w:rPr>
        <w:t>r</w:t>
      </w:r>
      <w:r w:rsidRPr="00FB7EE4">
        <w:rPr>
          <w:lang w:val="uk-UA"/>
        </w:rPr>
        <w:t>=-0,28</w:t>
      </w:r>
      <w:r>
        <w:rPr>
          <w:lang w:val="uk-UA"/>
        </w:rPr>
        <w:t xml:space="preserve"> відповідно</w:t>
      </w:r>
      <w:r w:rsidRPr="00FB7EE4">
        <w:rPr>
          <w:lang w:val="uk-UA"/>
        </w:rPr>
        <w:t>)</w:t>
      </w:r>
      <w:r>
        <w:rPr>
          <w:lang w:val="uk-UA"/>
        </w:rPr>
        <w:t>, що вказує на</w:t>
      </w:r>
      <w:r w:rsidRPr="00FB7EE4">
        <w:rPr>
          <w:lang w:val="uk-UA"/>
        </w:rPr>
        <w:t xml:space="preserve"> низьку функціональну активність фагоцитарної системи у </w:t>
      </w:r>
      <w:r>
        <w:rPr>
          <w:lang w:val="uk-UA"/>
        </w:rPr>
        <w:t>дітей основної групи і неспроможність фагоцитів руйнувати імунні комплексі. Водно</w:t>
      </w:r>
      <w:r w:rsidRPr="00FB7EE4">
        <w:rPr>
          <w:lang w:val="uk-UA"/>
        </w:rPr>
        <w:t>час</w:t>
      </w:r>
      <w:r>
        <w:rPr>
          <w:lang w:val="uk-UA"/>
        </w:rPr>
        <w:t xml:space="preserve"> </w:t>
      </w:r>
      <w:r w:rsidRPr="00FB7EE4">
        <w:rPr>
          <w:lang w:val="uk-UA"/>
        </w:rPr>
        <w:t xml:space="preserve">при підвищенні рівня лейкоцитів у дітей групи </w:t>
      </w:r>
      <w:r>
        <w:rPr>
          <w:lang w:val="uk-UA"/>
        </w:rPr>
        <w:t xml:space="preserve">порівняння </w:t>
      </w:r>
      <w:r w:rsidRPr="00FB7EE4">
        <w:rPr>
          <w:lang w:val="uk-UA"/>
        </w:rPr>
        <w:t>кількість ЦІК знижується, так як мононуклеарні фагоцити активно руйнують їх.</w:t>
      </w:r>
    </w:p>
    <w:p w:rsidR="005F683B" w:rsidRPr="00FB7EE4" w:rsidRDefault="005F683B" w:rsidP="005F683B">
      <w:pPr>
        <w:spacing w:line="360" w:lineRule="auto"/>
        <w:ind w:firstLine="709"/>
        <w:jc w:val="both"/>
        <w:rPr>
          <w:lang w:val="uk-UA"/>
        </w:rPr>
      </w:pPr>
      <w:r w:rsidRPr="00FB7EE4">
        <w:rPr>
          <w:lang w:val="uk-UA"/>
        </w:rPr>
        <w:t>Функціональну депресію мононуклеарного фагоцитозу у дітей основної групи на початку захворювання також підтверджує відсутність взаємозв’язків між лейкоцитами та фагоцитозом</w:t>
      </w:r>
      <w:r>
        <w:rPr>
          <w:lang w:val="uk-UA"/>
        </w:rPr>
        <w:t xml:space="preserve">, в той </w:t>
      </w:r>
      <w:r>
        <w:rPr>
          <w:lang w:val="uk-UA"/>
        </w:rPr>
        <w:lastRenderedPageBreak/>
        <w:t>час як в</w:t>
      </w:r>
      <w:r w:rsidRPr="00FB7EE4">
        <w:rPr>
          <w:b/>
          <w:lang w:val="uk-UA"/>
        </w:rPr>
        <w:t xml:space="preserve"> </w:t>
      </w:r>
      <w:r w:rsidRPr="00824905">
        <w:rPr>
          <w:lang w:val="uk-UA"/>
        </w:rPr>
        <w:t>групі порівня</w:t>
      </w:r>
      <w:r>
        <w:rPr>
          <w:lang w:val="uk-UA"/>
        </w:rPr>
        <w:t>н</w:t>
      </w:r>
      <w:r w:rsidRPr="00824905">
        <w:rPr>
          <w:lang w:val="uk-UA"/>
        </w:rPr>
        <w:t>ня</w:t>
      </w:r>
      <w:r>
        <w:rPr>
          <w:lang w:val="uk-UA"/>
        </w:rPr>
        <w:t xml:space="preserve"> цей </w:t>
      </w:r>
      <w:r w:rsidRPr="00FB7EE4">
        <w:rPr>
          <w:lang w:val="uk-UA"/>
        </w:rPr>
        <w:t>взаємозв’яз</w:t>
      </w:r>
      <w:r>
        <w:rPr>
          <w:lang w:val="uk-UA"/>
        </w:rPr>
        <w:t>о</w:t>
      </w:r>
      <w:r w:rsidRPr="00FB7EE4">
        <w:rPr>
          <w:lang w:val="uk-UA"/>
        </w:rPr>
        <w:t xml:space="preserve">к </w:t>
      </w:r>
      <w:r>
        <w:rPr>
          <w:lang w:val="uk-UA"/>
        </w:rPr>
        <w:t xml:space="preserve">прямий, слабкий, але достовірний </w:t>
      </w:r>
      <w:r w:rsidRPr="00FB7EE4">
        <w:rPr>
          <w:lang w:val="uk-UA"/>
        </w:rPr>
        <w:t>(</w:t>
      </w:r>
      <w:r w:rsidRPr="00FB7EE4">
        <w:rPr>
          <w:lang w:val="en-US"/>
        </w:rPr>
        <w:t>r</w:t>
      </w:r>
      <w:r w:rsidRPr="00FB7EE4">
        <w:rPr>
          <w:lang w:val="uk-UA"/>
        </w:rPr>
        <w:t>=0,02</w:t>
      </w:r>
      <w:r>
        <w:rPr>
          <w:lang w:val="uk-UA"/>
        </w:rPr>
        <w:t xml:space="preserve"> проти</w:t>
      </w:r>
      <w:r w:rsidRPr="00FB7EE4">
        <w:rPr>
          <w:lang w:val="uk-UA"/>
        </w:rPr>
        <w:t xml:space="preserve"> </w:t>
      </w:r>
      <w:r w:rsidRPr="00FB7EE4">
        <w:rPr>
          <w:lang w:val="en-US"/>
        </w:rPr>
        <w:t>r</w:t>
      </w:r>
      <w:r w:rsidRPr="00FB7EE4">
        <w:rPr>
          <w:lang w:val="uk-UA"/>
        </w:rPr>
        <w:t xml:space="preserve">=0,28 </w:t>
      </w:r>
      <w:r>
        <w:rPr>
          <w:lang w:val="uk-UA"/>
        </w:rPr>
        <w:t>відповідно, р&lt;0,05</w:t>
      </w:r>
      <w:r w:rsidRPr="00FB7EE4">
        <w:rPr>
          <w:lang w:val="uk-UA"/>
        </w:rPr>
        <w:t>). Кореляційний в</w:t>
      </w:r>
      <w:r w:rsidRPr="009A7601">
        <w:rPr>
          <w:lang w:val="uk-UA"/>
        </w:rPr>
        <w:t>за</w:t>
      </w:r>
      <w:r w:rsidRPr="00FB7EE4">
        <w:rPr>
          <w:lang w:val="uk-UA"/>
        </w:rPr>
        <w:t>ємозв</w:t>
      </w:r>
      <w:r w:rsidRPr="009A7601">
        <w:rPr>
          <w:lang w:val="uk-UA"/>
        </w:rPr>
        <w:t>’</w:t>
      </w:r>
      <w:r w:rsidRPr="00FB7EE4">
        <w:rPr>
          <w:lang w:val="uk-UA"/>
        </w:rPr>
        <w:t xml:space="preserve">язок між </w:t>
      </w:r>
      <w:r w:rsidRPr="009A7601">
        <w:rPr>
          <w:lang w:val="uk-UA"/>
        </w:rPr>
        <w:t>лейкоцит</w:t>
      </w:r>
      <w:r w:rsidRPr="00FB7EE4">
        <w:rPr>
          <w:lang w:val="uk-UA"/>
        </w:rPr>
        <w:t>ами</w:t>
      </w:r>
      <w:r w:rsidRPr="009A7601">
        <w:rPr>
          <w:lang w:val="uk-UA"/>
        </w:rPr>
        <w:t xml:space="preserve"> </w:t>
      </w:r>
      <w:r w:rsidRPr="00FB7EE4">
        <w:rPr>
          <w:lang w:val="uk-UA"/>
        </w:rPr>
        <w:t>та</w:t>
      </w:r>
      <w:r w:rsidRPr="009A7601">
        <w:rPr>
          <w:lang w:val="uk-UA"/>
        </w:rPr>
        <w:t xml:space="preserve"> активн</w:t>
      </w:r>
      <w:r w:rsidRPr="00FB7EE4">
        <w:rPr>
          <w:lang w:val="uk-UA"/>
        </w:rPr>
        <w:t>і</w:t>
      </w:r>
      <w:r w:rsidRPr="009A7601">
        <w:rPr>
          <w:lang w:val="uk-UA"/>
        </w:rPr>
        <w:t>ст</w:t>
      </w:r>
      <w:r w:rsidRPr="00FB7EE4">
        <w:rPr>
          <w:lang w:val="uk-UA"/>
        </w:rPr>
        <w:t>ю</w:t>
      </w:r>
      <w:r w:rsidRPr="009A7601">
        <w:rPr>
          <w:lang w:val="uk-UA"/>
        </w:rPr>
        <w:t xml:space="preserve"> </w:t>
      </w:r>
      <w:r w:rsidRPr="00FB7EE4">
        <w:rPr>
          <w:lang w:val="uk-UA"/>
        </w:rPr>
        <w:t xml:space="preserve">ЛКБ </w:t>
      </w:r>
      <w:r>
        <w:rPr>
          <w:lang w:val="uk-UA"/>
        </w:rPr>
        <w:t>у</w:t>
      </w:r>
      <w:r w:rsidRPr="009A7601">
        <w:rPr>
          <w:lang w:val="uk-UA"/>
        </w:rPr>
        <w:t xml:space="preserve"> групах б</w:t>
      </w:r>
      <w:r>
        <w:rPr>
          <w:lang w:val="uk-UA"/>
        </w:rPr>
        <w:t xml:space="preserve">ув </w:t>
      </w:r>
      <w:r w:rsidRPr="00FB7EE4">
        <w:rPr>
          <w:lang w:val="uk-UA"/>
        </w:rPr>
        <w:t>о</w:t>
      </w:r>
      <w:r>
        <w:rPr>
          <w:lang w:val="uk-UA"/>
        </w:rPr>
        <w:t>бернено</w:t>
      </w:r>
      <w:r w:rsidRPr="00FB7EE4">
        <w:rPr>
          <w:lang w:val="uk-UA"/>
        </w:rPr>
        <w:t xml:space="preserve"> пропорційним</w:t>
      </w:r>
      <w:r>
        <w:rPr>
          <w:lang w:val="uk-UA"/>
        </w:rPr>
        <w:t xml:space="preserve"> і склав </w:t>
      </w:r>
      <w:r w:rsidRPr="00DB1B30">
        <w:rPr>
          <w:lang w:val="en-US"/>
        </w:rPr>
        <w:t>r</w:t>
      </w:r>
      <w:r>
        <w:rPr>
          <w:lang w:val="uk-UA"/>
        </w:rPr>
        <w:t xml:space="preserve"> </w:t>
      </w:r>
      <w:r w:rsidRPr="00DB1B30">
        <w:rPr>
          <w:lang w:val="uk-UA"/>
        </w:rPr>
        <w:t>=-0,17</w:t>
      </w:r>
      <w:r>
        <w:rPr>
          <w:lang w:val="uk-UA"/>
        </w:rPr>
        <w:t xml:space="preserve"> проти </w:t>
      </w:r>
      <w:r w:rsidRPr="00DB1B30">
        <w:rPr>
          <w:lang w:val="en-US"/>
        </w:rPr>
        <w:t>r</w:t>
      </w:r>
      <w:r>
        <w:rPr>
          <w:lang w:val="uk-UA"/>
        </w:rPr>
        <w:t xml:space="preserve"> </w:t>
      </w:r>
      <w:r w:rsidRPr="00DB1B30">
        <w:rPr>
          <w:lang w:val="uk-UA"/>
        </w:rPr>
        <w:t>=0,32</w:t>
      </w:r>
      <w:r w:rsidRPr="009A7601">
        <w:rPr>
          <w:lang w:val="uk-UA"/>
        </w:rPr>
        <w:t xml:space="preserve"> </w:t>
      </w:r>
      <w:r>
        <w:rPr>
          <w:lang w:val="uk-UA"/>
        </w:rPr>
        <w:t>у</w:t>
      </w:r>
      <w:r w:rsidRPr="00DB1B30">
        <w:rPr>
          <w:lang w:val="uk-UA"/>
        </w:rPr>
        <w:t xml:space="preserve"> дітей групи</w:t>
      </w:r>
      <w:r>
        <w:rPr>
          <w:lang w:val="uk-UA"/>
        </w:rPr>
        <w:t xml:space="preserve"> порівняння (р&lt;0,05).</w:t>
      </w:r>
      <w:r w:rsidRPr="00DB1B30">
        <w:rPr>
          <w:lang w:val="uk-UA"/>
        </w:rPr>
        <w:t xml:space="preserve"> </w:t>
      </w:r>
    </w:p>
    <w:p w:rsidR="005F683B" w:rsidRPr="009A7601" w:rsidRDefault="005F683B" w:rsidP="005F683B">
      <w:pPr>
        <w:spacing w:line="360" w:lineRule="auto"/>
        <w:ind w:firstLine="708"/>
        <w:jc w:val="both"/>
        <w:rPr>
          <w:lang w:val="uk-UA"/>
        </w:rPr>
      </w:pPr>
      <w:r>
        <w:rPr>
          <w:lang w:val="uk-UA"/>
        </w:rPr>
        <w:t>У</w:t>
      </w:r>
      <w:r w:rsidRPr="00FB7EE4">
        <w:rPr>
          <w:lang w:val="uk-UA"/>
        </w:rPr>
        <w:t xml:space="preserve"> дітей, інфікованих </w:t>
      </w:r>
      <w:r w:rsidRPr="00FB7EE4">
        <w:rPr>
          <w:lang w:val="en-US"/>
        </w:rPr>
        <w:t>Ch</w:t>
      </w:r>
      <w:r>
        <w:rPr>
          <w:lang w:val="uk-UA"/>
        </w:rPr>
        <w:t xml:space="preserve">. </w:t>
      </w:r>
      <w:r w:rsidRPr="00FB7EE4">
        <w:rPr>
          <w:lang w:val="en-US"/>
        </w:rPr>
        <w:t>pn</w:t>
      </w:r>
      <w:r>
        <w:rPr>
          <w:lang w:val="uk-UA"/>
        </w:rPr>
        <w:t>.,</w:t>
      </w:r>
      <w:r w:rsidRPr="00FB7EE4">
        <w:rPr>
          <w:lang w:val="uk-UA"/>
        </w:rPr>
        <w:t xml:space="preserve"> </w:t>
      </w:r>
      <w:r>
        <w:rPr>
          <w:lang w:val="uk-UA"/>
        </w:rPr>
        <w:t>в</w:t>
      </w:r>
      <w:r w:rsidRPr="00FB7EE4">
        <w:rPr>
          <w:lang w:val="uk-UA"/>
        </w:rPr>
        <w:t>становлено збільшення середніх значень</w:t>
      </w:r>
      <w:r>
        <w:rPr>
          <w:lang w:val="uk-UA"/>
        </w:rPr>
        <w:t xml:space="preserve"> нестимульованого </w:t>
      </w:r>
      <w:r w:rsidRPr="00FB7EE4">
        <w:rPr>
          <w:lang w:val="uk-UA"/>
        </w:rPr>
        <w:t xml:space="preserve"> НСТ-тесту</w:t>
      </w:r>
      <w:r>
        <w:rPr>
          <w:lang w:val="uk-UA"/>
        </w:rPr>
        <w:t xml:space="preserve"> (</w:t>
      </w:r>
      <w:r w:rsidRPr="009A7601">
        <w:rPr>
          <w:lang w:val="uk-UA"/>
        </w:rPr>
        <w:t>1,82</w:t>
      </w:r>
      <w:r w:rsidRPr="009A7601">
        <w:rPr>
          <w:u w:val="single"/>
          <w:lang w:val="uk-UA"/>
        </w:rPr>
        <w:t>+</w:t>
      </w:r>
      <w:r w:rsidRPr="009A7601">
        <w:rPr>
          <w:lang w:val="uk-UA"/>
        </w:rPr>
        <w:t>0,19</w:t>
      </w:r>
      <w:r>
        <w:rPr>
          <w:lang w:val="uk-UA"/>
        </w:rPr>
        <w:t xml:space="preserve"> у.о. проти </w:t>
      </w:r>
      <w:r w:rsidRPr="009A7601">
        <w:rPr>
          <w:lang w:val="uk-UA"/>
        </w:rPr>
        <w:t>1,6</w:t>
      </w:r>
      <w:r w:rsidRPr="009A7601">
        <w:rPr>
          <w:u w:val="single"/>
          <w:lang w:val="uk-UA"/>
        </w:rPr>
        <w:t>+</w:t>
      </w:r>
      <w:r w:rsidRPr="009A7601">
        <w:rPr>
          <w:lang w:val="uk-UA"/>
        </w:rPr>
        <w:t>0,02</w:t>
      </w:r>
      <w:r>
        <w:rPr>
          <w:lang w:val="uk-UA"/>
        </w:rPr>
        <w:t xml:space="preserve"> у.о. відповідно, </w:t>
      </w:r>
      <w:r w:rsidRPr="00FB7EE4">
        <w:rPr>
          <w:lang w:val="uk-UA"/>
        </w:rPr>
        <w:t>р&lt;0,05</w:t>
      </w:r>
      <w:r>
        <w:rPr>
          <w:lang w:val="uk-UA"/>
        </w:rPr>
        <w:t>),</w:t>
      </w:r>
      <w:r w:rsidRPr="009A7601">
        <w:rPr>
          <w:lang w:val="uk-UA"/>
        </w:rPr>
        <w:t xml:space="preserve"> </w:t>
      </w:r>
      <w:r>
        <w:rPr>
          <w:lang w:val="uk-UA"/>
        </w:rPr>
        <w:t>що може відображати ступі</w:t>
      </w:r>
      <w:r w:rsidRPr="009A7601">
        <w:rPr>
          <w:lang w:val="uk-UA"/>
        </w:rPr>
        <w:t xml:space="preserve">нь функціонального подразнення фагоцитарних клітин </w:t>
      </w:r>
      <w:r w:rsidRPr="009A7601">
        <w:rPr>
          <w:lang w:val="en-US"/>
        </w:rPr>
        <w:t>in</w:t>
      </w:r>
      <w:r w:rsidRPr="009A7601">
        <w:rPr>
          <w:lang w:val="uk-UA"/>
        </w:rPr>
        <w:t xml:space="preserve"> </w:t>
      </w:r>
      <w:r w:rsidRPr="009A7601">
        <w:rPr>
          <w:lang w:val="en-US"/>
        </w:rPr>
        <w:t>vivo</w:t>
      </w:r>
      <w:r>
        <w:rPr>
          <w:lang w:val="uk-UA"/>
        </w:rPr>
        <w:t xml:space="preserve">, </w:t>
      </w:r>
      <w:r w:rsidRPr="00FB7EE4">
        <w:rPr>
          <w:lang w:val="uk-UA"/>
        </w:rPr>
        <w:t>порушення гомеостазу організму</w:t>
      </w:r>
      <w:r>
        <w:rPr>
          <w:lang w:val="uk-UA"/>
        </w:rPr>
        <w:t>,</w:t>
      </w:r>
      <w:r w:rsidRPr="00FB7EE4">
        <w:rPr>
          <w:lang w:val="uk-UA"/>
        </w:rPr>
        <w:t xml:space="preserve"> і є передумовою для зміни реактивності клітин у вигляді підвищення кисень-активуючої здатності. </w:t>
      </w:r>
    </w:p>
    <w:p w:rsidR="005F683B" w:rsidRPr="00FB7EE4" w:rsidRDefault="005F683B" w:rsidP="005F683B">
      <w:pPr>
        <w:spacing w:line="360" w:lineRule="auto"/>
        <w:ind w:firstLine="709"/>
        <w:jc w:val="both"/>
        <w:rPr>
          <w:lang w:val="uk-UA"/>
        </w:rPr>
      </w:pPr>
      <w:r w:rsidRPr="00FB7EE4">
        <w:rPr>
          <w:lang w:val="uk-UA"/>
        </w:rPr>
        <w:t>У дітей основної групи</w:t>
      </w:r>
      <w:r>
        <w:rPr>
          <w:lang w:val="uk-UA"/>
        </w:rPr>
        <w:t xml:space="preserve"> на початку гострих бронхолегеневих захворювань спостерігалися значно нижчі</w:t>
      </w:r>
      <w:r w:rsidRPr="00FB7EE4">
        <w:rPr>
          <w:lang w:val="uk-UA"/>
        </w:rPr>
        <w:t xml:space="preserve"> показник</w:t>
      </w:r>
      <w:r>
        <w:rPr>
          <w:lang w:val="uk-UA"/>
        </w:rPr>
        <w:t>и середніх значень СДГ у</w:t>
      </w:r>
      <w:r w:rsidRPr="00FB7EE4">
        <w:rPr>
          <w:lang w:val="uk-UA"/>
        </w:rPr>
        <w:t xml:space="preserve"> лімфоцитах крові (</w:t>
      </w:r>
      <w:r>
        <w:rPr>
          <w:lang w:val="uk-UA"/>
        </w:rPr>
        <w:t>1,27</w:t>
      </w:r>
      <w:r w:rsidRPr="00CC0CD6">
        <w:rPr>
          <w:u w:val="single"/>
          <w:lang w:val="uk-UA"/>
        </w:rPr>
        <w:t>+</w:t>
      </w:r>
      <w:r w:rsidRPr="00FB7EE4">
        <w:rPr>
          <w:lang w:val="uk-UA"/>
        </w:rPr>
        <w:t xml:space="preserve"> </w:t>
      </w:r>
      <w:r>
        <w:rPr>
          <w:lang w:val="uk-UA"/>
        </w:rPr>
        <w:t xml:space="preserve">0,09 </w:t>
      </w:r>
      <w:r w:rsidRPr="00FB7EE4">
        <w:rPr>
          <w:lang w:val="uk-UA"/>
        </w:rPr>
        <w:t>у.о.</w:t>
      </w:r>
      <w:r>
        <w:rPr>
          <w:lang w:val="uk-UA"/>
        </w:rPr>
        <w:t xml:space="preserve"> проти 1,46</w:t>
      </w:r>
      <w:r w:rsidRPr="00CC0CD6">
        <w:rPr>
          <w:u w:val="single"/>
          <w:lang w:val="uk-UA"/>
        </w:rPr>
        <w:t>+</w:t>
      </w:r>
      <w:r>
        <w:rPr>
          <w:lang w:val="uk-UA"/>
        </w:rPr>
        <w:t>0,08</w:t>
      </w:r>
      <w:r w:rsidRPr="00FB7EE4">
        <w:rPr>
          <w:lang w:val="uk-UA"/>
        </w:rPr>
        <w:t xml:space="preserve"> у.о. у дітей групи</w:t>
      </w:r>
      <w:r>
        <w:rPr>
          <w:lang w:val="uk-UA"/>
        </w:rPr>
        <w:t xml:space="preserve"> порівняння</w:t>
      </w:r>
      <w:r w:rsidRPr="00FB7EE4">
        <w:rPr>
          <w:lang w:val="uk-UA"/>
        </w:rPr>
        <w:t xml:space="preserve">, р&lt;0,05). Зниження активності основного мітохондріального дихального ферменту, який визначає процес енергетичного обміну на клітинному рівні, свідчить про порушення метаболізму лімфоцитів у дітей, інфікованих </w:t>
      </w:r>
      <w:r w:rsidRPr="00FB7EE4">
        <w:rPr>
          <w:lang w:val="en-US"/>
        </w:rPr>
        <w:t>Ch</w:t>
      </w:r>
      <w:r w:rsidRPr="00FB7EE4">
        <w:rPr>
          <w:lang w:val="uk-UA"/>
        </w:rPr>
        <w:t>.</w:t>
      </w:r>
      <w:r>
        <w:rPr>
          <w:lang w:val="uk-UA"/>
        </w:rPr>
        <w:t xml:space="preserve"> </w:t>
      </w:r>
      <w:r w:rsidRPr="00FB7EE4">
        <w:rPr>
          <w:lang w:val="en-US"/>
        </w:rPr>
        <w:t>pn</w:t>
      </w:r>
      <w:r w:rsidRPr="00FB7EE4">
        <w:rPr>
          <w:lang w:val="uk-UA"/>
        </w:rPr>
        <w:t xml:space="preserve">., та відображає зниження функціональної активності імунокомпетентних клітин. </w:t>
      </w:r>
      <w:r>
        <w:rPr>
          <w:lang w:val="uk-UA"/>
        </w:rPr>
        <w:t>Ок</w:t>
      </w:r>
      <w:r w:rsidRPr="00FB7EE4">
        <w:rPr>
          <w:lang w:val="uk-UA"/>
        </w:rPr>
        <w:t xml:space="preserve">рім того, </w:t>
      </w:r>
      <w:r>
        <w:rPr>
          <w:lang w:val="uk-UA"/>
        </w:rPr>
        <w:t>у дітей, інфікованих</w:t>
      </w:r>
      <w:r w:rsidRPr="00FB7EE4">
        <w:rPr>
          <w:lang w:val="uk-UA"/>
        </w:rPr>
        <w:t xml:space="preserve"> </w:t>
      </w:r>
      <w:r w:rsidRPr="00FB7EE4">
        <w:rPr>
          <w:lang w:val="en-US"/>
        </w:rPr>
        <w:t>Ch</w:t>
      </w:r>
      <w:r w:rsidRPr="00FB7EE4">
        <w:rPr>
          <w:lang w:val="uk-UA"/>
        </w:rPr>
        <w:t>.</w:t>
      </w:r>
      <w:r>
        <w:rPr>
          <w:lang w:val="uk-UA"/>
        </w:rPr>
        <w:t xml:space="preserve"> </w:t>
      </w:r>
      <w:r w:rsidRPr="00FB7EE4">
        <w:rPr>
          <w:lang w:val="en-US"/>
        </w:rPr>
        <w:t>pn</w:t>
      </w:r>
      <w:r w:rsidRPr="00FB7EE4">
        <w:rPr>
          <w:lang w:val="uk-UA"/>
        </w:rPr>
        <w:t>., відмічаються достовірно вищі показники середнього рівня сечовини (5,2</w:t>
      </w:r>
      <w:r w:rsidRPr="00FB7EE4">
        <w:rPr>
          <w:u w:val="single"/>
          <w:lang w:val="uk-UA"/>
        </w:rPr>
        <w:t>+</w:t>
      </w:r>
      <w:r>
        <w:rPr>
          <w:lang w:val="uk-UA"/>
        </w:rPr>
        <w:t>0,6 ммоль/л проти</w:t>
      </w:r>
      <w:r w:rsidRPr="00FB7EE4">
        <w:rPr>
          <w:lang w:val="uk-UA"/>
        </w:rPr>
        <w:t xml:space="preserve"> 3,41</w:t>
      </w:r>
      <w:r w:rsidRPr="00FB7EE4">
        <w:rPr>
          <w:u w:val="single"/>
          <w:lang w:val="uk-UA"/>
        </w:rPr>
        <w:t>+</w:t>
      </w:r>
      <w:r w:rsidRPr="00FB7EE4">
        <w:rPr>
          <w:lang w:val="uk-UA"/>
        </w:rPr>
        <w:t>0,7 ммоль/л відповідно, р&lt;0,05)</w:t>
      </w:r>
      <w:r>
        <w:rPr>
          <w:lang w:val="uk-UA"/>
        </w:rPr>
        <w:t>, що</w:t>
      </w:r>
      <w:r w:rsidRPr="00FB7EE4">
        <w:rPr>
          <w:lang w:val="uk-UA"/>
        </w:rPr>
        <w:t xml:space="preserve"> є відображенням порушення нормального метаболізму клітин внаслідок переходу на анаеробний</w:t>
      </w:r>
      <w:r>
        <w:rPr>
          <w:lang w:val="uk-UA"/>
        </w:rPr>
        <w:t xml:space="preserve"> гліколіз та збільшення амонію ─</w:t>
      </w:r>
      <w:r w:rsidRPr="00FB7EE4">
        <w:rPr>
          <w:lang w:val="uk-UA"/>
        </w:rPr>
        <w:t xml:space="preserve"> наслідок альтернативного шляху утворення енергії</w:t>
      </w:r>
      <w:r>
        <w:rPr>
          <w:lang w:val="uk-UA"/>
        </w:rPr>
        <w:t xml:space="preserve"> при її дефіциті. </w:t>
      </w:r>
      <w:r w:rsidRPr="00FB7EE4">
        <w:rPr>
          <w:lang w:val="uk-UA"/>
        </w:rPr>
        <w:t>Наші думки збігаються з даними авторів (Є.В. Тозліян</w:t>
      </w:r>
      <w:r>
        <w:rPr>
          <w:lang w:val="uk-UA"/>
        </w:rPr>
        <w:t>,</w:t>
      </w:r>
      <w:r w:rsidRPr="00FB7EE4">
        <w:rPr>
          <w:lang w:val="uk-UA"/>
        </w:rPr>
        <w:t xml:space="preserve"> 2003; С.А</w:t>
      </w:r>
      <w:r>
        <w:rPr>
          <w:lang w:val="uk-UA"/>
        </w:rPr>
        <w:t>.</w:t>
      </w:r>
      <w:r w:rsidRPr="00FB7EE4">
        <w:rPr>
          <w:lang w:val="uk-UA"/>
        </w:rPr>
        <w:t xml:space="preserve"> Крамарєв, 2008).</w:t>
      </w:r>
    </w:p>
    <w:p w:rsidR="005F683B" w:rsidRPr="00CC6740" w:rsidRDefault="005F683B" w:rsidP="005F683B">
      <w:pPr>
        <w:spacing w:line="360" w:lineRule="auto"/>
        <w:ind w:firstLine="709"/>
        <w:jc w:val="both"/>
        <w:rPr>
          <w:lang w:val="uk-UA"/>
        </w:rPr>
      </w:pPr>
      <w:r w:rsidRPr="00FB7EE4">
        <w:rPr>
          <w:lang w:val="uk-UA"/>
        </w:rPr>
        <w:t>Аналізуючи отримані результати повторного лабораторного обсте</w:t>
      </w:r>
      <w:r>
        <w:rPr>
          <w:lang w:val="uk-UA"/>
        </w:rPr>
        <w:t>ження</w:t>
      </w:r>
      <w:r w:rsidRPr="00FB7EE4">
        <w:rPr>
          <w:lang w:val="uk-UA"/>
        </w:rPr>
        <w:t xml:space="preserve"> дітей, в залежності від застосування енерготропного препарату </w:t>
      </w:r>
      <w:r>
        <w:rPr>
          <w:lang w:val="uk-UA"/>
        </w:rPr>
        <w:t>К</w:t>
      </w:r>
      <w:r w:rsidRPr="00FB7EE4">
        <w:rPr>
          <w:lang w:val="uk-UA"/>
        </w:rPr>
        <w:t>оензим композитум</w:t>
      </w:r>
      <w:r>
        <w:rPr>
          <w:lang w:val="uk-UA"/>
        </w:rPr>
        <w:t xml:space="preserve"> ─ </w:t>
      </w:r>
      <w:r w:rsidRPr="00FB7EE4">
        <w:rPr>
          <w:lang w:val="uk-UA"/>
        </w:rPr>
        <w:t xml:space="preserve">виявлено, що діти, які отримували </w:t>
      </w:r>
      <w:r>
        <w:rPr>
          <w:lang w:val="uk-UA"/>
        </w:rPr>
        <w:t xml:space="preserve">енерготропну </w:t>
      </w:r>
      <w:r w:rsidRPr="00FB7EE4">
        <w:rPr>
          <w:lang w:val="uk-UA"/>
        </w:rPr>
        <w:t>корекцію, мали достовірно нижчій рівень лейкоцитів крові</w:t>
      </w:r>
      <w:r>
        <w:rPr>
          <w:lang w:val="uk-UA"/>
        </w:rPr>
        <w:t xml:space="preserve"> </w:t>
      </w:r>
      <w:r w:rsidRPr="00FB7EE4">
        <w:rPr>
          <w:lang w:val="uk-UA"/>
        </w:rPr>
        <w:t>6,8</w:t>
      </w:r>
      <w:r w:rsidRPr="00FB7EE4">
        <w:rPr>
          <w:u w:val="single"/>
          <w:lang w:val="uk-UA"/>
        </w:rPr>
        <w:t>+</w:t>
      </w:r>
      <w:r w:rsidRPr="00FB7EE4">
        <w:rPr>
          <w:lang w:val="uk-UA"/>
        </w:rPr>
        <w:t>0,55 тис/мкл проти 8,87+0,64 тис/мкл відповідно</w:t>
      </w:r>
      <w:r>
        <w:rPr>
          <w:lang w:val="uk-UA"/>
        </w:rPr>
        <w:t>, (р&lt;0,05), який наближався до рівня умовно здорових дітей, проте</w:t>
      </w:r>
      <w:r w:rsidRPr="00FB7EE4">
        <w:rPr>
          <w:lang w:val="uk-UA"/>
        </w:rPr>
        <w:t xml:space="preserve"> підвищення рівня лімфоцитів спостерігалося </w:t>
      </w:r>
      <w:r>
        <w:rPr>
          <w:lang w:val="uk-UA"/>
        </w:rPr>
        <w:t>у 40,76</w:t>
      </w:r>
      <w:r w:rsidRPr="00FB7EE4">
        <w:rPr>
          <w:u w:val="single"/>
          <w:lang w:val="uk-UA"/>
        </w:rPr>
        <w:t>+</w:t>
      </w:r>
      <w:r w:rsidRPr="00A065E7">
        <w:rPr>
          <w:lang w:val="uk-UA"/>
        </w:rPr>
        <w:t>8,6</w:t>
      </w:r>
      <w:r w:rsidRPr="00FB7EE4">
        <w:rPr>
          <w:lang w:val="uk-UA"/>
        </w:rPr>
        <w:t xml:space="preserve">% дітей </w:t>
      </w:r>
      <w:r>
        <w:rPr>
          <w:lang w:val="uk-UA"/>
        </w:rPr>
        <w:t xml:space="preserve">першої підгрупи </w:t>
      </w:r>
      <w:r w:rsidRPr="00FB7EE4">
        <w:rPr>
          <w:lang w:val="uk-UA"/>
        </w:rPr>
        <w:t xml:space="preserve">проти </w:t>
      </w:r>
      <w:r>
        <w:rPr>
          <w:lang w:val="uk-UA"/>
        </w:rPr>
        <w:t>31,5</w:t>
      </w:r>
      <w:r w:rsidRPr="00FB7EE4">
        <w:rPr>
          <w:u w:val="single"/>
          <w:lang w:val="uk-UA"/>
        </w:rPr>
        <w:t>+</w:t>
      </w:r>
      <w:r>
        <w:rPr>
          <w:lang w:val="uk-UA"/>
        </w:rPr>
        <w:t>7,9% дітей, які</w:t>
      </w:r>
      <w:r w:rsidRPr="00FB7EE4">
        <w:rPr>
          <w:lang w:val="uk-UA"/>
        </w:rPr>
        <w:t xml:space="preserve"> не отримували даний препарат </w:t>
      </w:r>
      <w:r w:rsidRPr="00A065E7">
        <w:rPr>
          <w:lang w:val="uk-UA"/>
        </w:rPr>
        <w:t>(р&lt;0,05</w:t>
      </w:r>
      <w:r w:rsidRPr="00FB7EE4">
        <w:rPr>
          <w:lang w:val="uk-UA"/>
        </w:rPr>
        <w:t>)</w:t>
      </w:r>
      <w:r>
        <w:rPr>
          <w:lang w:val="uk-UA"/>
        </w:rPr>
        <w:t>;</w:t>
      </w:r>
      <w:r w:rsidRPr="00FB7EE4">
        <w:rPr>
          <w:lang w:val="uk-UA"/>
        </w:rPr>
        <w:t xml:space="preserve"> рів</w:t>
      </w:r>
      <w:r>
        <w:rPr>
          <w:lang w:val="uk-UA"/>
        </w:rPr>
        <w:t>ень еозинофілів був значно нижчим у першої підгрупи й склав 2,41%</w:t>
      </w:r>
      <w:r w:rsidRPr="00C22CB6">
        <w:rPr>
          <w:u w:val="single"/>
          <w:lang w:val="uk-UA"/>
        </w:rPr>
        <w:t>+</w:t>
      </w:r>
      <w:r w:rsidRPr="00C041A4">
        <w:rPr>
          <w:lang w:val="uk-UA"/>
        </w:rPr>
        <w:t>1,15</w:t>
      </w:r>
      <w:r>
        <w:rPr>
          <w:lang w:val="uk-UA"/>
        </w:rPr>
        <w:t xml:space="preserve"> проти</w:t>
      </w:r>
      <w:r w:rsidRPr="00FB7EE4">
        <w:rPr>
          <w:lang w:val="uk-UA"/>
        </w:rPr>
        <w:t xml:space="preserve"> 4</w:t>
      </w:r>
      <w:r>
        <w:rPr>
          <w:lang w:val="uk-UA"/>
        </w:rPr>
        <w:t>,29</w:t>
      </w:r>
      <w:r w:rsidRPr="00FB7EE4">
        <w:rPr>
          <w:lang w:val="uk-UA"/>
        </w:rPr>
        <w:t>%</w:t>
      </w:r>
      <w:r w:rsidRPr="00C22CB6">
        <w:rPr>
          <w:u w:val="single"/>
          <w:lang w:val="uk-UA"/>
        </w:rPr>
        <w:t>+</w:t>
      </w:r>
      <w:r>
        <w:rPr>
          <w:lang w:val="uk-UA"/>
        </w:rPr>
        <w:t>1,1</w:t>
      </w:r>
      <w:r w:rsidRPr="00FB7EE4">
        <w:rPr>
          <w:lang w:val="uk-UA"/>
        </w:rPr>
        <w:t xml:space="preserve"> у дітей другої підгрупи</w:t>
      </w:r>
      <w:r>
        <w:rPr>
          <w:lang w:val="uk-UA"/>
        </w:rPr>
        <w:t xml:space="preserve"> (р&lt;0,05)</w:t>
      </w:r>
      <w:r w:rsidRPr="00FB7EE4">
        <w:rPr>
          <w:lang w:val="uk-UA"/>
        </w:rPr>
        <w:t xml:space="preserve">. У дітей першої підгрупи рівень моноцитів підвищився і склав </w:t>
      </w:r>
      <w:r w:rsidRPr="00CC6740">
        <w:rPr>
          <w:lang w:val="uk-UA"/>
        </w:rPr>
        <w:t>6,76</w:t>
      </w:r>
      <w:r w:rsidRPr="00CC6740">
        <w:rPr>
          <w:u w:val="single"/>
          <w:lang w:val="uk-UA"/>
        </w:rPr>
        <w:t>+</w:t>
      </w:r>
      <w:r w:rsidRPr="00CC6740">
        <w:rPr>
          <w:lang w:val="uk-UA"/>
        </w:rPr>
        <w:t>0,82</w:t>
      </w:r>
      <w:r>
        <w:rPr>
          <w:lang w:val="uk-UA"/>
        </w:rPr>
        <w:t>% проти</w:t>
      </w:r>
      <w:r w:rsidRPr="00FB7EE4">
        <w:rPr>
          <w:lang w:val="uk-UA"/>
        </w:rPr>
        <w:t xml:space="preserve"> </w:t>
      </w:r>
      <w:r w:rsidRPr="00CC6740">
        <w:rPr>
          <w:lang w:val="uk-UA"/>
        </w:rPr>
        <w:t>5,08</w:t>
      </w:r>
      <w:r w:rsidRPr="00CC6740">
        <w:rPr>
          <w:u w:val="single"/>
          <w:lang w:val="uk-UA"/>
        </w:rPr>
        <w:t>+</w:t>
      </w:r>
      <w:r w:rsidRPr="00CC6740">
        <w:rPr>
          <w:lang w:val="uk-UA"/>
        </w:rPr>
        <w:t>0,67</w:t>
      </w:r>
      <w:r w:rsidRPr="00FB7EE4">
        <w:rPr>
          <w:lang w:val="uk-UA"/>
        </w:rPr>
        <w:t>% у дітей другої підгрупи</w:t>
      </w:r>
      <w:r>
        <w:rPr>
          <w:lang w:val="uk-UA"/>
        </w:rPr>
        <w:t>, що свідчить про</w:t>
      </w:r>
      <w:r w:rsidRPr="00CC6740">
        <w:rPr>
          <w:sz w:val="28"/>
          <w:szCs w:val="28"/>
          <w:lang w:val="uk-UA"/>
        </w:rPr>
        <w:t xml:space="preserve"> </w:t>
      </w:r>
      <w:r w:rsidRPr="00CC6740">
        <w:rPr>
          <w:lang w:val="uk-UA"/>
        </w:rPr>
        <w:t>підвищ</w:t>
      </w:r>
      <w:r>
        <w:rPr>
          <w:lang w:val="uk-UA"/>
        </w:rPr>
        <w:t>ення активно</w:t>
      </w:r>
      <w:r w:rsidRPr="00CC6740">
        <w:rPr>
          <w:lang w:val="uk-UA"/>
        </w:rPr>
        <w:t>ст</w:t>
      </w:r>
      <w:r>
        <w:rPr>
          <w:lang w:val="uk-UA"/>
        </w:rPr>
        <w:t>і</w:t>
      </w:r>
      <w:r w:rsidRPr="00CC6740">
        <w:rPr>
          <w:lang w:val="uk-UA"/>
        </w:rPr>
        <w:t xml:space="preserve"> макрофагальної ланки імунної системи. </w:t>
      </w:r>
      <w:r>
        <w:rPr>
          <w:lang w:val="uk-UA"/>
        </w:rPr>
        <w:t xml:space="preserve"> </w:t>
      </w:r>
    </w:p>
    <w:p w:rsidR="005F683B" w:rsidRPr="00FB7EE4" w:rsidRDefault="005F683B" w:rsidP="005F683B">
      <w:pPr>
        <w:spacing w:line="360" w:lineRule="auto"/>
        <w:ind w:firstLine="708"/>
        <w:jc w:val="both"/>
        <w:rPr>
          <w:lang w:val="uk-UA"/>
        </w:rPr>
      </w:pPr>
      <w:r>
        <w:rPr>
          <w:lang w:val="uk-UA"/>
        </w:rPr>
        <w:t>У дітей, які отримували Коензим композитум</w:t>
      </w:r>
      <w:r w:rsidRPr="00FB7EE4">
        <w:rPr>
          <w:lang w:val="uk-UA"/>
        </w:rPr>
        <w:t>, спостерігалося збільшення активності СДГ, відповідно</w:t>
      </w:r>
      <w:r>
        <w:rPr>
          <w:lang w:val="uk-UA"/>
        </w:rPr>
        <w:t>,</w:t>
      </w:r>
      <w:r w:rsidRPr="00FB7EE4">
        <w:rPr>
          <w:lang w:val="uk-UA"/>
        </w:rPr>
        <w:t xml:space="preserve"> 1,5</w:t>
      </w:r>
      <w:r w:rsidRPr="00FB7EE4">
        <w:rPr>
          <w:u w:val="single"/>
          <w:lang w:val="uk-UA"/>
        </w:rPr>
        <w:t>+</w:t>
      </w:r>
      <w:r w:rsidRPr="00FB7EE4">
        <w:rPr>
          <w:lang w:val="uk-UA"/>
        </w:rPr>
        <w:t>0,06 у.о. проти 1,26</w:t>
      </w:r>
      <w:r w:rsidRPr="00FB7EE4">
        <w:rPr>
          <w:u w:val="single"/>
          <w:lang w:val="uk-UA"/>
        </w:rPr>
        <w:t>+</w:t>
      </w:r>
      <w:r w:rsidRPr="00FB7EE4">
        <w:rPr>
          <w:lang w:val="uk-UA"/>
        </w:rPr>
        <w:t>0,14 у.о.</w:t>
      </w:r>
      <w:r>
        <w:rPr>
          <w:lang w:val="uk-UA"/>
        </w:rPr>
        <w:t xml:space="preserve"> (р&lt;0,05), що характеризує </w:t>
      </w:r>
      <w:r w:rsidRPr="00FB7EE4">
        <w:rPr>
          <w:lang w:val="uk-UA"/>
        </w:rPr>
        <w:t xml:space="preserve">поліпшення </w:t>
      </w:r>
      <w:r w:rsidRPr="00FB7EE4">
        <w:rPr>
          <w:bCs/>
          <w:lang w:val="uk-UA"/>
        </w:rPr>
        <w:t>функціональної активно</w:t>
      </w:r>
      <w:r>
        <w:rPr>
          <w:bCs/>
          <w:lang w:val="uk-UA"/>
        </w:rPr>
        <w:t>сті в</w:t>
      </w:r>
      <w:r w:rsidRPr="00FB7EE4">
        <w:rPr>
          <w:bCs/>
          <w:lang w:val="uk-UA"/>
        </w:rPr>
        <w:t>сього мітохондріального апарату та імунокомпетентних клітин.</w:t>
      </w:r>
    </w:p>
    <w:p w:rsidR="005F683B" w:rsidRDefault="005F683B" w:rsidP="005F683B">
      <w:pPr>
        <w:spacing w:line="360" w:lineRule="auto"/>
        <w:ind w:firstLine="708"/>
        <w:jc w:val="both"/>
        <w:rPr>
          <w:lang w:val="uk-UA"/>
        </w:rPr>
      </w:pPr>
      <w:r w:rsidRPr="00FB7EE4">
        <w:rPr>
          <w:lang w:val="uk-UA"/>
        </w:rPr>
        <w:t xml:space="preserve">Більш виражена інтенсивність реакції на СДГ пов’язана зі збільшенням активності аеробного шляху розщеплення глюкози. Це підтверджується значним зниженням рівня сечовини в крові у дітей, які отримували </w:t>
      </w:r>
      <w:r>
        <w:rPr>
          <w:lang w:val="uk-UA"/>
        </w:rPr>
        <w:t>К</w:t>
      </w:r>
      <w:r w:rsidRPr="00FB7EE4">
        <w:rPr>
          <w:lang w:val="uk-UA"/>
        </w:rPr>
        <w:t>оензим композитум (3,85</w:t>
      </w:r>
      <w:r w:rsidRPr="00FB7EE4">
        <w:rPr>
          <w:u w:val="single"/>
          <w:lang w:val="uk-UA"/>
        </w:rPr>
        <w:t>+</w:t>
      </w:r>
      <w:r>
        <w:rPr>
          <w:lang w:val="uk-UA"/>
        </w:rPr>
        <w:t>0,66 ммоль/л проти</w:t>
      </w:r>
      <w:r w:rsidRPr="00FB7EE4">
        <w:rPr>
          <w:lang w:val="uk-UA"/>
        </w:rPr>
        <w:t xml:space="preserve"> 5,47</w:t>
      </w:r>
      <w:r w:rsidRPr="00FB7EE4">
        <w:rPr>
          <w:u w:val="single"/>
          <w:lang w:val="uk-UA"/>
        </w:rPr>
        <w:t>+</w:t>
      </w:r>
      <w:r w:rsidRPr="00FB7EE4">
        <w:rPr>
          <w:lang w:val="uk-UA"/>
        </w:rPr>
        <w:t>1,7 ммоль/л у дітей другої підгрупи, р&lt;0,05).</w:t>
      </w:r>
    </w:p>
    <w:p w:rsidR="005F683B" w:rsidRPr="00FB7EE4" w:rsidRDefault="005F683B" w:rsidP="005F683B">
      <w:pPr>
        <w:spacing w:line="360" w:lineRule="auto"/>
        <w:ind w:firstLine="708"/>
        <w:jc w:val="both"/>
        <w:rPr>
          <w:lang w:val="uk-UA"/>
        </w:rPr>
      </w:pPr>
      <w:r w:rsidRPr="00FB7EE4">
        <w:rPr>
          <w:lang w:val="uk-UA"/>
        </w:rPr>
        <w:lastRenderedPageBreak/>
        <w:t xml:space="preserve">При катамнестичному спостереженні за дітьми </w:t>
      </w:r>
      <w:r>
        <w:rPr>
          <w:lang w:val="uk-UA"/>
        </w:rPr>
        <w:t>протягом року виявлено, що ті</w:t>
      </w:r>
      <w:r w:rsidRPr="00FB7EE4">
        <w:rPr>
          <w:lang w:val="uk-UA"/>
        </w:rPr>
        <w:t xml:space="preserve">, які отримували </w:t>
      </w:r>
      <w:r>
        <w:rPr>
          <w:lang w:val="uk-UA"/>
        </w:rPr>
        <w:t>К</w:t>
      </w:r>
      <w:r w:rsidRPr="00FB7EE4">
        <w:rPr>
          <w:lang w:val="uk-UA"/>
        </w:rPr>
        <w:t>оензим композитум,</w:t>
      </w:r>
      <w:r>
        <w:rPr>
          <w:lang w:val="uk-UA"/>
        </w:rPr>
        <w:t xml:space="preserve"> достовірно менше мали рецидивів</w:t>
      </w:r>
      <w:r w:rsidRPr="00FB7EE4">
        <w:rPr>
          <w:lang w:val="uk-UA"/>
        </w:rPr>
        <w:t xml:space="preserve"> повторних гострих бронхолегеневих захворювань.</w:t>
      </w:r>
    </w:p>
    <w:p w:rsidR="005F683B" w:rsidRPr="00FB7EE4" w:rsidRDefault="005F683B" w:rsidP="005F683B">
      <w:pPr>
        <w:spacing w:line="360" w:lineRule="auto"/>
        <w:jc w:val="both"/>
        <w:rPr>
          <w:bCs/>
          <w:lang w:val="uk-UA"/>
        </w:rPr>
      </w:pPr>
      <w:r w:rsidRPr="00FB7EE4">
        <w:rPr>
          <w:lang w:val="uk-UA"/>
        </w:rPr>
        <w:tab/>
        <w:t>Отже</w:t>
      </w:r>
      <w:r>
        <w:rPr>
          <w:lang w:val="uk-UA"/>
        </w:rPr>
        <w:t>,</w:t>
      </w:r>
      <w:r w:rsidRPr="00FB7EE4">
        <w:rPr>
          <w:lang w:val="uk-UA"/>
        </w:rPr>
        <w:t xml:space="preserve"> використання в якості патогенетичної складової метаболічного препарату </w:t>
      </w:r>
      <w:r>
        <w:rPr>
          <w:lang w:val="uk-UA"/>
        </w:rPr>
        <w:t>Коензим композитум  дітям з гострими бронхолегеневими захворюваннями. інфікованих</w:t>
      </w:r>
      <w:r w:rsidRPr="00267CCE">
        <w:rPr>
          <w:lang w:val="uk-UA"/>
        </w:rPr>
        <w:t xml:space="preserve"> </w:t>
      </w:r>
      <w:r w:rsidRPr="00FB7EE4">
        <w:rPr>
          <w:lang w:val="en-US"/>
        </w:rPr>
        <w:t>Ch</w:t>
      </w:r>
      <w:r w:rsidRPr="00FB7EE4">
        <w:rPr>
          <w:lang w:val="uk-UA"/>
        </w:rPr>
        <w:t>.</w:t>
      </w:r>
      <w:r>
        <w:rPr>
          <w:lang w:val="uk-UA"/>
        </w:rPr>
        <w:t xml:space="preserve"> </w:t>
      </w:r>
      <w:r w:rsidRPr="00FB7EE4">
        <w:rPr>
          <w:lang w:val="en-US"/>
        </w:rPr>
        <w:t>pn</w:t>
      </w:r>
      <w:r>
        <w:rPr>
          <w:lang w:val="uk-UA"/>
        </w:rPr>
        <w:t>.,</w:t>
      </w:r>
      <w:r w:rsidRPr="00FB7EE4">
        <w:rPr>
          <w:lang w:val="uk-UA"/>
        </w:rPr>
        <w:t xml:space="preserve"> </w:t>
      </w:r>
      <w:r>
        <w:rPr>
          <w:lang w:val="uk-UA"/>
        </w:rPr>
        <w:t>дає можливість поліпшити</w:t>
      </w:r>
      <w:r w:rsidRPr="00FB7EE4">
        <w:rPr>
          <w:lang w:val="uk-UA"/>
        </w:rPr>
        <w:t xml:space="preserve"> адаптаці</w:t>
      </w:r>
      <w:r>
        <w:rPr>
          <w:lang w:val="uk-UA"/>
        </w:rPr>
        <w:t>ю дітей,</w:t>
      </w:r>
      <w:r w:rsidRPr="00FB7EE4">
        <w:rPr>
          <w:lang w:val="uk-UA"/>
        </w:rPr>
        <w:t xml:space="preserve"> оптиміз</w:t>
      </w:r>
      <w:r>
        <w:rPr>
          <w:lang w:val="uk-UA"/>
        </w:rPr>
        <w:t>увати процеси</w:t>
      </w:r>
      <w:r w:rsidRPr="00FB7EE4">
        <w:rPr>
          <w:lang w:val="uk-UA"/>
        </w:rPr>
        <w:t xml:space="preserve"> клітинної енергетики </w:t>
      </w:r>
      <w:r>
        <w:rPr>
          <w:lang w:val="uk-UA"/>
        </w:rPr>
        <w:t xml:space="preserve">і </w:t>
      </w:r>
      <w:r w:rsidRPr="00FB7EE4">
        <w:rPr>
          <w:lang w:val="uk-UA"/>
        </w:rPr>
        <w:t xml:space="preserve">функціонування </w:t>
      </w:r>
      <w:r>
        <w:rPr>
          <w:lang w:val="uk-UA"/>
        </w:rPr>
        <w:t xml:space="preserve">імунної </w:t>
      </w:r>
      <w:r w:rsidRPr="00FB7EE4">
        <w:rPr>
          <w:lang w:val="uk-UA"/>
        </w:rPr>
        <w:t>систем</w:t>
      </w:r>
      <w:r>
        <w:rPr>
          <w:lang w:val="uk-UA"/>
        </w:rPr>
        <w:t xml:space="preserve">и, що дозволяє підвищити </w:t>
      </w:r>
      <w:r w:rsidRPr="0025671D">
        <w:rPr>
          <w:bCs/>
          <w:lang w:val="uk-UA"/>
        </w:rPr>
        <w:t>ефективність лікування</w:t>
      </w:r>
      <w:r w:rsidRPr="00C6593F">
        <w:rPr>
          <w:bCs/>
          <w:lang w:val="uk-UA"/>
        </w:rPr>
        <w:t xml:space="preserve"> </w:t>
      </w:r>
      <w:r>
        <w:rPr>
          <w:bCs/>
          <w:lang w:val="uk-UA"/>
        </w:rPr>
        <w:t>та</w:t>
      </w:r>
      <w:r w:rsidRPr="0025671D">
        <w:rPr>
          <w:bCs/>
          <w:lang w:val="uk-UA"/>
        </w:rPr>
        <w:t xml:space="preserve"> сприяє  зниженню захворюваності  на гостру патологію нижніх диха</w:t>
      </w:r>
      <w:r>
        <w:rPr>
          <w:bCs/>
          <w:lang w:val="uk-UA"/>
        </w:rPr>
        <w:t>льних шляхів</w:t>
      </w:r>
      <w:r>
        <w:rPr>
          <w:lang w:val="uk-UA"/>
        </w:rPr>
        <w:t xml:space="preserve">. </w:t>
      </w:r>
    </w:p>
    <w:p w:rsidR="005F683B" w:rsidRPr="00FB7EE4" w:rsidRDefault="005F683B" w:rsidP="005F683B">
      <w:pPr>
        <w:spacing w:line="360" w:lineRule="auto"/>
        <w:jc w:val="center"/>
        <w:rPr>
          <w:b/>
          <w:bCs/>
          <w:lang w:val="uk-UA"/>
        </w:rPr>
      </w:pPr>
    </w:p>
    <w:p w:rsidR="005F683B" w:rsidRPr="00FB7EE4" w:rsidRDefault="005F683B" w:rsidP="005F683B">
      <w:pPr>
        <w:spacing w:line="360" w:lineRule="auto"/>
        <w:jc w:val="center"/>
        <w:rPr>
          <w:b/>
          <w:bCs/>
          <w:lang w:val="uk-UA"/>
        </w:rPr>
      </w:pPr>
      <w:r w:rsidRPr="00FB7EE4">
        <w:rPr>
          <w:b/>
          <w:bCs/>
          <w:lang w:val="uk-UA"/>
        </w:rPr>
        <w:t>ВИСНОВКИ</w:t>
      </w:r>
    </w:p>
    <w:p w:rsidR="005F683B" w:rsidRPr="00FB7EE4" w:rsidRDefault="005F683B" w:rsidP="005F683B">
      <w:pPr>
        <w:spacing w:line="360" w:lineRule="auto"/>
        <w:jc w:val="both"/>
        <w:rPr>
          <w:b/>
          <w:lang w:val="uk-UA"/>
        </w:rPr>
      </w:pPr>
    </w:p>
    <w:p w:rsidR="005F683B" w:rsidRPr="00FB7EE4" w:rsidRDefault="005F683B" w:rsidP="005F683B">
      <w:pPr>
        <w:spacing w:line="360" w:lineRule="auto"/>
        <w:ind w:firstLine="360"/>
        <w:jc w:val="both"/>
        <w:rPr>
          <w:lang w:val="uk-UA"/>
        </w:rPr>
      </w:pPr>
      <w:r w:rsidRPr="00FB7EE4">
        <w:rPr>
          <w:lang w:val="uk-UA"/>
        </w:rPr>
        <w:t>У дисертації вирішено актуа</w:t>
      </w:r>
      <w:r>
        <w:rPr>
          <w:lang w:val="uk-UA"/>
        </w:rPr>
        <w:t>льну задачу сучасної педіатрії ─</w:t>
      </w:r>
      <w:r w:rsidRPr="00FB7EE4">
        <w:rPr>
          <w:lang w:val="uk-UA"/>
        </w:rPr>
        <w:t xml:space="preserve"> </w:t>
      </w:r>
      <w:r w:rsidRPr="00FB7EE4">
        <w:rPr>
          <w:bCs/>
          <w:lang w:val="uk-UA"/>
        </w:rPr>
        <w:t xml:space="preserve">підвищення ефективності лікувальних заходів гострих </w:t>
      </w:r>
      <w:r w:rsidRPr="00FB7EE4">
        <w:rPr>
          <w:lang w:val="uk-UA"/>
        </w:rPr>
        <w:t>бронхолегеневих захворювань у дітей, інфікованих</w:t>
      </w:r>
      <w:r w:rsidRPr="00FB7EE4">
        <w:rPr>
          <w:b/>
          <w:lang w:val="uk-UA"/>
        </w:rPr>
        <w:t xml:space="preserve"> </w:t>
      </w:r>
      <w:r w:rsidRPr="00FB7EE4">
        <w:rPr>
          <w:lang w:val="en-US"/>
        </w:rPr>
        <w:t>Ch</w:t>
      </w:r>
      <w:r>
        <w:rPr>
          <w:lang w:val="uk-UA"/>
        </w:rPr>
        <w:t xml:space="preserve">. </w:t>
      </w:r>
      <w:r w:rsidRPr="00FB7EE4">
        <w:rPr>
          <w:lang w:val="en-US"/>
        </w:rPr>
        <w:t>pn</w:t>
      </w:r>
      <w:r>
        <w:rPr>
          <w:lang w:val="uk-UA"/>
        </w:rPr>
        <w:t>.</w:t>
      </w:r>
      <w:r w:rsidRPr="00FB7EE4">
        <w:rPr>
          <w:lang w:val="uk-UA"/>
        </w:rPr>
        <w:t xml:space="preserve">, шляхом застосування метаболічної терапії. </w:t>
      </w:r>
    </w:p>
    <w:p w:rsidR="005F683B" w:rsidRDefault="005F683B" w:rsidP="00230438">
      <w:pPr>
        <w:numPr>
          <w:ilvl w:val="0"/>
          <w:numId w:val="14"/>
        </w:numPr>
        <w:spacing w:after="0" w:line="360" w:lineRule="auto"/>
        <w:jc w:val="both"/>
        <w:rPr>
          <w:lang w:val="uk-UA"/>
        </w:rPr>
      </w:pPr>
      <w:r w:rsidRPr="00FB7EE4">
        <w:rPr>
          <w:lang w:val="uk-UA"/>
        </w:rPr>
        <w:t>Серед дітей, які поступили на лікування до пульмонологічного відділення дитячої місь</w:t>
      </w:r>
      <w:r>
        <w:rPr>
          <w:lang w:val="uk-UA"/>
        </w:rPr>
        <w:t>кої клінічної лікарні м. Полтава</w:t>
      </w:r>
      <w:r w:rsidRPr="00FB7EE4">
        <w:rPr>
          <w:lang w:val="uk-UA"/>
        </w:rPr>
        <w:t xml:space="preserve"> з гострою бронхолегеневою патологією, інфікованість </w:t>
      </w:r>
      <w:r w:rsidRPr="00FB7EE4">
        <w:rPr>
          <w:lang w:val="en-US"/>
        </w:rPr>
        <w:t>Ch</w:t>
      </w:r>
      <w:r>
        <w:rPr>
          <w:lang w:val="uk-UA"/>
        </w:rPr>
        <w:t xml:space="preserve">. </w:t>
      </w:r>
      <w:r w:rsidRPr="00FB7EE4">
        <w:rPr>
          <w:lang w:val="en-US"/>
        </w:rPr>
        <w:t>pn</w:t>
      </w:r>
      <w:r>
        <w:rPr>
          <w:lang w:val="uk-UA"/>
        </w:rPr>
        <w:t>.</w:t>
      </w:r>
      <w:r w:rsidRPr="00FB7EE4">
        <w:rPr>
          <w:lang w:val="uk-UA"/>
        </w:rPr>
        <w:t xml:space="preserve"> виявлена у 53,8% випадків.</w:t>
      </w:r>
    </w:p>
    <w:p w:rsidR="005F683B" w:rsidRPr="00512853" w:rsidRDefault="005F683B" w:rsidP="00230438">
      <w:pPr>
        <w:numPr>
          <w:ilvl w:val="0"/>
          <w:numId w:val="14"/>
        </w:numPr>
        <w:spacing w:after="0" w:line="360" w:lineRule="auto"/>
        <w:jc w:val="both"/>
        <w:rPr>
          <w:lang w:val="uk-UA"/>
        </w:rPr>
      </w:pPr>
      <w:r w:rsidRPr="00512853">
        <w:rPr>
          <w:lang w:val="uk-UA"/>
        </w:rPr>
        <w:t xml:space="preserve"> Доведено, що діти, які інфіковані </w:t>
      </w:r>
      <w:r w:rsidRPr="00512853">
        <w:rPr>
          <w:lang w:val="en-US"/>
        </w:rPr>
        <w:t>Ch</w:t>
      </w:r>
      <w:r w:rsidRPr="00512853">
        <w:rPr>
          <w:lang w:val="uk-UA"/>
        </w:rPr>
        <w:t xml:space="preserve">. </w:t>
      </w:r>
      <w:r w:rsidRPr="00512853">
        <w:rPr>
          <w:lang w:val="en-US"/>
        </w:rPr>
        <w:t>pn</w:t>
      </w:r>
      <w:r w:rsidRPr="00512853">
        <w:rPr>
          <w:lang w:val="uk-UA"/>
        </w:rPr>
        <w:t xml:space="preserve">. мали низку негативних факторів, що сприяли затримці дозрівання імунної системи як в антенатальному періоді (ускладнення перебігу вагітності 74,2% проти 46,6, </w:t>
      </w:r>
      <w:r w:rsidRPr="00512853">
        <w:rPr>
          <w:lang w:val="en-US"/>
        </w:rPr>
        <w:t>p</w:t>
      </w:r>
      <w:r w:rsidRPr="00512853">
        <w:rPr>
          <w:lang w:val="uk-UA"/>
        </w:rPr>
        <w:t>&lt;0,001), так і в постнатальному (часті захворювання на першому році життя, значне навантаження антибіотиками 82,8%, премо</w:t>
      </w:r>
      <w:r>
        <w:rPr>
          <w:lang w:val="uk-UA"/>
        </w:rPr>
        <w:t>рбідні стани: 82,8% проти 53,3</w:t>
      </w:r>
      <w:r w:rsidRPr="00512853">
        <w:rPr>
          <w:lang w:val="uk-UA"/>
        </w:rPr>
        <w:t xml:space="preserve">% </w:t>
      </w:r>
      <w:r w:rsidRPr="00512853">
        <w:rPr>
          <w:lang w:val="en-US"/>
        </w:rPr>
        <w:t>p</w:t>
      </w:r>
      <w:r>
        <w:rPr>
          <w:lang w:val="uk-UA"/>
        </w:rPr>
        <w:t>&lt;0,001</w:t>
      </w:r>
      <w:r w:rsidRPr="00512853">
        <w:rPr>
          <w:lang w:val="uk-UA"/>
        </w:rPr>
        <w:t>)</w:t>
      </w:r>
      <w:r>
        <w:rPr>
          <w:lang w:val="uk-UA"/>
        </w:rPr>
        <w:t>,</w:t>
      </w:r>
      <w:r w:rsidRPr="00512853">
        <w:rPr>
          <w:lang w:val="uk-UA"/>
        </w:rPr>
        <w:t xml:space="preserve"> які призвели до подальшого ускладнення формування імунного статусу дитини та інфікуванню </w:t>
      </w:r>
      <w:r w:rsidRPr="00512853">
        <w:rPr>
          <w:lang w:val="en-US"/>
        </w:rPr>
        <w:t>Ch</w:t>
      </w:r>
      <w:r w:rsidRPr="00512853">
        <w:rPr>
          <w:lang w:val="uk-UA"/>
        </w:rPr>
        <w:t xml:space="preserve">. </w:t>
      </w:r>
      <w:r w:rsidRPr="00512853">
        <w:rPr>
          <w:lang w:val="en-US"/>
        </w:rPr>
        <w:t>pn</w:t>
      </w:r>
      <w:r w:rsidRPr="00512853">
        <w:rPr>
          <w:lang w:val="uk-UA"/>
        </w:rPr>
        <w:t>. в подальшому.</w:t>
      </w:r>
    </w:p>
    <w:p w:rsidR="005F683B" w:rsidRDefault="005F683B" w:rsidP="00230438">
      <w:pPr>
        <w:numPr>
          <w:ilvl w:val="0"/>
          <w:numId w:val="14"/>
        </w:numPr>
        <w:spacing w:after="0" w:line="360" w:lineRule="auto"/>
        <w:jc w:val="both"/>
        <w:rPr>
          <w:lang w:val="uk-UA"/>
        </w:rPr>
      </w:pPr>
      <w:r w:rsidRPr="00FB7EE4">
        <w:rPr>
          <w:lang w:val="uk-UA"/>
        </w:rPr>
        <w:t xml:space="preserve">Гострі бронхолегеневі захворювання у дітей, інфікованих </w:t>
      </w:r>
      <w:r w:rsidRPr="00FB7EE4">
        <w:rPr>
          <w:lang w:val="en-US"/>
        </w:rPr>
        <w:t>Ch</w:t>
      </w:r>
      <w:r>
        <w:rPr>
          <w:lang w:val="uk-UA"/>
        </w:rPr>
        <w:t xml:space="preserve">. </w:t>
      </w:r>
      <w:r w:rsidRPr="00FB7EE4">
        <w:rPr>
          <w:lang w:val="en-US"/>
        </w:rPr>
        <w:t>pn</w:t>
      </w:r>
      <w:r>
        <w:rPr>
          <w:lang w:val="uk-UA"/>
        </w:rPr>
        <w:t>.</w:t>
      </w:r>
      <w:r w:rsidRPr="00FB7EE4">
        <w:rPr>
          <w:lang w:val="uk-UA"/>
        </w:rPr>
        <w:t xml:space="preserve">, характеризуються більш тривалим та тяжким перебігом. </w:t>
      </w:r>
      <w:r>
        <w:rPr>
          <w:lang w:val="uk-UA"/>
        </w:rPr>
        <w:t>Д</w:t>
      </w:r>
      <w:r w:rsidRPr="00FB7EE4">
        <w:rPr>
          <w:lang w:val="uk-UA"/>
        </w:rPr>
        <w:t xml:space="preserve">ля пневмонії </w:t>
      </w:r>
      <w:r>
        <w:rPr>
          <w:lang w:val="uk-UA"/>
        </w:rPr>
        <w:t xml:space="preserve">характерні </w:t>
      </w:r>
      <w:r w:rsidRPr="00FB7EE4">
        <w:rPr>
          <w:lang w:val="uk-UA"/>
        </w:rPr>
        <w:t>вогнищевість ураження, залучення до запального процесу верхніх дихальних шляхів з явищами регіона</w:t>
      </w:r>
      <w:r>
        <w:rPr>
          <w:lang w:val="uk-UA"/>
        </w:rPr>
        <w:t>рного лімфаденіту, гепатомегалія</w:t>
      </w:r>
      <w:r w:rsidRPr="00FB7EE4">
        <w:rPr>
          <w:lang w:val="uk-UA"/>
        </w:rPr>
        <w:t>, част</w:t>
      </w:r>
      <w:r>
        <w:rPr>
          <w:lang w:val="uk-UA"/>
        </w:rPr>
        <w:t>і бронхообструкції</w:t>
      </w:r>
      <w:r w:rsidRPr="00FB7EE4">
        <w:rPr>
          <w:lang w:val="uk-UA"/>
        </w:rPr>
        <w:t>;</w:t>
      </w:r>
      <w:r>
        <w:rPr>
          <w:lang w:val="uk-UA"/>
        </w:rPr>
        <w:t xml:space="preserve"> д</w:t>
      </w:r>
      <w:r w:rsidRPr="00FB7EE4">
        <w:rPr>
          <w:lang w:val="uk-UA"/>
        </w:rPr>
        <w:t xml:space="preserve">ля </w:t>
      </w:r>
      <w:r>
        <w:rPr>
          <w:lang w:val="uk-UA"/>
        </w:rPr>
        <w:t>гострого бронхіту</w:t>
      </w:r>
      <w:r w:rsidRPr="00FB7EE4">
        <w:rPr>
          <w:lang w:val="uk-UA"/>
        </w:rPr>
        <w:t xml:space="preserve">: часте рецидивування, </w:t>
      </w:r>
      <w:r>
        <w:rPr>
          <w:lang w:val="uk-UA"/>
        </w:rPr>
        <w:t>кашель тривалістю понад три тижні</w:t>
      </w:r>
      <w:r w:rsidRPr="00FB7EE4">
        <w:rPr>
          <w:lang w:val="uk-UA"/>
        </w:rPr>
        <w:t>, відсутність інтоксикації, резистентність до традиційної терапії; для ГРЗ – виражені катаральні прояви, лімфаденопатія, артралгії, субфебрильна температурна реакція, наявність ускладнень у вигляді</w:t>
      </w:r>
      <w:r>
        <w:rPr>
          <w:lang w:val="uk-UA"/>
        </w:rPr>
        <w:t xml:space="preserve"> </w:t>
      </w:r>
      <w:r w:rsidRPr="00FB7EE4">
        <w:rPr>
          <w:lang w:val="uk-UA"/>
        </w:rPr>
        <w:t>отиту</w:t>
      </w:r>
      <w:r>
        <w:rPr>
          <w:lang w:val="uk-UA"/>
        </w:rPr>
        <w:t xml:space="preserve"> та синуситу</w:t>
      </w:r>
      <w:r w:rsidRPr="00FB7EE4">
        <w:rPr>
          <w:lang w:val="uk-UA"/>
        </w:rPr>
        <w:t>.</w:t>
      </w:r>
    </w:p>
    <w:p w:rsidR="005F683B" w:rsidRPr="00512853" w:rsidRDefault="005F683B" w:rsidP="00230438">
      <w:pPr>
        <w:numPr>
          <w:ilvl w:val="0"/>
          <w:numId w:val="14"/>
        </w:numPr>
        <w:spacing w:after="0" w:line="360" w:lineRule="auto"/>
        <w:jc w:val="both"/>
        <w:rPr>
          <w:lang w:val="uk-UA"/>
        </w:rPr>
      </w:pPr>
      <w:r w:rsidRPr="00FB7EE4">
        <w:rPr>
          <w:lang w:val="uk-UA"/>
        </w:rPr>
        <w:t xml:space="preserve">При гострій </w:t>
      </w:r>
      <w:r w:rsidRPr="00512853">
        <w:rPr>
          <w:lang w:val="uk-UA"/>
        </w:rPr>
        <w:t xml:space="preserve">бронхолегеневій патології у дітей, інфікованих </w:t>
      </w:r>
      <w:r w:rsidRPr="00512853">
        <w:rPr>
          <w:lang w:val="en-US"/>
        </w:rPr>
        <w:t>Ch</w:t>
      </w:r>
      <w:r w:rsidRPr="00512853">
        <w:rPr>
          <w:lang w:val="uk-UA"/>
        </w:rPr>
        <w:t xml:space="preserve">. </w:t>
      </w:r>
      <w:r w:rsidRPr="00512853">
        <w:rPr>
          <w:lang w:val="en-US"/>
        </w:rPr>
        <w:t>pn</w:t>
      </w:r>
      <w:r w:rsidRPr="00512853">
        <w:rPr>
          <w:lang w:val="uk-UA"/>
        </w:rPr>
        <w:t xml:space="preserve">., у перші дні </w:t>
      </w:r>
      <w:r>
        <w:rPr>
          <w:lang w:val="uk-UA"/>
        </w:rPr>
        <w:t>захворювання</w:t>
      </w:r>
      <w:r w:rsidRPr="00512853">
        <w:rPr>
          <w:lang w:val="uk-UA"/>
        </w:rPr>
        <w:t xml:space="preserve"> спостерігається супресія макрофагальної ефекторної ланки імунітету (системи фагоциті</w:t>
      </w:r>
      <w:r>
        <w:rPr>
          <w:lang w:val="uk-UA"/>
        </w:rPr>
        <w:t>в), що супроводжується відсутністю кореляційного взаємозв’язку</w:t>
      </w:r>
      <w:r w:rsidRPr="00512853">
        <w:rPr>
          <w:lang w:val="uk-UA"/>
        </w:rPr>
        <w:t xml:space="preserve"> між рівнем лейкоцитів та показником фагоцитарного індексу н</w:t>
      </w:r>
      <w:r>
        <w:rPr>
          <w:lang w:val="uk-UA"/>
        </w:rPr>
        <w:t>е</w:t>
      </w:r>
      <w:r w:rsidRPr="00512853">
        <w:rPr>
          <w:lang w:val="uk-UA"/>
        </w:rPr>
        <w:t>йтрофілів (r=0,02 проти r=0,28)</w:t>
      </w:r>
      <w:r>
        <w:rPr>
          <w:lang w:val="uk-UA"/>
        </w:rPr>
        <w:t>,</w:t>
      </w:r>
      <w:r w:rsidRPr="00512853">
        <w:rPr>
          <w:lang w:val="uk-UA"/>
        </w:rPr>
        <w:t xml:space="preserve"> низьким рівнем моноцитів </w:t>
      </w:r>
      <w:r w:rsidRPr="00512853">
        <w:rPr>
          <w:lang w:val="uk-UA"/>
        </w:rPr>
        <w:lastRenderedPageBreak/>
        <w:t>в крові по відношенню до групи порівняння (7,5</w:t>
      </w:r>
      <w:r w:rsidRPr="00512853">
        <w:rPr>
          <w:u w:val="single"/>
          <w:lang w:val="uk-UA"/>
        </w:rPr>
        <w:t>+</w:t>
      </w:r>
      <w:r w:rsidRPr="00512853">
        <w:rPr>
          <w:lang w:val="uk-UA"/>
        </w:rPr>
        <w:t>1,3% проти 12,2</w:t>
      </w:r>
      <w:r w:rsidRPr="00512853">
        <w:rPr>
          <w:u w:val="single"/>
          <w:lang w:val="uk-UA"/>
        </w:rPr>
        <w:t>+</w:t>
      </w:r>
      <w:r w:rsidRPr="00512853">
        <w:rPr>
          <w:lang w:val="uk-UA"/>
        </w:rPr>
        <w:t xml:space="preserve">3,5%, </w:t>
      </w:r>
      <w:r w:rsidRPr="00512853">
        <w:rPr>
          <w:lang w:val="en-US"/>
        </w:rPr>
        <w:t>p</w:t>
      </w:r>
      <w:r w:rsidRPr="00512853">
        <w:rPr>
          <w:lang w:val="uk-UA"/>
        </w:rPr>
        <w:t>&lt;0,05), підвищеним рівнем ЦІК (0,08+0,01у.о. проти 0,05+0,01у.о</w:t>
      </w:r>
      <w:r>
        <w:rPr>
          <w:lang w:val="uk-UA"/>
        </w:rPr>
        <w:t>,</w:t>
      </w:r>
      <w:r w:rsidRPr="00512853">
        <w:rPr>
          <w:lang w:val="uk-UA"/>
        </w:rPr>
        <w:t xml:space="preserve"> </w:t>
      </w:r>
      <w:r w:rsidRPr="00512853">
        <w:rPr>
          <w:lang w:val="en-US"/>
        </w:rPr>
        <w:t>p</w:t>
      </w:r>
      <w:r>
        <w:rPr>
          <w:lang w:val="uk-UA"/>
        </w:rPr>
        <w:t>&lt;0,05), збільшенням нестимульо</w:t>
      </w:r>
      <w:r w:rsidRPr="00512853">
        <w:rPr>
          <w:lang w:val="uk-UA"/>
        </w:rPr>
        <w:t xml:space="preserve">ваного НСТ-тесту (1,82±0,19 у.о. проти 1,6±0,02 у.о., </w:t>
      </w:r>
      <w:r w:rsidRPr="00512853">
        <w:rPr>
          <w:lang w:val="en-US"/>
        </w:rPr>
        <w:t>p</w:t>
      </w:r>
      <w:r>
        <w:rPr>
          <w:lang w:val="uk-UA"/>
        </w:rPr>
        <w:t>&lt;0,05), який свідчить про</w:t>
      </w:r>
      <w:r w:rsidRPr="00512853">
        <w:rPr>
          <w:lang w:val="uk-UA"/>
        </w:rPr>
        <w:t xml:space="preserve"> </w:t>
      </w:r>
      <w:r>
        <w:rPr>
          <w:lang w:val="uk-UA"/>
        </w:rPr>
        <w:t>функціональне подразнення фагоцитуюч</w:t>
      </w:r>
      <w:r w:rsidRPr="00512853">
        <w:rPr>
          <w:lang w:val="uk-UA"/>
        </w:rPr>
        <w:t>их клітин на фоні недостатньої активації системи активності лізосомальних катіонних білків (ЛКБ)</w:t>
      </w:r>
      <w:r>
        <w:rPr>
          <w:lang w:val="uk-UA"/>
        </w:rPr>
        <w:t>,</w:t>
      </w:r>
      <w:r w:rsidRPr="00512853">
        <w:rPr>
          <w:lang w:val="uk-UA"/>
        </w:rPr>
        <w:t xml:space="preserve"> </w:t>
      </w:r>
      <w:r>
        <w:rPr>
          <w:lang w:val="uk-UA"/>
        </w:rPr>
        <w:t>відображаюч</w:t>
      </w:r>
      <w:r w:rsidRPr="003071DA">
        <w:rPr>
          <w:lang w:val="uk-UA"/>
        </w:rPr>
        <w:t>их</w:t>
      </w:r>
      <w:r w:rsidRPr="00512853">
        <w:rPr>
          <w:lang w:val="uk-UA"/>
        </w:rPr>
        <w:t xml:space="preserve"> кисень не</w:t>
      </w:r>
      <w:r>
        <w:rPr>
          <w:lang w:val="uk-UA"/>
        </w:rPr>
        <w:t xml:space="preserve">залежну </w:t>
      </w:r>
      <w:r w:rsidRPr="00512853">
        <w:rPr>
          <w:lang w:val="uk-UA"/>
        </w:rPr>
        <w:t xml:space="preserve">фагоцитарну активність нейтрофілів. </w:t>
      </w:r>
    </w:p>
    <w:p w:rsidR="005F683B" w:rsidRPr="0025671D" w:rsidRDefault="005F683B" w:rsidP="00230438">
      <w:pPr>
        <w:numPr>
          <w:ilvl w:val="0"/>
          <w:numId w:val="14"/>
        </w:numPr>
        <w:spacing w:after="0" w:line="360" w:lineRule="auto"/>
        <w:jc w:val="both"/>
        <w:rPr>
          <w:lang w:val="uk-UA"/>
        </w:rPr>
      </w:pPr>
      <w:r w:rsidRPr="0025671D">
        <w:rPr>
          <w:lang w:val="uk-UA"/>
        </w:rPr>
        <w:t xml:space="preserve">У дітей, інфікованих </w:t>
      </w:r>
      <w:r w:rsidRPr="0025671D">
        <w:rPr>
          <w:lang w:val="en-US"/>
        </w:rPr>
        <w:t>Ch</w:t>
      </w:r>
      <w:r w:rsidRPr="0025671D">
        <w:rPr>
          <w:lang w:val="uk-UA"/>
        </w:rPr>
        <w:t xml:space="preserve">. </w:t>
      </w:r>
      <w:r w:rsidRPr="0025671D">
        <w:rPr>
          <w:lang w:val="en-US"/>
        </w:rPr>
        <w:t>pn</w:t>
      </w:r>
      <w:r>
        <w:rPr>
          <w:lang w:val="uk-UA"/>
        </w:rPr>
        <w:t>.,</w:t>
      </w:r>
      <w:r w:rsidRPr="0025671D">
        <w:rPr>
          <w:lang w:val="uk-UA"/>
        </w:rPr>
        <w:t xml:space="preserve"> хворих на гостру бронхолегеневу патологію, в перші дні захворювання підвищується активність Т - клітинної ланки імунітету та цитотоксична спрямованість імунної відповіді на агресію неспецифічних збудників, що підтвердж</w:t>
      </w:r>
      <w:r>
        <w:rPr>
          <w:lang w:val="uk-UA"/>
        </w:rPr>
        <w:t>ується підвищеним рівнем хелпері</w:t>
      </w:r>
      <w:r w:rsidRPr="0025671D">
        <w:rPr>
          <w:lang w:val="uk-UA"/>
        </w:rPr>
        <w:t xml:space="preserve">в - </w:t>
      </w:r>
      <w:r w:rsidRPr="0025671D">
        <w:rPr>
          <w:lang w:val="en-US"/>
        </w:rPr>
        <w:t>CD</w:t>
      </w:r>
      <w:r w:rsidRPr="0025671D">
        <w:rPr>
          <w:lang w:val="uk-UA"/>
        </w:rPr>
        <w:t xml:space="preserve">4 (40,4±1,59% проти 34,9±1,14%, </w:t>
      </w:r>
      <w:r w:rsidRPr="0025671D">
        <w:rPr>
          <w:lang w:val="en-US"/>
        </w:rPr>
        <w:t>p</w:t>
      </w:r>
      <w:r w:rsidRPr="0025671D">
        <w:rPr>
          <w:lang w:val="uk-UA"/>
        </w:rPr>
        <w:t xml:space="preserve">&lt;0,05), </w:t>
      </w:r>
      <w:r w:rsidRPr="0025671D">
        <w:rPr>
          <w:lang w:val="en-US"/>
        </w:rPr>
        <w:t>IgG</w:t>
      </w:r>
      <w:r w:rsidRPr="0025671D">
        <w:rPr>
          <w:lang w:val="uk-UA"/>
        </w:rPr>
        <w:t xml:space="preserve"> (16,5±3,0г/л проти 11,29±1,84г/л, </w:t>
      </w:r>
      <w:r w:rsidRPr="0025671D">
        <w:rPr>
          <w:lang w:val="en-US"/>
        </w:rPr>
        <w:t>p</w:t>
      </w:r>
      <w:r w:rsidRPr="0025671D">
        <w:rPr>
          <w:lang w:val="uk-UA"/>
        </w:rPr>
        <w:t xml:space="preserve">&lt;0,05), </w:t>
      </w:r>
      <w:r w:rsidRPr="0025671D">
        <w:rPr>
          <w:lang w:val="en-US"/>
        </w:rPr>
        <w:t>IgA</w:t>
      </w:r>
      <w:r w:rsidRPr="0025671D">
        <w:rPr>
          <w:lang w:val="uk-UA"/>
        </w:rPr>
        <w:t xml:space="preserve"> (1,62±0,23г/л проти 1,19±0,1г/л, </w:t>
      </w:r>
      <w:r w:rsidRPr="0025671D">
        <w:rPr>
          <w:lang w:val="en-US"/>
        </w:rPr>
        <w:t>p</w:t>
      </w:r>
      <w:r w:rsidRPr="0025671D">
        <w:rPr>
          <w:lang w:val="uk-UA"/>
        </w:rPr>
        <w:t>&lt;0,05) в крові та високими кореляційними взаємозв’язками між рівнем лейкоцитів крові та субпопуляціями Т- лімфоцитів та ЦІК (С</w:t>
      </w:r>
      <w:r w:rsidRPr="0025671D">
        <w:rPr>
          <w:lang w:val="en-US"/>
        </w:rPr>
        <w:t>D</w:t>
      </w:r>
      <w:r w:rsidRPr="0025671D">
        <w:rPr>
          <w:lang w:val="uk-UA"/>
        </w:rPr>
        <w:t xml:space="preserve">3: </w:t>
      </w:r>
      <w:r w:rsidRPr="0025671D">
        <w:rPr>
          <w:lang w:val="en-US"/>
        </w:rPr>
        <w:t>r</w:t>
      </w:r>
      <w:r w:rsidRPr="0025671D">
        <w:rPr>
          <w:lang w:val="uk-UA"/>
        </w:rPr>
        <w:t xml:space="preserve">=0,62 проти </w:t>
      </w:r>
      <w:r w:rsidRPr="0025671D">
        <w:rPr>
          <w:lang w:val="en-US"/>
        </w:rPr>
        <w:t>r</w:t>
      </w:r>
      <w:r w:rsidRPr="0025671D">
        <w:rPr>
          <w:lang w:val="uk-UA"/>
        </w:rPr>
        <w:t>=0,16 в групі порівняння</w:t>
      </w:r>
      <w:r>
        <w:rPr>
          <w:lang w:val="uk-UA"/>
        </w:rPr>
        <w:t xml:space="preserve">, </w:t>
      </w:r>
      <w:r w:rsidRPr="0025671D">
        <w:rPr>
          <w:lang w:val="en-US"/>
        </w:rPr>
        <w:t>p</w:t>
      </w:r>
      <w:r w:rsidRPr="0025671D">
        <w:rPr>
          <w:lang w:val="uk-UA"/>
        </w:rPr>
        <w:t>&lt;0,05; С</w:t>
      </w:r>
      <w:r w:rsidRPr="0025671D">
        <w:rPr>
          <w:lang w:val="en-US"/>
        </w:rPr>
        <w:t>D</w:t>
      </w:r>
      <w:r>
        <w:rPr>
          <w:lang w:val="uk-UA"/>
        </w:rPr>
        <w:t xml:space="preserve">4: </w:t>
      </w:r>
      <w:r w:rsidRPr="0025671D">
        <w:rPr>
          <w:lang w:val="en-US"/>
        </w:rPr>
        <w:t>r</w:t>
      </w:r>
      <w:r w:rsidRPr="0025671D">
        <w:rPr>
          <w:lang w:val="uk-UA"/>
        </w:rPr>
        <w:t xml:space="preserve">=0,58 проти </w:t>
      </w:r>
      <w:r w:rsidRPr="0025671D">
        <w:rPr>
          <w:lang w:val="en-US"/>
        </w:rPr>
        <w:t>r</w:t>
      </w:r>
      <w:r w:rsidRPr="0025671D">
        <w:rPr>
          <w:lang w:val="uk-UA"/>
        </w:rPr>
        <w:t>=0,18</w:t>
      </w:r>
      <w:r>
        <w:rPr>
          <w:lang w:val="uk-UA"/>
        </w:rPr>
        <w:t xml:space="preserve">, </w:t>
      </w:r>
      <w:r w:rsidRPr="0025671D">
        <w:rPr>
          <w:lang w:val="en-US"/>
        </w:rPr>
        <w:t>p</w:t>
      </w:r>
      <w:r w:rsidRPr="0025671D">
        <w:rPr>
          <w:lang w:val="uk-UA"/>
        </w:rPr>
        <w:t>&lt;</w:t>
      </w:r>
      <w:r>
        <w:rPr>
          <w:lang w:val="uk-UA"/>
        </w:rPr>
        <w:t>0,05;</w:t>
      </w:r>
      <w:r w:rsidRPr="0025671D">
        <w:rPr>
          <w:lang w:val="uk-UA"/>
        </w:rPr>
        <w:t xml:space="preserve"> С</w:t>
      </w:r>
      <w:r w:rsidRPr="0025671D">
        <w:rPr>
          <w:lang w:val="en-US"/>
        </w:rPr>
        <w:t>D</w:t>
      </w:r>
      <w:r w:rsidRPr="0025671D">
        <w:rPr>
          <w:lang w:val="uk-UA"/>
        </w:rPr>
        <w:t xml:space="preserve">8: </w:t>
      </w:r>
      <w:r w:rsidRPr="0025671D">
        <w:rPr>
          <w:lang w:val="en-US"/>
        </w:rPr>
        <w:t>r</w:t>
      </w:r>
      <w:r w:rsidRPr="0025671D">
        <w:rPr>
          <w:lang w:val="uk-UA"/>
        </w:rPr>
        <w:t xml:space="preserve">=0,56 проти </w:t>
      </w:r>
      <w:r w:rsidRPr="0025671D">
        <w:rPr>
          <w:lang w:val="en-US"/>
        </w:rPr>
        <w:t>r</w:t>
      </w:r>
      <w:r w:rsidRPr="0025671D">
        <w:rPr>
          <w:lang w:val="uk-UA"/>
        </w:rPr>
        <w:t>=0,31</w:t>
      </w:r>
      <w:r>
        <w:rPr>
          <w:lang w:val="uk-UA"/>
        </w:rPr>
        <w:t xml:space="preserve">, </w:t>
      </w:r>
      <w:r w:rsidRPr="0025671D">
        <w:rPr>
          <w:lang w:val="en-US"/>
        </w:rPr>
        <w:t>p</w:t>
      </w:r>
      <w:r w:rsidRPr="0025671D">
        <w:rPr>
          <w:lang w:val="uk-UA"/>
        </w:rPr>
        <w:t>&lt;0,05; С</w:t>
      </w:r>
      <w:r w:rsidRPr="0025671D">
        <w:rPr>
          <w:lang w:val="en-US"/>
        </w:rPr>
        <w:t>D</w:t>
      </w:r>
      <w:r w:rsidRPr="0025671D">
        <w:rPr>
          <w:lang w:val="uk-UA"/>
        </w:rPr>
        <w:t xml:space="preserve">16: </w:t>
      </w:r>
      <w:r w:rsidRPr="0025671D">
        <w:rPr>
          <w:lang w:val="en-US"/>
        </w:rPr>
        <w:t>r</w:t>
      </w:r>
      <w:r w:rsidRPr="0025671D">
        <w:rPr>
          <w:lang w:val="uk-UA"/>
        </w:rPr>
        <w:t xml:space="preserve">=0,55 проти </w:t>
      </w:r>
      <w:r w:rsidRPr="0025671D">
        <w:rPr>
          <w:lang w:val="en-US"/>
        </w:rPr>
        <w:t>r</w:t>
      </w:r>
      <w:r w:rsidRPr="0025671D">
        <w:rPr>
          <w:lang w:val="uk-UA"/>
        </w:rPr>
        <w:t>=-0,09</w:t>
      </w:r>
      <w:r>
        <w:rPr>
          <w:lang w:val="uk-UA"/>
        </w:rPr>
        <w:t xml:space="preserve">, </w:t>
      </w:r>
      <w:r w:rsidRPr="0025671D">
        <w:rPr>
          <w:lang w:val="en-US"/>
        </w:rPr>
        <w:t>p</w:t>
      </w:r>
      <w:r w:rsidRPr="0025671D">
        <w:rPr>
          <w:lang w:val="uk-UA"/>
        </w:rPr>
        <w:t xml:space="preserve">&lt;0,05; ЦІК: </w:t>
      </w:r>
      <w:r w:rsidRPr="0025671D">
        <w:rPr>
          <w:lang w:val="en-US"/>
        </w:rPr>
        <w:t>r</w:t>
      </w:r>
      <w:r w:rsidRPr="0025671D">
        <w:rPr>
          <w:lang w:val="uk-UA"/>
        </w:rPr>
        <w:t xml:space="preserve">=0,28 проти </w:t>
      </w:r>
      <w:r w:rsidRPr="0025671D">
        <w:rPr>
          <w:lang w:val="en-US"/>
        </w:rPr>
        <w:t>r</w:t>
      </w:r>
      <w:r w:rsidRPr="0025671D">
        <w:rPr>
          <w:lang w:val="uk-UA"/>
        </w:rPr>
        <w:t>= -0,28 відповідно</w:t>
      </w:r>
      <w:r>
        <w:rPr>
          <w:lang w:val="uk-UA"/>
        </w:rPr>
        <w:t xml:space="preserve">, </w:t>
      </w:r>
      <w:r w:rsidRPr="0025671D">
        <w:rPr>
          <w:lang w:val="en-US"/>
        </w:rPr>
        <w:t>p</w:t>
      </w:r>
      <w:r w:rsidRPr="0025671D">
        <w:rPr>
          <w:lang w:val="uk-UA"/>
        </w:rPr>
        <w:t xml:space="preserve">&lt;0,05). </w:t>
      </w:r>
    </w:p>
    <w:p w:rsidR="005F683B" w:rsidRPr="0025671D" w:rsidRDefault="005F683B" w:rsidP="00230438">
      <w:pPr>
        <w:numPr>
          <w:ilvl w:val="0"/>
          <w:numId w:val="14"/>
        </w:numPr>
        <w:spacing w:after="0" w:line="360" w:lineRule="auto"/>
        <w:jc w:val="both"/>
        <w:rPr>
          <w:lang w:val="uk-UA"/>
        </w:rPr>
      </w:pPr>
      <w:r w:rsidRPr="0025671D">
        <w:rPr>
          <w:lang w:val="uk-UA"/>
        </w:rPr>
        <w:t xml:space="preserve">Гострі бронхолегеневі захворювання у дітей, інфікованих </w:t>
      </w:r>
      <w:r w:rsidRPr="0025671D">
        <w:rPr>
          <w:lang w:val="en-US"/>
        </w:rPr>
        <w:t>Ch</w:t>
      </w:r>
      <w:r w:rsidRPr="0025671D">
        <w:rPr>
          <w:lang w:val="uk-UA"/>
        </w:rPr>
        <w:t xml:space="preserve">. </w:t>
      </w:r>
      <w:r w:rsidRPr="0025671D">
        <w:rPr>
          <w:lang w:val="en-US"/>
        </w:rPr>
        <w:t>pn</w:t>
      </w:r>
      <w:r w:rsidRPr="0025671D">
        <w:rPr>
          <w:lang w:val="uk-UA"/>
        </w:rPr>
        <w:t>., перебігають на фоні енергетичної недостатності на мітохондріальному рівні, на що вказує низький рівень мітохондріального ферменту СДГ лімфоцитів крові (1,27</w:t>
      </w:r>
      <w:r w:rsidRPr="0025671D">
        <w:rPr>
          <w:u w:val="single"/>
          <w:lang w:val="uk-UA"/>
        </w:rPr>
        <w:t>+</w:t>
      </w:r>
      <w:r w:rsidRPr="0025671D">
        <w:rPr>
          <w:lang w:val="uk-UA"/>
        </w:rPr>
        <w:t>0,09 у.о. проти 1,46</w:t>
      </w:r>
      <w:r w:rsidRPr="0025671D">
        <w:rPr>
          <w:u w:val="single"/>
          <w:lang w:val="uk-UA"/>
        </w:rPr>
        <w:t>+</w:t>
      </w:r>
      <w:r w:rsidRPr="0025671D">
        <w:rPr>
          <w:lang w:val="uk-UA"/>
        </w:rPr>
        <w:t xml:space="preserve">0,03 у.о., </w:t>
      </w:r>
      <w:r w:rsidRPr="0025671D">
        <w:rPr>
          <w:lang w:val="en-US"/>
        </w:rPr>
        <w:t>p</w:t>
      </w:r>
      <w:r w:rsidRPr="0025671D">
        <w:rPr>
          <w:lang w:val="uk-UA"/>
        </w:rPr>
        <w:t>&lt;0,05) та збільшення рівня сечовини в крові – показника залучення до процесу анаеробного гліколізу внаслідок дефіциту енергії (5,2+0,6 г/л проти 3,41+0,7 г/л у дітей групи порівняння, р&lt;0,05).</w:t>
      </w:r>
    </w:p>
    <w:p w:rsidR="005F683B" w:rsidRPr="003071DA" w:rsidRDefault="005F683B" w:rsidP="00230438">
      <w:pPr>
        <w:numPr>
          <w:ilvl w:val="0"/>
          <w:numId w:val="14"/>
        </w:numPr>
        <w:spacing w:after="0" w:line="360" w:lineRule="auto"/>
        <w:jc w:val="both"/>
        <w:rPr>
          <w:lang w:val="uk-UA"/>
        </w:rPr>
      </w:pPr>
      <w:r w:rsidRPr="003071DA">
        <w:rPr>
          <w:lang w:val="uk-UA"/>
        </w:rPr>
        <w:t xml:space="preserve">Включення метаболічної терапії із застосуванням </w:t>
      </w:r>
      <w:r w:rsidRPr="003071DA">
        <w:rPr>
          <w:bCs/>
          <w:lang w:val="uk-UA"/>
        </w:rPr>
        <w:t>енерготропного препарату Коензим композитум</w:t>
      </w:r>
      <w:r w:rsidRPr="003071DA">
        <w:rPr>
          <w:lang w:val="uk-UA"/>
        </w:rPr>
        <w:t xml:space="preserve"> до комплексу лікувально-реабілітаційних заходів у дітей, інфікованих </w:t>
      </w:r>
      <w:r w:rsidRPr="003071DA">
        <w:rPr>
          <w:lang w:val="en-US"/>
        </w:rPr>
        <w:t>Ch</w:t>
      </w:r>
      <w:r w:rsidRPr="003071DA">
        <w:rPr>
          <w:lang w:val="uk-UA"/>
        </w:rPr>
        <w:t xml:space="preserve">. </w:t>
      </w:r>
      <w:r w:rsidRPr="003071DA">
        <w:rPr>
          <w:lang w:val="en-US"/>
        </w:rPr>
        <w:t>pn</w:t>
      </w:r>
      <w:r w:rsidRPr="003071DA">
        <w:rPr>
          <w:lang w:val="uk-UA"/>
        </w:rPr>
        <w:t xml:space="preserve">., </w:t>
      </w:r>
      <w:r w:rsidRPr="003071DA">
        <w:rPr>
          <w:bCs/>
          <w:lang w:val="uk-UA"/>
        </w:rPr>
        <w:t>дозволяє на 75-80% в подальшому знизити у них захворюваність на гострі бронхолегеневі захворювання, підвищити енергетичний потенціал клітин та ефективність лікування дітей з даною патологією.</w:t>
      </w:r>
    </w:p>
    <w:p w:rsidR="005F683B" w:rsidRPr="003071DA" w:rsidRDefault="005F683B" w:rsidP="005F683B">
      <w:pPr>
        <w:spacing w:line="360" w:lineRule="auto"/>
        <w:jc w:val="both"/>
        <w:rPr>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r w:rsidRPr="00FB7EE4">
        <w:rPr>
          <w:b/>
          <w:lang w:val="uk-UA"/>
        </w:rPr>
        <w:t>ПРАКТИЧНІ РЕКОМЕНДАЦІЇ</w:t>
      </w:r>
    </w:p>
    <w:p w:rsidR="005F683B" w:rsidRPr="00FB7EE4" w:rsidRDefault="005F683B" w:rsidP="005F683B">
      <w:pPr>
        <w:spacing w:line="360" w:lineRule="auto"/>
        <w:jc w:val="both"/>
        <w:rPr>
          <w:lang w:val="uk-UA"/>
        </w:rPr>
      </w:pPr>
    </w:p>
    <w:p w:rsidR="005F683B" w:rsidRPr="00FB7EE4" w:rsidRDefault="005F683B" w:rsidP="005F683B">
      <w:pPr>
        <w:spacing w:line="360" w:lineRule="auto"/>
        <w:jc w:val="both"/>
        <w:rPr>
          <w:lang w:val="uk-UA"/>
        </w:rPr>
      </w:pPr>
      <w:r w:rsidRPr="00FB7EE4">
        <w:rPr>
          <w:lang w:val="uk-UA"/>
        </w:rPr>
        <w:t>Для впровадження в практику охорони здоров</w:t>
      </w:r>
      <w:r w:rsidRPr="00FB7EE4">
        <w:t>’</w:t>
      </w:r>
      <w:r w:rsidRPr="00FB7EE4">
        <w:rPr>
          <w:lang w:val="uk-UA"/>
        </w:rPr>
        <w:t>я рекомендується</w:t>
      </w:r>
      <w:r w:rsidRPr="00FB7EE4">
        <w:t>:</w:t>
      </w:r>
    </w:p>
    <w:p w:rsidR="005F683B" w:rsidRDefault="005F683B" w:rsidP="00230438">
      <w:pPr>
        <w:numPr>
          <w:ilvl w:val="0"/>
          <w:numId w:val="15"/>
        </w:numPr>
        <w:spacing w:after="0" w:line="360" w:lineRule="auto"/>
        <w:jc w:val="both"/>
        <w:rPr>
          <w:lang w:val="uk-UA"/>
        </w:rPr>
      </w:pPr>
      <w:r>
        <w:rPr>
          <w:lang w:val="uk-UA"/>
        </w:rPr>
        <w:t>У</w:t>
      </w:r>
      <w:r w:rsidRPr="00FB7EE4">
        <w:rPr>
          <w:lang w:val="uk-UA"/>
        </w:rPr>
        <w:t xml:space="preserve"> план обстеження дітей, які часто хворіють </w:t>
      </w:r>
      <w:r>
        <w:rPr>
          <w:lang w:val="uk-UA"/>
        </w:rPr>
        <w:t xml:space="preserve">гострими бронхолегеневими </w:t>
      </w:r>
      <w:r w:rsidRPr="00FB7EE4">
        <w:rPr>
          <w:lang w:val="uk-UA"/>
        </w:rPr>
        <w:t xml:space="preserve">захворюваннями, доцільно включати обстеження на інфікування </w:t>
      </w:r>
      <w:r>
        <w:rPr>
          <w:lang w:val="en-US"/>
        </w:rPr>
        <w:t>Ch</w:t>
      </w:r>
      <w:r>
        <w:rPr>
          <w:lang w:val="uk-UA"/>
        </w:rPr>
        <w:t>.</w:t>
      </w:r>
      <w:r w:rsidRPr="00FB7EE4">
        <w:rPr>
          <w:lang w:val="uk-UA"/>
        </w:rPr>
        <w:t xml:space="preserve"> </w:t>
      </w:r>
      <w:r>
        <w:rPr>
          <w:lang w:val="en-US"/>
        </w:rPr>
        <w:t>pn</w:t>
      </w:r>
      <w:r>
        <w:rPr>
          <w:lang w:val="uk-UA"/>
        </w:rPr>
        <w:t>. методом</w:t>
      </w:r>
      <w:r w:rsidRPr="00FB7EE4">
        <w:rPr>
          <w:lang w:val="uk-UA"/>
        </w:rPr>
        <w:t xml:space="preserve"> імуноферментного аналізу крові (виявлення серологічних маркерів хламідійної </w:t>
      </w:r>
      <w:r w:rsidRPr="00FB7EE4">
        <w:rPr>
          <w:lang w:val="en-US"/>
        </w:rPr>
        <w:t>IgM</w:t>
      </w:r>
      <w:r w:rsidRPr="00FB7EE4">
        <w:rPr>
          <w:lang w:val="uk-UA"/>
        </w:rPr>
        <w:t xml:space="preserve"> та </w:t>
      </w:r>
      <w:r w:rsidRPr="00FB7EE4">
        <w:rPr>
          <w:lang w:val="en-US"/>
        </w:rPr>
        <w:t>IgG</w:t>
      </w:r>
      <w:r w:rsidRPr="00FB7EE4">
        <w:rPr>
          <w:lang w:val="uk-UA"/>
        </w:rPr>
        <w:t>) інфекції з одночасним об</w:t>
      </w:r>
      <w:r>
        <w:rPr>
          <w:lang w:val="uk-UA"/>
        </w:rPr>
        <w:t>стеженням фарингеального зіскобу</w:t>
      </w:r>
      <w:r w:rsidRPr="00FB7EE4">
        <w:rPr>
          <w:lang w:val="uk-UA"/>
        </w:rPr>
        <w:t xml:space="preserve"> методом полімеразної ланцюгової реакції.</w:t>
      </w:r>
    </w:p>
    <w:p w:rsidR="005F683B" w:rsidRPr="00FB7EE4" w:rsidRDefault="005F683B" w:rsidP="00230438">
      <w:pPr>
        <w:numPr>
          <w:ilvl w:val="0"/>
          <w:numId w:val="15"/>
        </w:numPr>
        <w:spacing w:after="0" w:line="360" w:lineRule="auto"/>
        <w:jc w:val="both"/>
        <w:rPr>
          <w:lang w:val="uk-UA"/>
        </w:rPr>
      </w:pPr>
      <w:r w:rsidRPr="00FB7EE4">
        <w:rPr>
          <w:lang w:val="uk-UA"/>
        </w:rPr>
        <w:lastRenderedPageBreak/>
        <w:t xml:space="preserve">Дітям </w:t>
      </w:r>
      <w:r>
        <w:rPr>
          <w:lang w:val="uk-UA"/>
        </w:rPr>
        <w:t>і</w:t>
      </w:r>
      <w:r w:rsidRPr="00FB7EE4">
        <w:rPr>
          <w:lang w:val="uk-UA"/>
        </w:rPr>
        <w:t xml:space="preserve">з серопозитивними аналізами на хламідіоз рекомендується в специфічний комплекс лікування включати метаболічну терапію енерготропним препаратом </w:t>
      </w:r>
      <w:r>
        <w:rPr>
          <w:lang w:val="uk-UA"/>
        </w:rPr>
        <w:t>К</w:t>
      </w:r>
      <w:r w:rsidRPr="00FB7EE4">
        <w:rPr>
          <w:lang w:val="uk-UA"/>
        </w:rPr>
        <w:t>оензим композитум</w:t>
      </w:r>
      <w:r>
        <w:rPr>
          <w:lang w:val="uk-UA"/>
        </w:rPr>
        <w:t>, до</w:t>
      </w:r>
      <w:r w:rsidRPr="00FB7EE4">
        <w:rPr>
          <w:lang w:val="uk-UA"/>
        </w:rPr>
        <w:t xml:space="preserve"> склад</w:t>
      </w:r>
      <w:r>
        <w:rPr>
          <w:lang w:val="uk-UA"/>
        </w:rPr>
        <w:t>у</w:t>
      </w:r>
      <w:r w:rsidRPr="00FB7EE4">
        <w:rPr>
          <w:lang w:val="uk-UA"/>
        </w:rPr>
        <w:t xml:space="preserve"> якого входять кофактори (КоА, тиамін, рибофлавін, піридоксин, нікотинамід, НАД, аскорбінова кислота, сіль марганцю), субстрати ферментів циклу Кребса (цисаконтинова, лимонна, фумарова, </w:t>
      </w:r>
      <w:r w:rsidRPr="00FB7EE4">
        <w:rPr>
          <w:i/>
          <w:lang w:val="uk-UA"/>
        </w:rPr>
        <w:t>а</w:t>
      </w:r>
      <w:r w:rsidRPr="00FB7EE4">
        <w:rPr>
          <w:lang w:val="uk-UA"/>
        </w:rPr>
        <w:t>-кетоглутарова, яблучна та янтарні кислоти, оксалосукцинат барію, діетилоксалоацетат та піруват натрію), продукт циклу Кребса (АТФ), іони для ферментативної активності (сполучення магнію, кальцію та церію), сірковмісні сполуки (цистеін, сіра), а також розведення лікарських рослин (</w:t>
      </w:r>
      <w:r w:rsidRPr="00FB7EE4">
        <w:rPr>
          <w:lang w:val="en-US"/>
        </w:rPr>
        <w:t>Pulsatilla</w:t>
      </w:r>
      <w:r w:rsidRPr="00FB7EE4">
        <w:rPr>
          <w:lang w:val="uk-UA"/>
        </w:rPr>
        <w:t xml:space="preserve"> </w:t>
      </w:r>
      <w:r w:rsidRPr="00FB7EE4">
        <w:rPr>
          <w:lang w:val="en-US"/>
        </w:rPr>
        <w:t>pratensis</w:t>
      </w:r>
      <w:r w:rsidRPr="00FB7EE4">
        <w:rPr>
          <w:lang w:val="uk-UA"/>
        </w:rPr>
        <w:t xml:space="preserve"> та </w:t>
      </w:r>
      <w:r w:rsidRPr="00FB7EE4">
        <w:rPr>
          <w:lang w:val="en-US"/>
        </w:rPr>
        <w:t>Beta</w:t>
      </w:r>
      <w:r w:rsidRPr="00FB7EE4">
        <w:rPr>
          <w:lang w:val="uk-UA"/>
        </w:rPr>
        <w:t xml:space="preserve"> </w:t>
      </w:r>
      <w:r w:rsidRPr="00FB7EE4">
        <w:rPr>
          <w:lang w:val="en-US"/>
        </w:rPr>
        <w:t>vulgaris</w:t>
      </w:r>
      <w:r w:rsidRPr="00FB7EE4">
        <w:rPr>
          <w:lang w:val="uk-UA"/>
        </w:rPr>
        <w:t xml:space="preserve"> </w:t>
      </w:r>
      <w:r w:rsidRPr="00FB7EE4">
        <w:rPr>
          <w:lang w:val="en-US"/>
        </w:rPr>
        <w:t>conditiva</w:t>
      </w:r>
      <w:r w:rsidRPr="00FB7EE4">
        <w:rPr>
          <w:lang w:val="uk-UA"/>
        </w:rPr>
        <w:t>). Дія препарату спрямована на клітинне дихання та стимуляцію ряду ферментативних реакцій. Коензим композитум призначається дітям до 6 років по 1,0 мл внутрішньо м</w:t>
      </w:r>
      <w:r w:rsidRPr="002844EA">
        <w:rPr>
          <w:lang w:val="uk-UA"/>
        </w:rPr>
        <w:t>’</w:t>
      </w:r>
      <w:r w:rsidRPr="00FB7EE4">
        <w:rPr>
          <w:lang w:val="uk-UA"/>
        </w:rPr>
        <w:t xml:space="preserve">язово, дітям від 6 років </w:t>
      </w:r>
      <w:r>
        <w:rPr>
          <w:lang w:val="uk-UA"/>
        </w:rPr>
        <w:t xml:space="preserve">─ </w:t>
      </w:r>
      <w:r w:rsidRPr="00FB7EE4">
        <w:rPr>
          <w:lang w:val="uk-UA"/>
        </w:rPr>
        <w:t>по 2,0 мл, курсом 5 ін</w:t>
      </w:r>
      <w:r w:rsidRPr="002844EA">
        <w:rPr>
          <w:lang w:val="uk-UA"/>
        </w:rPr>
        <w:t>’</w:t>
      </w:r>
      <w:r w:rsidRPr="00FB7EE4">
        <w:rPr>
          <w:lang w:val="uk-UA"/>
        </w:rPr>
        <w:t>єкцій.</w:t>
      </w:r>
    </w:p>
    <w:p w:rsidR="005F683B" w:rsidRPr="00FB7EE4" w:rsidRDefault="005F683B" w:rsidP="005F683B">
      <w:pPr>
        <w:spacing w:line="360" w:lineRule="auto"/>
        <w:jc w:val="both"/>
        <w:rPr>
          <w:lang w:val="uk-UA"/>
        </w:rPr>
      </w:pPr>
    </w:p>
    <w:p w:rsidR="005F683B" w:rsidRPr="00FB7EE4" w:rsidRDefault="005F683B" w:rsidP="005F683B">
      <w:pPr>
        <w:spacing w:line="360" w:lineRule="auto"/>
        <w:jc w:val="both"/>
        <w:rPr>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r w:rsidRPr="00FB7EE4">
        <w:rPr>
          <w:b/>
          <w:lang w:val="uk-UA"/>
        </w:rPr>
        <w:t>ПЕРЕЛІК ПРАЦЬ, ОПУБЛІКОВАНИХ ЗА ТЕМОЮ ДИСЕРТАЦІЇ</w:t>
      </w:r>
    </w:p>
    <w:p w:rsidR="005F683B" w:rsidRPr="00FB7EE4" w:rsidRDefault="005F683B" w:rsidP="005F683B">
      <w:pPr>
        <w:spacing w:line="360" w:lineRule="auto"/>
        <w:jc w:val="both"/>
        <w:rPr>
          <w:b/>
          <w:lang w:val="uk-UA"/>
        </w:rPr>
      </w:pPr>
    </w:p>
    <w:p w:rsidR="005F683B" w:rsidRPr="00FB7EE4" w:rsidRDefault="005F683B" w:rsidP="005F683B">
      <w:pPr>
        <w:spacing w:line="360" w:lineRule="auto"/>
        <w:jc w:val="both"/>
        <w:rPr>
          <w:lang w:val="uk-UA"/>
        </w:rPr>
      </w:pPr>
    </w:p>
    <w:p w:rsidR="005F683B" w:rsidRPr="003D42E5" w:rsidRDefault="005F683B" w:rsidP="00230438">
      <w:pPr>
        <w:numPr>
          <w:ilvl w:val="0"/>
          <w:numId w:val="13"/>
        </w:numPr>
        <w:tabs>
          <w:tab w:val="clear" w:pos="720"/>
          <w:tab w:val="num" w:pos="360"/>
        </w:tabs>
        <w:spacing w:after="0" w:line="360" w:lineRule="auto"/>
        <w:ind w:left="360" w:right="-81"/>
        <w:jc w:val="both"/>
        <w:rPr>
          <w:lang w:val="uk-UA"/>
        </w:rPr>
      </w:pPr>
      <w:r w:rsidRPr="003D42E5">
        <w:rPr>
          <w:lang w:val="uk-UA"/>
        </w:rPr>
        <w:t>Жук Л.А. Розповсюдженість та сучасні методи діагностики хламідійної інфекції у дітей / Л.А. Жук // Світ медицини та біології. – 2006. – №4 – С. 90─94.</w:t>
      </w:r>
    </w:p>
    <w:p w:rsidR="005F683B" w:rsidRPr="003D42E5" w:rsidRDefault="005F683B" w:rsidP="00230438">
      <w:pPr>
        <w:numPr>
          <w:ilvl w:val="0"/>
          <w:numId w:val="13"/>
        </w:numPr>
        <w:tabs>
          <w:tab w:val="clear" w:pos="720"/>
          <w:tab w:val="num" w:pos="360"/>
        </w:tabs>
        <w:spacing w:after="0" w:line="360" w:lineRule="auto"/>
        <w:ind w:left="360" w:right="-81"/>
        <w:jc w:val="both"/>
        <w:rPr>
          <w:lang w:val="uk-UA"/>
        </w:rPr>
      </w:pPr>
      <w:r w:rsidRPr="003D42E5">
        <w:rPr>
          <w:lang w:val="uk-UA"/>
        </w:rPr>
        <w:t>Жук Л.А. Сучасні аспекти лікування хламідійної інфекції у дітей / Л.А. Жук // ВІСНИК Української медичної стоматологічної академії. – 2007. – Т. 7, Випуск 4 (20). – С. 336─339.</w:t>
      </w:r>
    </w:p>
    <w:p w:rsidR="005F683B" w:rsidRPr="003D42E5" w:rsidRDefault="005F683B" w:rsidP="00230438">
      <w:pPr>
        <w:numPr>
          <w:ilvl w:val="0"/>
          <w:numId w:val="13"/>
        </w:numPr>
        <w:tabs>
          <w:tab w:val="clear" w:pos="720"/>
          <w:tab w:val="num" w:pos="360"/>
        </w:tabs>
        <w:spacing w:after="0" w:line="360" w:lineRule="auto"/>
        <w:ind w:left="360" w:right="-81"/>
        <w:jc w:val="both"/>
        <w:rPr>
          <w:lang w:val="uk-UA"/>
        </w:rPr>
      </w:pPr>
      <w:r w:rsidRPr="003D42E5">
        <w:rPr>
          <w:lang w:val="uk-UA"/>
        </w:rPr>
        <w:t>Жук Л.А. Вплив хламідйної інфекції на стан метаболічного обміну та імунної системи у дітей / Л.А. Жук // Актуальні проблеми сучасної медицини. – 2008. – Т. 8, №3. – С. 85─87.</w:t>
      </w:r>
    </w:p>
    <w:p w:rsidR="005F683B" w:rsidRPr="003D42E5" w:rsidRDefault="005F683B" w:rsidP="00230438">
      <w:pPr>
        <w:numPr>
          <w:ilvl w:val="0"/>
          <w:numId w:val="13"/>
        </w:numPr>
        <w:tabs>
          <w:tab w:val="clear" w:pos="720"/>
          <w:tab w:val="num" w:pos="360"/>
        </w:tabs>
        <w:spacing w:after="0" w:line="360" w:lineRule="auto"/>
        <w:ind w:left="360" w:right="-81"/>
        <w:jc w:val="both"/>
        <w:rPr>
          <w:lang w:val="uk-UA"/>
        </w:rPr>
      </w:pPr>
      <w:r w:rsidRPr="003D42E5">
        <w:rPr>
          <w:lang w:val="uk-UA"/>
        </w:rPr>
        <w:t>Жук Л.А. Особенности метаболического обмена у детей при острых респираторных заболеваниях на фоне инфицир</w:t>
      </w:r>
      <w:r w:rsidRPr="003D42E5">
        <w:t xml:space="preserve">ования хламидиями </w:t>
      </w:r>
      <w:r w:rsidRPr="003D42E5">
        <w:rPr>
          <w:lang w:val="uk-UA"/>
        </w:rPr>
        <w:t xml:space="preserve">/ Л.А. Жук </w:t>
      </w:r>
      <w:r w:rsidRPr="003D42E5">
        <w:t xml:space="preserve">// </w:t>
      </w:r>
      <w:r w:rsidRPr="003D42E5">
        <w:rPr>
          <w:lang w:val="uk-UA"/>
        </w:rPr>
        <w:t>Український медичний альманах. – 2008. – Т. 11, №2. – С. 208─209.</w:t>
      </w:r>
    </w:p>
    <w:p w:rsidR="005F683B" w:rsidRPr="003D42E5" w:rsidRDefault="005F683B" w:rsidP="00230438">
      <w:pPr>
        <w:numPr>
          <w:ilvl w:val="0"/>
          <w:numId w:val="13"/>
        </w:numPr>
        <w:tabs>
          <w:tab w:val="clear" w:pos="720"/>
          <w:tab w:val="num" w:pos="360"/>
        </w:tabs>
        <w:spacing w:after="0" w:line="360" w:lineRule="auto"/>
        <w:ind w:left="360" w:right="-81"/>
        <w:jc w:val="both"/>
        <w:rPr>
          <w:lang w:val="uk-UA"/>
        </w:rPr>
      </w:pPr>
      <w:r w:rsidRPr="003D42E5">
        <w:rPr>
          <w:lang w:val="uk-UA"/>
        </w:rPr>
        <w:t>Жук Л.А. Стан енергетичного обміну та ефективність метаболічної терапії у дітей з гострими бронхолегеневими захворюваннями на фоні інфікування хламідіями / Л.А. Жук // Здоровье ребенка. – 2008. – №5 (14). – С. 39─42.</w:t>
      </w:r>
    </w:p>
    <w:p w:rsidR="005F683B" w:rsidRPr="00AE3A11" w:rsidRDefault="005F683B" w:rsidP="00230438">
      <w:pPr>
        <w:numPr>
          <w:ilvl w:val="0"/>
          <w:numId w:val="13"/>
        </w:numPr>
        <w:tabs>
          <w:tab w:val="clear" w:pos="720"/>
          <w:tab w:val="num" w:pos="360"/>
        </w:tabs>
        <w:spacing w:after="0" w:line="360" w:lineRule="auto"/>
        <w:ind w:left="360" w:right="-81"/>
        <w:jc w:val="both"/>
        <w:rPr>
          <w:lang w:val="uk-UA"/>
        </w:rPr>
      </w:pPr>
      <w:r w:rsidRPr="00AE3A11">
        <w:rPr>
          <w:lang w:val="uk-UA"/>
        </w:rPr>
        <w:t>Жук Л.А. Распространенность внутрижелудочков</w:t>
      </w:r>
      <w:r w:rsidRPr="00AE3A11">
        <w:t xml:space="preserve">ых кровоизлияний у недоношенных детей от матерей с урогенитальным хламидиозом / </w:t>
      </w:r>
      <w:r w:rsidRPr="00AE3A11">
        <w:rPr>
          <w:lang w:val="uk-UA"/>
        </w:rPr>
        <w:t xml:space="preserve">Л.А. Жук, Г.М. Траверсе // </w:t>
      </w:r>
      <w:r w:rsidRPr="00AE3A11">
        <w:t>Актуальн</w:t>
      </w:r>
      <w:r w:rsidRPr="00AE3A11">
        <w:rPr>
          <w:lang w:val="uk-UA"/>
        </w:rPr>
        <w:t>і</w:t>
      </w:r>
      <w:r w:rsidRPr="00AE3A11">
        <w:t xml:space="preserve"> проблем</w:t>
      </w:r>
      <w:r w:rsidRPr="00AE3A11">
        <w:rPr>
          <w:lang w:val="uk-UA"/>
        </w:rPr>
        <w:t>и</w:t>
      </w:r>
      <w:r w:rsidRPr="00AE3A11">
        <w:t xml:space="preserve"> </w:t>
      </w:r>
      <w:r w:rsidRPr="00AE3A11">
        <w:lastRenderedPageBreak/>
        <w:t>сучасно</w:t>
      </w:r>
      <w:r w:rsidRPr="00AE3A11">
        <w:rPr>
          <w:lang w:val="uk-UA"/>
        </w:rPr>
        <w:t>ї медицини. – 2006. – Т. 6, №4. – С. 132─133. (Здобувач сформулювала мету, провела клінічні спостереження, оцінку отриманих результатів, написала і підготувала роботу до друку).</w:t>
      </w:r>
    </w:p>
    <w:p w:rsidR="005F683B" w:rsidRPr="00AE3A11" w:rsidRDefault="005F683B" w:rsidP="00230438">
      <w:pPr>
        <w:numPr>
          <w:ilvl w:val="0"/>
          <w:numId w:val="13"/>
        </w:numPr>
        <w:tabs>
          <w:tab w:val="clear" w:pos="720"/>
          <w:tab w:val="num" w:pos="360"/>
        </w:tabs>
        <w:spacing w:after="0" w:line="360" w:lineRule="auto"/>
        <w:ind w:left="360" w:right="-81"/>
        <w:jc w:val="both"/>
        <w:rPr>
          <w:lang w:val="uk-UA"/>
        </w:rPr>
      </w:pPr>
      <w:r w:rsidRPr="00AE3A11">
        <w:rPr>
          <w:lang w:val="uk-UA"/>
        </w:rPr>
        <w:t>Жук Л.А. Вплив хламідійної інфекції на стан імунного гомеостазу у дітей / Л.А. Жук, Г.М. Траверсе // Імунологія та алергологія. – 2007. – №3. – С. 93. ІІ Національний конгрес з імунології, алергології та імунореабілітації на тему «Сучасні досягнення клінічної імунології й алергології». (Здобувач описала матеріали та методи дослідження, провела клінічні спостереження, аналіз результатів, статистичну обробку даних, підготувала роботу до друку).</w:t>
      </w:r>
    </w:p>
    <w:p w:rsidR="005F683B" w:rsidRPr="00AE3A11" w:rsidRDefault="005F683B" w:rsidP="00230438">
      <w:pPr>
        <w:numPr>
          <w:ilvl w:val="0"/>
          <w:numId w:val="13"/>
        </w:numPr>
        <w:tabs>
          <w:tab w:val="clear" w:pos="720"/>
          <w:tab w:val="num" w:pos="360"/>
        </w:tabs>
        <w:spacing w:after="0" w:line="360" w:lineRule="auto"/>
        <w:ind w:left="360" w:right="-81"/>
        <w:jc w:val="both"/>
        <w:rPr>
          <w:lang w:val="uk-UA"/>
        </w:rPr>
      </w:pPr>
      <w:r w:rsidRPr="00AE3A11">
        <w:rPr>
          <w:lang w:val="uk-UA"/>
        </w:rPr>
        <w:t xml:space="preserve">Жук Л.А. Особливості клінічного та параклінічного перебігу гострих бронхолегеневих захворювань у дітей, інфікованих </w:t>
      </w:r>
      <w:r w:rsidRPr="00AE3A11">
        <w:rPr>
          <w:lang w:val="en-US"/>
        </w:rPr>
        <w:t>Chlamydiae</w:t>
      </w:r>
      <w:r w:rsidRPr="00AE3A11">
        <w:rPr>
          <w:lang w:val="uk-UA"/>
        </w:rPr>
        <w:t xml:space="preserve"> </w:t>
      </w:r>
      <w:r w:rsidRPr="00AE3A11">
        <w:rPr>
          <w:lang w:val="en-US"/>
        </w:rPr>
        <w:t>pneumoniae</w:t>
      </w:r>
      <w:r w:rsidRPr="00AE3A11">
        <w:rPr>
          <w:lang w:val="uk-UA"/>
        </w:rPr>
        <w:t xml:space="preserve"> / Л.А. Жук // ВІСНИК Української медичної стоматологічної академії. – 2008. – Т. 8, Випуск 4 (24). – С. 170.</w:t>
      </w:r>
    </w:p>
    <w:p w:rsidR="005F683B" w:rsidRPr="00AE3A11" w:rsidRDefault="005F683B" w:rsidP="00230438">
      <w:pPr>
        <w:numPr>
          <w:ilvl w:val="0"/>
          <w:numId w:val="13"/>
        </w:numPr>
        <w:tabs>
          <w:tab w:val="clear" w:pos="720"/>
          <w:tab w:val="num" w:pos="360"/>
        </w:tabs>
        <w:spacing w:after="0" w:line="360" w:lineRule="auto"/>
        <w:ind w:left="360" w:right="-81"/>
        <w:jc w:val="both"/>
        <w:rPr>
          <w:lang w:val="uk-UA"/>
        </w:rPr>
      </w:pPr>
      <w:r w:rsidRPr="00AE3A11">
        <w:rPr>
          <w:lang w:val="uk-UA"/>
        </w:rPr>
        <w:t xml:space="preserve">Жук Л.А. Особливості імунної відповіді та корекція енергетичної недостатності у дітей з гострими бронхолегеневими захворюваннями, інфікованих </w:t>
      </w:r>
      <w:r w:rsidRPr="00AE3A11">
        <w:rPr>
          <w:lang w:val="en-US"/>
        </w:rPr>
        <w:t>Chlamydiae</w:t>
      </w:r>
      <w:r w:rsidRPr="00AE3A11">
        <w:rPr>
          <w:lang w:val="uk-UA"/>
        </w:rPr>
        <w:t xml:space="preserve"> </w:t>
      </w:r>
      <w:r w:rsidRPr="00AE3A11">
        <w:rPr>
          <w:lang w:val="en-US"/>
        </w:rPr>
        <w:t>pneumoniae</w:t>
      </w:r>
      <w:r w:rsidRPr="00AE3A11">
        <w:rPr>
          <w:lang w:val="uk-UA"/>
        </w:rPr>
        <w:t xml:space="preserve"> / Л.А. Жук, Г.М. Траверсе // Внутриклеточные инфекции и состояние здоровья детей в </w:t>
      </w:r>
      <w:r w:rsidRPr="00AE3A11">
        <w:rPr>
          <w:lang w:val="en-US"/>
        </w:rPr>
        <w:t>XXI</w:t>
      </w:r>
      <w:r w:rsidRPr="00AE3A11">
        <w:rPr>
          <w:lang w:val="uk-UA"/>
        </w:rPr>
        <w:t xml:space="preserve"> веке: </w:t>
      </w:r>
      <w:r w:rsidRPr="00AE3A11">
        <w:rPr>
          <w:lang w:val="en-US"/>
        </w:rPr>
        <w:t>II</w:t>
      </w:r>
      <w:r w:rsidRPr="00AE3A11">
        <w:rPr>
          <w:lang w:val="uk-UA"/>
        </w:rPr>
        <w:t xml:space="preserve"> междунар. науч.-практ. конф., 4-5 дек. </w:t>
      </w:r>
      <w:smartTag w:uri="urn:schemas-microsoft-com:office:smarttags" w:element="metricconverter">
        <w:smartTagPr>
          <w:attr w:name="ProductID" w:val="2008 г"/>
        </w:smartTagPr>
        <w:r w:rsidRPr="00AE3A11">
          <w:rPr>
            <w:lang w:val="uk-UA"/>
          </w:rPr>
          <w:t>2008 г</w:t>
        </w:r>
      </w:smartTag>
      <w:r w:rsidRPr="00AE3A11">
        <w:rPr>
          <w:lang w:val="uk-UA"/>
        </w:rPr>
        <w:t xml:space="preserve">.: тезисы докл. – </w:t>
      </w:r>
      <w:r w:rsidRPr="00AE3A11">
        <w:rPr>
          <w:lang w:val="en-US"/>
        </w:rPr>
        <w:t>XII</w:t>
      </w:r>
      <w:r w:rsidRPr="00AE3A11">
        <w:rPr>
          <w:lang w:val="uk-UA"/>
        </w:rPr>
        <w:t>., 2008. – С. 152─154. (Здобувач описала матеріали та методи дослідження, провела клінічні спостереження, оцінку отриманих результатів, написала і підготувала роботу до друку).</w:t>
      </w:r>
    </w:p>
    <w:p w:rsidR="005F683B" w:rsidRPr="00AE3A11" w:rsidRDefault="005F683B" w:rsidP="00230438">
      <w:pPr>
        <w:numPr>
          <w:ilvl w:val="0"/>
          <w:numId w:val="13"/>
        </w:numPr>
        <w:tabs>
          <w:tab w:val="clear" w:pos="720"/>
          <w:tab w:val="num" w:pos="360"/>
        </w:tabs>
        <w:spacing w:after="0" w:line="360" w:lineRule="auto"/>
        <w:ind w:left="360" w:right="-81"/>
        <w:jc w:val="both"/>
        <w:rPr>
          <w:lang w:val="uk-UA"/>
        </w:rPr>
      </w:pPr>
      <w:r w:rsidRPr="00AE3A11">
        <w:rPr>
          <w:lang w:val="uk-UA"/>
        </w:rPr>
        <w:t xml:space="preserve"> Жук Л.А. Застосування енерготропної терапії в лікуванні дітей, які часто хворіють на респіраторні інфекції / Л.А. Жук, Г.М. Траверсе // Проблемні питання діагностики та лікування дітей з соматичною патологією: укр. наук.-практ. конф., 26-27 бер. 2009 р.: тезиси докл. – </w:t>
      </w:r>
      <w:r w:rsidRPr="00AE3A11">
        <w:rPr>
          <w:lang w:val="en-US"/>
        </w:rPr>
        <w:t>III</w:t>
      </w:r>
      <w:r w:rsidRPr="00AE3A11">
        <w:rPr>
          <w:lang w:val="uk-UA"/>
        </w:rPr>
        <w:t>., 2009. – С. 135─137. (Здобувач провела клінічні</w:t>
      </w:r>
      <w:r w:rsidRPr="00AE3A11">
        <w:rPr>
          <w:sz w:val="28"/>
          <w:szCs w:val="28"/>
          <w:lang w:val="uk-UA"/>
        </w:rPr>
        <w:t xml:space="preserve"> </w:t>
      </w:r>
      <w:r w:rsidRPr="00AE3A11">
        <w:rPr>
          <w:lang w:val="uk-UA"/>
        </w:rPr>
        <w:t>спостереження, оцінку отриманих результатів, написала роботу).</w:t>
      </w:r>
    </w:p>
    <w:p w:rsidR="005F683B" w:rsidRPr="00FB7EE4" w:rsidRDefault="005F683B" w:rsidP="005F683B">
      <w:pPr>
        <w:spacing w:line="360" w:lineRule="auto"/>
        <w:ind w:right="-81"/>
        <w:jc w:val="both"/>
        <w:rPr>
          <w:lang w:val="uk-UA"/>
        </w:rPr>
      </w:pPr>
    </w:p>
    <w:p w:rsidR="005F683B" w:rsidRDefault="005F683B" w:rsidP="005F683B">
      <w:pPr>
        <w:spacing w:line="360" w:lineRule="auto"/>
        <w:jc w:val="center"/>
        <w:rPr>
          <w:b/>
          <w:lang w:val="uk-UA"/>
        </w:rPr>
      </w:pPr>
      <w:r w:rsidRPr="00FB7EE4">
        <w:rPr>
          <w:b/>
          <w:lang w:val="uk-UA"/>
        </w:rPr>
        <w:t>АНОТАЦІЯ</w:t>
      </w:r>
    </w:p>
    <w:p w:rsidR="005F683B" w:rsidRPr="00E2561F" w:rsidRDefault="005F683B" w:rsidP="005F683B">
      <w:pPr>
        <w:spacing w:line="360" w:lineRule="auto"/>
        <w:ind w:firstLine="709"/>
        <w:jc w:val="both"/>
        <w:rPr>
          <w:b/>
          <w:lang w:val="uk-UA"/>
        </w:rPr>
      </w:pPr>
      <w:r w:rsidRPr="00E2561F">
        <w:rPr>
          <w:b/>
          <w:lang w:val="uk-UA"/>
        </w:rPr>
        <w:t>Жук Л.А. Патогенетичне обґрунтування метаболічної терапії при гострих бронхолегеневих захворюваннях у дітей, інфікованих С</w:t>
      </w:r>
      <w:r w:rsidRPr="00E2561F">
        <w:rPr>
          <w:b/>
          <w:lang w:val="en-US"/>
        </w:rPr>
        <w:t>hlamydiae</w:t>
      </w:r>
      <w:r w:rsidRPr="00E2561F">
        <w:rPr>
          <w:b/>
          <w:lang w:val="uk-UA"/>
        </w:rPr>
        <w:t xml:space="preserve"> </w:t>
      </w:r>
      <w:r w:rsidRPr="00E2561F">
        <w:rPr>
          <w:b/>
          <w:lang w:val="en-US"/>
        </w:rPr>
        <w:t>pneumoniae</w:t>
      </w:r>
      <w:r w:rsidRPr="00E2561F">
        <w:rPr>
          <w:b/>
          <w:lang w:val="uk-UA"/>
        </w:rPr>
        <w:t xml:space="preserve">. – Рукопис. </w:t>
      </w:r>
    </w:p>
    <w:p w:rsidR="005F683B" w:rsidRPr="00E2561F" w:rsidRDefault="005F683B" w:rsidP="005F683B">
      <w:pPr>
        <w:spacing w:line="360" w:lineRule="auto"/>
        <w:ind w:firstLine="709"/>
        <w:jc w:val="both"/>
        <w:rPr>
          <w:lang w:val="uk-UA"/>
        </w:rPr>
      </w:pPr>
      <w:r w:rsidRPr="00E2561F">
        <w:rPr>
          <w:lang w:val="uk-UA"/>
        </w:rPr>
        <w:t>Дисертація на здобуття наукового ступеня кандидата медичних нау</w:t>
      </w:r>
      <w:r>
        <w:rPr>
          <w:lang w:val="uk-UA"/>
        </w:rPr>
        <w:t>к за спеціальністю 14.01.10. – П</w:t>
      </w:r>
      <w:r w:rsidRPr="00E2561F">
        <w:rPr>
          <w:lang w:val="uk-UA"/>
        </w:rPr>
        <w:t xml:space="preserve">едіатрія. </w:t>
      </w:r>
      <w:r>
        <w:rPr>
          <w:lang w:val="uk-UA"/>
        </w:rPr>
        <w:t>Харківська медична академія післядипломної освіти МОЗ України, Харків, 2009.</w:t>
      </w:r>
    </w:p>
    <w:p w:rsidR="005F683B" w:rsidRDefault="005F683B" w:rsidP="005F683B">
      <w:pPr>
        <w:spacing w:line="360" w:lineRule="auto"/>
        <w:ind w:firstLine="708"/>
        <w:jc w:val="both"/>
        <w:rPr>
          <w:lang w:val="uk-UA"/>
        </w:rPr>
      </w:pPr>
      <w:r w:rsidRPr="00E2561F">
        <w:rPr>
          <w:lang w:val="uk-UA"/>
        </w:rPr>
        <w:t xml:space="preserve">Робота присвячена </w:t>
      </w:r>
      <w:r>
        <w:rPr>
          <w:lang w:val="uk-UA"/>
        </w:rPr>
        <w:t xml:space="preserve">підвищенню ефективності лікувальних заходів у дітей, які часто хворіють гострими бронхолегеневими захворюваннями, інфікованих </w:t>
      </w:r>
      <w:r w:rsidRPr="00E2561F">
        <w:rPr>
          <w:lang w:val="uk-UA"/>
        </w:rPr>
        <w:t>С</w:t>
      </w:r>
      <w:r w:rsidRPr="00E2561F">
        <w:rPr>
          <w:lang w:val="en-US"/>
        </w:rPr>
        <w:t>h</w:t>
      </w:r>
      <w:r w:rsidRPr="00E2561F">
        <w:rPr>
          <w:lang w:val="uk-UA"/>
        </w:rPr>
        <w:t xml:space="preserve">. </w:t>
      </w:r>
      <w:r w:rsidRPr="00E2561F">
        <w:rPr>
          <w:lang w:val="en-US"/>
        </w:rPr>
        <w:t>pn</w:t>
      </w:r>
      <w:r w:rsidRPr="00E2561F">
        <w:rPr>
          <w:lang w:val="uk-UA"/>
        </w:rPr>
        <w:t>.</w:t>
      </w:r>
      <w:r>
        <w:rPr>
          <w:lang w:val="uk-UA"/>
        </w:rPr>
        <w:t>, шляхом застосування метаболічної терапії.</w:t>
      </w:r>
    </w:p>
    <w:p w:rsidR="005F683B" w:rsidRPr="00E2561F" w:rsidRDefault="005F683B" w:rsidP="005F683B">
      <w:pPr>
        <w:spacing w:line="360" w:lineRule="auto"/>
        <w:ind w:firstLine="709"/>
        <w:jc w:val="both"/>
        <w:rPr>
          <w:lang w:val="uk-UA"/>
        </w:rPr>
      </w:pPr>
      <w:r w:rsidRPr="00E2561F">
        <w:rPr>
          <w:lang w:val="uk-UA"/>
        </w:rPr>
        <w:t xml:space="preserve">Встановлена висока розповсюдженість інфікування </w:t>
      </w:r>
      <w:r w:rsidRPr="00E2561F">
        <w:rPr>
          <w:lang w:val="en-US"/>
        </w:rPr>
        <w:t>Ch</w:t>
      </w:r>
      <w:r w:rsidRPr="00E2561F">
        <w:rPr>
          <w:lang w:val="uk-UA"/>
        </w:rPr>
        <w:t>. р</w:t>
      </w:r>
      <w:r w:rsidRPr="00E2561F">
        <w:rPr>
          <w:lang w:val="en-US"/>
        </w:rPr>
        <w:t>n</w:t>
      </w:r>
      <w:r w:rsidRPr="00E2561F">
        <w:rPr>
          <w:lang w:val="uk-UA"/>
        </w:rPr>
        <w:t>. серед дітей, які часто хворіють гострими бронхолегеневими захворюваннями</w:t>
      </w:r>
      <w:r>
        <w:rPr>
          <w:lang w:val="uk-UA"/>
        </w:rPr>
        <w:t xml:space="preserve"> (53,8%)</w:t>
      </w:r>
      <w:r w:rsidRPr="00E2561F">
        <w:rPr>
          <w:lang w:val="uk-UA"/>
        </w:rPr>
        <w:t>.</w:t>
      </w:r>
    </w:p>
    <w:p w:rsidR="005F683B" w:rsidRPr="00E2561F" w:rsidRDefault="005F683B" w:rsidP="005F683B">
      <w:pPr>
        <w:spacing w:line="360" w:lineRule="auto"/>
        <w:ind w:firstLine="709"/>
        <w:jc w:val="both"/>
        <w:rPr>
          <w:lang w:val="uk-UA"/>
        </w:rPr>
      </w:pPr>
      <w:r w:rsidRPr="00E2561F">
        <w:rPr>
          <w:lang w:val="uk-UA"/>
        </w:rPr>
        <w:lastRenderedPageBreak/>
        <w:t xml:space="preserve">Доведено, що у </w:t>
      </w:r>
      <w:r>
        <w:rPr>
          <w:lang w:val="uk-UA"/>
        </w:rPr>
        <w:t xml:space="preserve">даної групи дітей </w:t>
      </w:r>
      <w:r w:rsidRPr="00E2561F">
        <w:rPr>
          <w:lang w:val="uk-UA"/>
        </w:rPr>
        <w:t>гострі бронхолегеневі захворювання, перебігають на фоні енергетичної недостатності на мітохондріальному рівні.</w:t>
      </w:r>
    </w:p>
    <w:p w:rsidR="005F683B" w:rsidRDefault="005F683B" w:rsidP="005F683B">
      <w:pPr>
        <w:spacing w:line="360" w:lineRule="auto"/>
        <w:ind w:firstLine="708"/>
        <w:jc w:val="both"/>
        <w:rPr>
          <w:lang w:val="uk-UA"/>
        </w:rPr>
      </w:pPr>
      <w:r w:rsidRPr="00E2561F">
        <w:rPr>
          <w:lang w:val="uk-UA"/>
        </w:rPr>
        <w:t xml:space="preserve">Визначено, що у дітей в перші дні гострих бронхолегеневих захворювань відмічається напруження в роботі імунної системи, що супроводжується підвищенням активності </w:t>
      </w:r>
      <w:r>
        <w:rPr>
          <w:lang w:val="uk-UA"/>
        </w:rPr>
        <w:t xml:space="preserve">Т- клітинної ланки імунітету, </w:t>
      </w:r>
      <w:r w:rsidRPr="00E2561F">
        <w:rPr>
          <w:lang w:val="uk-UA"/>
        </w:rPr>
        <w:t xml:space="preserve">цитотоксичною спрямованістю імунної відповіді </w:t>
      </w:r>
      <w:r>
        <w:rPr>
          <w:lang w:val="uk-UA"/>
        </w:rPr>
        <w:t xml:space="preserve">та недостатньою активацією макрофагальної системи. </w:t>
      </w:r>
    </w:p>
    <w:p w:rsidR="005F683B" w:rsidRPr="00FB7EE4" w:rsidRDefault="005F683B" w:rsidP="005F683B">
      <w:pPr>
        <w:spacing w:line="360" w:lineRule="auto"/>
        <w:ind w:firstLine="708"/>
        <w:jc w:val="both"/>
        <w:rPr>
          <w:b/>
          <w:lang w:val="uk-UA"/>
        </w:rPr>
      </w:pPr>
      <w:r>
        <w:rPr>
          <w:lang w:val="uk-UA"/>
        </w:rPr>
        <w:t>Патогенетично обґрунтовано в</w:t>
      </w:r>
      <w:r w:rsidRPr="00E2561F">
        <w:rPr>
          <w:lang w:val="uk-UA"/>
        </w:rPr>
        <w:t>ключення метаболічної терапії</w:t>
      </w:r>
      <w:r>
        <w:rPr>
          <w:lang w:val="uk-UA"/>
        </w:rPr>
        <w:t xml:space="preserve"> дітям з гострими бронхолегеневими захворюваннями, інфікованих </w:t>
      </w:r>
      <w:r w:rsidRPr="00E2561F">
        <w:rPr>
          <w:lang w:val="en-US"/>
        </w:rPr>
        <w:t>Ch</w:t>
      </w:r>
      <w:r w:rsidRPr="00E2561F">
        <w:rPr>
          <w:lang w:val="uk-UA"/>
        </w:rPr>
        <w:t>. р</w:t>
      </w:r>
      <w:r w:rsidRPr="00E2561F">
        <w:rPr>
          <w:lang w:val="en-US"/>
        </w:rPr>
        <w:t>n</w:t>
      </w:r>
      <w:r w:rsidRPr="00E2561F">
        <w:rPr>
          <w:lang w:val="uk-UA"/>
        </w:rPr>
        <w:t xml:space="preserve">.  із застосуванням </w:t>
      </w:r>
      <w:r>
        <w:rPr>
          <w:bCs/>
          <w:lang w:val="uk-UA"/>
        </w:rPr>
        <w:t>енерготропного препарату Коензим композитум.</w:t>
      </w:r>
      <w:r w:rsidRPr="00E2561F">
        <w:rPr>
          <w:bCs/>
          <w:lang w:val="uk-UA"/>
        </w:rPr>
        <w:t xml:space="preserve"> </w:t>
      </w:r>
      <w:r>
        <w:rPr>
          <w:bCs/>
          <w:lang w:val="uk-UA"/>
        </w:rPr>
        <w:t xml:space="preserve">Доведено, що застосування метаболічної терапії </w:t>
      </w:r>
      <w:r w:rsidRPr="00E2561F">
        <w:rPr>
          <w:bCs/>
          <w:lang w:val="uk-UA"/>
        </w:rPr>
        <w:t>дозволяє підвищити ефективність лікування даного контингенту дітей, сприяючи зниженню їх захворюваності та відновленню</w:t>
      </w:r>
      <w:r w:rsidRPr="0081448D">
        <w:rPr>
          <w:bCs/>
          <w:sz w:val="28"/>
          <w:szCs w:val="28"/>
          <w:lang w:val="uk-UA"/>
        </w:rPr>
        <w:t xml:space="preserve"> </w:t>
      </w:r>
      <w:r w:rsidRPr="00D92BCF">
        <w:rPr>
          <w:bCs/>
          <w:lang w:val="uk-UA"/>
        </w:rPr>
        <w:t>енергетичного</w:t>
      </w:r>
      <w:r>
        <w:rPr>
          <w:bCs/>
          <w:sz w:val="28"/>
          <w:szCs w:val="28"/>
          <w:lang w:val="uk-UA"/>
        </w:rPr>
        <w:t xml:space="preserve"> </w:t>
      </w:r>
      <w:r w:rsidRPr="00D92BCF">
        <w:rPr>
          <w:bCs/>
          <w:lang w:val="uk-UA"/>
        </w:rPr>
        <w:t>потенціалу</w:t>
      </w:r>
      <w:r>
        <w:rPr>
          <w:bCs/>
          <w:sz w:val="28"/>
          <w:szCs w:val="28"/>
          <w:lang w:val="uk-UA"/>
        </w:rPr>
        <w:t xml:space="preserve"> </w:t>
      </w:r>
      <w:r>
        <w:rPr>
          <w:bCs/>
          <w:lang w:val="uk-UA"/>
        </w:rPr>
        <w:t xml:space="preserve">імунокомпетентних клітин. </w:t>
      </w:r>
    </w:p>
    <w:p w:rsidR="005F683B" w:rsidRPr="00FB7EE4" w:rsidRDefault="005F683B" w:rsidP="005F683B">
      <w:pPr>
        <w:spacing w:line="360" w:lineRule="auto"/>
        <w:ind w:firstLine="708"/>
        <w:rPr>
          <w:lang w:val="uk-UA"/>
        </w:rPr>
      </w:pPr>
      <w:r w:rsidRPr="00FB7EE4">
        <w:rPr>
          <w:b/>
          <w:lang w:val="uk-UA"/>
        </w:rPr>
        <w:t xml:space="preserve">Ключові слова: </w:t>
      </w:r>
      <w:r w:rsidRPr="00FB7EE4">
        <w:rPr>
          <w:lang w:val="uk-UA"/>
        </w:rPr>
        <w:t>діти, С</w:t>
      </w:r>
      <w:r w:rsidRPr="00FB7EE4">
        <w:rPr>
          <w:lang w:val="en-US"/>
        </w:rPr>
        <w:t>h</w:t>
      </w:r>
      <w:r>
        <w:rPr>
          <w:lang w:val="uk-UA"/>
        </w:rPr>
        <w:t xml:space="preserve">. </w:t>
      </w:r>
      <w:r w:rsidRPr="00FB7EE4">
        <w:rPr>
          <w:lang w:val="en-US"/>
        </w:rPr>
        <w:t>pn</w:t>
      </w:r>
      <w:r>
        <w:rPr>
          <w:lang w:val="uk-UA"/>
        </w:rPr>
        <w:t>.</w:t>
      </w:r>
      <w:r w:rsidRPr="00FB7EE4">
        <w:rPr>
          <w:lang w:val="uk-UA"/>
        </w:rPr>
        <w:t>, гострі бронхолегеневі захворювання.</w:t>
      </w:r>
    </w:p>
    <w:p w:rsidR="005F683B" w:rsidRPr="00FB7EE4" w:rsidRDefault="005F683B" w:rsidP="005F683B">
      <w:pPr>
        <w:spacing w:line="360" w:lineRule="auto"/>
        <w:ind w:firstLine="708"/>
        <w:rPr>
          <w:lang w:val="uk-UA"/>
        </w:rPr>
      </w:pPr>
    </w:p>
    <w:p w:rsidR="005F683B" w:rsidRDefault="005F683B" w:rsidP="005F683B">
      <w:pPr>
        <w:spacing w:line="360" w:lineRule="auto"/>
        <w:ind w:firstLine="708"/>
        <w:jc w:val="center"/>
        <w:rPr>
          <w:b/>
          <w:lang w:val="uk-UA"/>
        </w:rPr>
      </w:pPr>
    </w:p>
    <w:p w:rsidR="005F683B" w:rsidRDefault="005F683B" w:rsidP="005F683B">
      <w:pPr>
        <w:spacing w:line="360" w:lineRule="auto"/>
        <w:ind w:firstLine="708"/>
        <w:jc w:val="center"/>
        <w:rPr>
          <w:b/>
          <w:lang w:val="uk-UA"/>
        </w:rPr>
      </w:pPr>
    </w:p>
    <w:p w:rsidR="005F683B" w:rsidRPr="009649A7" w:rsidRDefault="005F683B" w:rsidP="005F683B">
      <w:pPr>
        <w:spacing w:line="360" w:lineRule="auto"/>
        <w:ind w:firstLine="708"/>
        <w:jc w:val="center"/>
        <w:rPr>
          <w:b/>
          <w:lang w:val="uk-UA"/>
        </w:rPr>
      </w:pPr>
      <w:r w:rsidRPr="009649A7">
        <w:rPr>
          <w:b/>
          <w:lang w:val="uk-UA"/>
        </w:rPr>
        <w:t>АННОТАЦИЯ</w:t>
      </w:r>
    </w:p>
    <w:p w:rsidR="005F683B" w:rsidRPr="00E2561F" w:rsidRDefault="005F683B" w:rsidP="005F683B">
      <w:pPr>
        <w:spacing w:line="360" w:lineRule="auto"/>
        <w:ind w:firstLine="709"/>
        <w:jc w:val="both"/>
        <w:rPr>
          <w:b/>
          <w:lang w:val="uk-UA"/>
        </w:rPr>
      </w:pPr>
      <w:r w:rsidRPr="009649A7">
        <w:rPr>
          <w:b/>
          <w:lang w:val="uk-UA"/>
        </w:rPr>
        <w:t>Жук Л.А. Патогенетическое обоснование метаболиче</w:t>
      </w:r>
      <w:r w:rsidRPr="00E2561F">
        <w:rPr>
          <w:b/>
        </w:rPr>
        <w:t xml:space="preserve">ской терапии при острых бронхолегочных заболеваниях у детей, инфицированных </w:t>
      </w:r>
      <w:r w:rsidRPr="00E2561F">
        <w:rPr>
          <w:b/>
          <w:lang w:val="uk-UA"/>
        </w:rPr>
        <w:t>С</w:t>
      </w:r>
      <w:r w:rsidRPr="00E2561F">
        <w:rPr>
          <w:b/>
          <w:lang w:val="en-US"/>
        </w:rPr>
        <w:t>hlamydiae</w:t>
      </w:r>
      <w:r w:rsidRPr="00E2561F">
        <w:rPr>
          <w:b/>
          <w:lang w:val="uk-UA"/>
        </w:rPr>
        <w:t xml:space="preserve"> </w:t>
      </w:r>
      <w:r w:rsidRPr="00E2561F">
        <w:rPr>
          <w:b/>
          <w:lang w:val="en-US"/>
        </w:rPr>
        <w:t>pneumoniae</w:t>
      </w:r>
      <w:r w:rsidRPr="00E2561F">
        <w:rPr>
          <w:b/>
          <w:lang w:val="uk-UA"/>
        </w:rPr>
        <w:t xml:space="preserve">. – Рукопись. </w:t>
      </w:r>
    </w:p>
    <w:p w:rsidR="005F683B" w:rsidRPr="00B87B90" w:rsidRDefault="005F683B" w:rsidP="005F683B">
      <w:pPr>
        <w:spacing w:line="360" w:lineRule="auto"/>
        <w:ind w:firstLine="709"/>
        <w:jc w:val="both"/>
        <w:rPr>
          <w:lang w:val="uk-UA"/>
        </w:rPr>
      </w:pPr>
      <w:r w:rsidRPr="00E2561F">
        <w:rPr>
          <w:lang w:val="uk-UA"/>
        </w:rPr>
        <w:t>Диссертация на соискание ученой степени кандидата медицинских нау</w:t>
      </w:r>
      <w:r>
        <w:rPr>
          <w:lang w:val="uk-UA"/>
        </w:rPr>
        <w:t>к по специальности 14.01.10. – П</w:t>
      </w:r>
      <w:r w:rsidRPr="00E2561F">
        <w:rPr>
          <w:lang w:val="uk-UA"/>
        </w:rPr>
        <w:t xml:space="preserve">едиатрия. </w:t>
      </w:r>
      <w:r>
        <w:rPr>
          <w:lang w:val="uk-UA"/>
        </w:rPr>
        <w:t>Харьковская медицинская академія последипломного образования МОЗ Украин</w:t>
      </w:r>
      <w:r>
        <w:t>ы</w:t>
      </w:r>
      <w:r>
        <w:rPr>
          <w:lang w:val="uk-UA"/>
        </w:rPr>
        <w:t>, Харьков, 2009.</w:t>
      </w:r>
    </w:p>
    <w:p w:rsidR="005F683B" w:rsidRPr="00E2561F" w:rsidRDefault="005F683B" w:rsidP="005F683B">
      <w:pPr>
        <w:spacing w:line="360" w:lineRule="auto"/>
        <w:ind w:firstLine="708"/>
        <w:jc w:val="both"/>
        <w:rPr>
          <w:lang w:val="uk-UA"/>
        </w:rPr>
      </w:pPr>
      <w:r>
        <w:rPr>
          <w:lang w:val="uk-UA"/>
        </w:rPr>
        <w:t>Работа посвя</w:t>
      </w:r>
      <w:r w:rsidRPr="00E2561F">
        <w:rPr>
          <w:lang w:val="uk-UA"/>
        </w:rPr>
        <w:t xml:space="preserve">щена </w:t>
      </w:r>
      <w:r>
        <w:rPr>
          <w:lang w:val="uk-UA"/>
        </w:rPr>
        <w:t xml:space="preserve">повышению эффективности лечебных мероприятий у </w:t>
      </w:r>
      <w:r>
        <w:t xml:space="preserve">детей, которые </w:t>
      </w:r>
      <w:r>
        <w:rPr>
          <w:lang w:val="uk-UA"/>
        </w:rPr>
        <w:t xml:space="preserve">часто и длительно болеют острыми бронхолегочными заболеваниями на фоне инфицирования </w:t>
      </w:r>
      <w:r w:rsidRPr="00E2561F">
        <w:rPr>
          <w:lang w:val="uk-UA"/>
        </w:rPr>
        <w:t>С</w:t>
      </w:r>
      <w:r w:rsidRPr="00E2561F">
        <w:rPr>
          <w:lang w:val="en-US"/>
        </w:rPr>
        <w:t>h</w:t>
      </w:r>
      <w:r w:rsidRPr="00E2561F">
        <w:rPr>
          <w:lang w:val="uk-UA"/>
        </w:rPr>
        <w:t xml:space="preserve">. </w:t>
      </w:r>
      <w:r w:rsidRPr="00E2561F">
        <w:rPr>
          <w:lang w:val="en-US"/>
        </w:rPr>
        <w:t>pn</w:t>
      </w:r>
      <w:r w:rsidRPr="00E2561F">
        <w:rPr>
          <w:lang w:val="uk-UA"/>
        </w:rPr>
        <w:t>.</w:t>
      </w:r>
      <w:r w:rsidRPr="00E2561F">
        <w:rPr>
          <w:bCs/>
          <w:lang w:val="uk-UA"/>
        </w:rPr>
        <w:t xml:space="preserve"> </w:t>
      </w:r>
      <w:r w:rsidRPr="00E2561F">
        <w:rPr>
          <w:lang w:val="uk-UA"/>
        </w:rPr>
        <w:t xml:space="preserve">путем использования метаболической терапии. </w:t>
      </w:r>
    </w:p>
    <w:p w:rsidR="005F683B" w:rsidRDefault="005F683B" w:rsidP="005F683B">
      <w:pPr>
        <w:spacing w:line="360" w:lineRule="auto"/>
        <w:ind w:firstLine="709"/>
        <w:jc w:val="both"/>
        <w:rPr>
          <w:lang w:val="uk-UA"/>
        </w:rPr>
      </w:pPr>
      <w:r>
        <w:rPr>
          <w:lang w:val="uk-UA"/>
        </w:rPr>
        <w:t>Установлена высокая распро</w:t>
      </w:r>
      <w:r w:rsidRPr="00E2561F">
        <w:rPr>
          <w:lang w:val="uk-UA"/>
        </w:rPr>
        <w:t xml:space="preserve">страненность инфицирования </w:t>
      </w:r>
      <w:r w:rsidRPr="00E2561F">
        <w:rPr>
          <w:lang w:val="en-US"/>
        </w:rPr>
        <w:t>Ch</w:t>
      </w:r>
      <w:r w:rsidRPr="00E2561F">
        <w:rPr>
          <w:lang w:val="uk-UA"/>
        </w:rPr>
        <w:t>. р</w:t>
      </w:r>
      <w:r w:rsidRPr="00E2561F">
        <w:rPr>
          <w:lang w:val="en-US"/>
        </w:rPr>
        <w:t>n</w:t>
      </w:r>
      <w:r w:rsidRPr="00E2561F">
        <w:rPr>
          <w:lang w:val="uk-UA"/>
        </w:rPr>
        <w:t>. среди детей, которые часто болеют острыми бронхолегочными заболеваниями</w:t>
      </w:r>
      <w:r>
        <w:rPr>
          <w:lang w:val="uk-UA"/>
        </w:rPr>
        <w:t xml:space="preserve"> (53,8%)</w:t>
      </w:r>
      <w:r w:rsidRPr="00E2561F">
        <w:rPr>
          <w:lang w:val="uk-UA"/>
        </w:rPr>
        <w:t>.</w:t>
      </w:r>
    </w:p>
    <w:p w:rsidR="005F683B" w:rsidRPr="00E2561F" w:rsidRDefault="005F683B" w:rsidP="005F683B">
      <w:pPr>
        <w:spacing w:line="360" w:lineRule="auto"/>
        <w:ind w:firstLine="709"/>
        <w:jc w:val="both"/>
        <w:rPr>
          <w:lang w:val="uk-UA"/>
        </w:rPr>
      </w:pPr>
      <w:r>
        <w:rPr>
          <w:lang w:val="uk-UA"/>
        </w:rPr>
        <w:t>Показано, что у детей, инфицированных</w:t>
      </w:r>
      <w:r w:rsidRPr="009649A7">
        <w:t xml:space="preserve"> </w:t>
      </w:r>
      <w:r w:rsidRPr="00E2561F">
        <w:rPr>
          <w:lang w:val="en-US"/>
        </w:rPr>
        <w:t>Ch</w:t>
      </w:r>
      <w:r w:rsidRPr="00E2561F">
        <w:rPr>
          <w:lang w:val="uk-UA"/>
        </w:rPr>
        <w:t>. р</w:t>
      </w:r>
      <w:r w:rsidRPr="00E2561F">
        <w:rPr>
          <w:lang w:val="en-US"/>
        </w:rPr>
        <w:t>n</w:t>
      </w:r>
      <w:r w:rsidRPr="00E2561F">
        <w:rPr>
          <w:lang w:val="uk-UA"/>
        </w:rPr>
        <w:t>.,</w:t>
      </w:r>
      <w:r>
        <w:rPr>
          <w:lang w:val="uk-UA"/>
        </w:rPr>
        <w:t xml:space="preserve"> виявлено много отрицательных факторов в антенатальном и постнатальном периоде, которые способствовали нарушениям в формировании иммунного статуса детей и инфицированию </w:t>
      </w:r>
      <w:r w:rsidRPr="00E2561F">
        <w:rPr>
          <w:lang w:val="en-US"/>
        </w:rPr>
        <w:t>Ch</w:t>
      </w:r>
      <w:r w:rsidRPr="00E2561F">
        <w:rPr>
          <w:lang w:val="uk-UA"/>
        </w:rPr>
        <w:t>. р</w:t>
      </w:r>
      <w:r w:rsidRPr="00E2561F">
        <w:rPr>
          <w:lang w:val="en-US"/>
        </w:rPr>
        <w:t>n</w:t>
      </w:r>
      <w:r>
        <w:rPr>
          <w:lang w:val="uk-UA"/>
        </w:rPr>
        <w:t>.</w:t>
      </w:r>
    </w:p>
    <w:p w:rsidR="005F683B" w:rsidRPr="00E2561F" w:rsidRDefault="005F683B" w:rsidP="005F683B">
      <w:pPr>
        <w:spacing w:line="360" w:lineRule="auto"/>
        <w:ind w:firstLine="709"/>
        <w:jc w:val="both"/>
        <w:rPr>
          <w:lang w:val="uk-UA"/>
        </w:rPr>
      </w:pPr>
      <w:r w:rsidRPr="00E2561F">
        <w:rPr>
          <w:lang w:val="uk-UA"/>
        </w:rPr>
        <w:t xml:space="preserve">Доказано, что у детей, инфицированных </w:t>
      </w:r>
      <w:r w:rsidRPr="00E2561F">
        <w:rPr>
          <w:lang w:val="en-US"/>
        </w:rPr>
        <w:t>Ch</w:t>
      </w:r>
      <w:r w:rsidRPr="00E2561F">
        <w:rPr>
          <w:lang w:val="uk-UA"/>
        </w:rPr>
        <w:t>. р</w:t>
      </w:r>
      <w:r w:rsidRPr="00E2561F">
        <w:rPr>
          <w:lang w:val="en-US"/>
        </w:rPr>
        <w:t>n</w:t>
      </w:r>
      <w:r w:rsidRPr="00E2561F">
        <w:rPr>
          <w:lang w:val="uk-UA"/>
        </w:rPr>
        <w:t>., острые бронхолегочные заболевания протекают на фоне энергетической недостаточности на мито</w:t>
      </w:r>
      <w:r>
        <w:rPr>
          <w:lang w:val="uk-UA"/>
        </w:rPr>
        <w:t xml:space="preserve">хондриальном уровне, что </w:t>
      </w:r>
      <w:r>
        <w:rPr>
          <w:lang w:val="uk-UA"/>
        </w:rPr>
        <w:lastRenderedPageBreak/>
        <w:t>сопровождается снижением активности основного фермента цикла Кребса сукцинатдегидрогеназы лимфоцитов крови и повышением уровня мочевины – показателя вовлечения в процес анаеробного гликолиза в результате дефицита энергии с развитием гипоксии, что требует специфической энерготропной коррекции.</w:t>
      </w:r>
    </w:p>
    <w:p w:rsidR="005F683B" w:rsidRDefault="005F683B" w:rsidP="005F683B">
      <w:pPr>
        <w:spacing w:line="360" w:lineRule="auto"/>
        <w:ind w:firstLine="708"/>
        <w:jc w:val="both"/>
        <w:rPr>
          <w:lang w:val="uk-UA"/>
        </w:rPr>
      </w:pPr>
      <w:r w:rsidRPr="00E2561F">
        <w:rPr>
          <w:lang w:val="uk-UA"/>
        </w:rPr>
        <w:t>Выявлено, что у детей</w:t>
      </w:r>
      <w:r>
        <w:rPr>
          <w:lang w:val="uk-UA"/>
        </w:rPr>
        <w:t>,</w:t>
      </w:r>
      <w:r w:rsidRPr="00D92BCF">
        <w:rPr>
          <w:lang w:val="uk-UA"/>
        </w:rPr>
        <w:t xml:space="preserve"> </w:t>
      </w:r>
      <w:r w:rsidRPr="00E2561F">
        <w:rPr>
          <w:lang w:val="uk-UA"/>
        </w:rPr>
        <w:t xml:space="preserve">инфицированных </w:t>
      </w:r>
      <w:r w:rsidRPr="00E2561F">
        <w:rPr>
          <w:lang w:val="en-US"/>
        </w:rPr>
        <w:t>Ch</w:t>
      </w:r>
      <w:r w:rsidRPr="00E2561F">
        <w:rPr>
          <w:lang w:val="uk-UA"/>
        </w:rPr>
        <w:t>. р</w:t>
      </w:r>
      <w:r w:rsidRPr="00E2561F">
        <w:rPr>
          <w:lang w:val="en-US"/>
        </w:rPr>
        <w:t>n</w:t>
      </w:r>
      <w:r>
        <w:rPr>
          <w:lang w:val="uk-UA"/>
        </w:rPr>
        <w:t>.,</w:t>
      </w:r>
      <w:r w:rsidRPr="00E2561F">
        <w:rPr>
          <w:lang w:val="uk-UA"/>
        </w:rPr>
        <w:t xml:space="preserve"> в первые дни острых бронхолегочных заболеваний </w:t>
      </w:r>
      <w:r>
        <w:rPr>
          <w:lang w:val="uk-UA"/>
        </w:rPr>
        <w:t xml:space="preserve">в ответ на агрессию неспецифических возбудителей </w:t>
      </w:r>
      <w:r w:rsidRPr="00E2561F">
        <w:rPr>
          <w:lang w:val="uk-UA"/>
        </w:rPr>
        <w:t xml:space="preserve">отмечается </w:t>
      </w:r>
      <w:r>
        <w:rPr>
          <w:lang w:val="uk-UA"/>
        </w:rPr>
        <w:t xml:space="preserve">повышение активности Т – клеточного звена иммунитета и цитотоксическая направленность иммунного ответа на фоне </w:t>
      </w:r>
      <w:r w:rsidRPr="00E2561F">
        <w:rPr>
          <w:lang w:val="uk-UA"/>
        </w:rPr>
        <w:t>недостаточн</w:t>
      </w:r>
      <w:r>
        <w:rPr>
          <w:lang w:val="uk-UA"/>
        </w:rPr>
        <w:t>ости</w:t>
      </w:r>
      <w:r w:rsidRPr="00E2561F">
        <w:rPr>
          <w:lang w:val="uk-UA"/>
        </w:rPr>
        <w:t xml:space="preserve"> активаци</w:t>
      </w:r>
      <w:r>
        <w:rPr>
          <w:lang w:val="uk-UA"/>
        </w:rPr>
        <w:t>и</w:t>
      </w:r>
      <w:r w:rsidRPr="00E2561F">
        <w:rPr>
          <w:lang w:val="uk-UA"/>
        </w:rPr>
        <w:t xml:space="preserve"> макрофагальной системы</w:t>
      </w:r>
      <w:r>
        <w:rPr>
          <w:lang w:val="uk-UA"/>
        </w:rPr>
        <w:t>, о чем свидетельствует низкий уровень</w:t>
      </w:r>
      <w:r w:rsidRPr="00E2561F">
        <w:rPr>
          <w:lang w:val="uk-UA"/>
        </w:rPr>
        <w:t xml:space="preserve"> моноцитов и </w:t>
      </w:r>
      <w:r>
        <w:rPr>
          <w:lang w:val="uk-UA"/>
        </w:rPr>
        <w:t xml:space="preserve">активность лизосомальных катионных белков нейтрофилов. </w:t>
      </w:r>
    </w:p>
    <w:p w:rsidR="005F683B" w:rsidRPr="00E2561F" w:rsidRDefault="005F683B" w:rsidP="005F683B">
      <w:pPr>
        <w:spacing w:line="360" w:lineRule="auto"/>
        <w:ind w:firstLine="708"/>
        <w:jc w:val="both"/>
        <w:rPr>
          <w:lang w:val="uk-UA"/>
        </w:rPr>
      </w:pPr>
      <w:r>
        <w:rPr>
          <w:lang w:val="uk-UA"/>
        </w:rPr>
        <w:t>Патогенетически обосновано в</w:t>
      </w:r>
      <w:r w:rsidRPr="00E2561F">
        <w:rPr>
          <w:lang w:val="uk-UA"/>
        </w:rPr>
        <w:t>ключение в комплек</w:t>
      </w:r>
      <w:r>
        <w:rPr>
          <w:lang w:val="uk-UA"/>
        </w:rPr>
        <w:t>с лечения и реабилитации детей с острыми бронхолегочными заболеваниями на фоне инфицирования</w:t>
      </w:r>
      <w:r w:rsidRPr="00E2561F">
        <w:rPr>
          <w:lang w:val="uk-UA"/>
        </w:rPr>
        <w:t xml:space="preserve"> </w:t>
      </w:r>
      <w:r w:rsidRPr="00E2561F">
        <w:rPr>
          <w:lang w:val="en-US"/>
        </w:rPr>
        <w:t>Ch</w:t>
      </w:r>
      <w:r w:rsidRPr="00E2561F">
        <w:rPr>
          <w:lang w:val="uk-UA"/>
        </w:rPr>
        <w:t>. р</w:t>
      </w:r>
      <w:r w:rsidRPr="00E2561F">
        <w:rPr>
          <w:lang w:val="en-US"/>
        </w:rPr>
        <w:t>n</w:t>
      </w:r>
      <w:r w:rsidRPr="00E2561F">
        <w:rPr>
          <w:lang w:val="uk-UA"/>
        </w:rPr>
        <w:t xml:space="preserve">. метаболической терапии с использованием </w:t>
      </w:r>
      <w:r>
        <w:rPr>
          <w:bCs/>
          <w:lang w:val="uk-UA"/>
        </w:rPr>
        <w:t>энерготропного препарата К</w:t>
      </w:r>
      <w:r w:rsidRPr="00E2561F">
        <w:rPr>
          <w:bCs/>
          <w:lang w:val="uk-UA"/>
        </w:rPr>
        <w:t>оензим</w:t>
      </w:r>
      <w:r>
        <w:rPr>
          <w:bCs/>
          <w:lang w:val="uk-UA"/>
        </w:rPr>
        <w:t>а</w:t>
      </w:r>
      <w:r w:rsidRPr="00E2561F">
        <w:rPr>
          <w:bCs/>
          <w:lang w:val="uk-UA"/>
        </w:rPr>
        <w:t xml:space="preserve"> компози</w:t>
      </w:r>
      <w:r>
        <w:rPr>
          <w:bCs/>
          <w:lang w:val="uk-UA"/>
        </w:rPr>
        <w:t>тум. Показано, что метаболическая терапия повышант</w:t>
      </w:r>
      <w:r w:rsidRPr="00E2561F">
        <w:rPr>
          <w:bCs/>
          <w:lang w:val="uk-UA"/>
        </w:rPr>
        <w:t xml:space="preserve"> эффективность </w:t>
      </w:r>
      <w:r>
        <w:rPr>
          <w:bCs/>
          <w:lang w:val="uk-UA"/>
        </w:rPr>
        <w:t>терапии, способствуя снижению</w:t>
      </w:r>
      <w:r w:rsidRPr="00E2561F">
        <w:rPr>
          <w:bCs/>
          <w:lang w:val="uk-UA"/>
        </w:rPr>
        <w:t xml:space="preserve"> заболеваемости и востановлению </w:t>
      </w:r>
      <w:r>
        <w:rPr>
          <w:bCs/>
          <w:lang w:val="uk-UA"/>
        </w:rPr>
        <w:t>энергетического потенциала иммунокомпетентных клеток организма ребенка.</w:t>
      </w:r>
    </w:p>
    <w:p w:rsidR="005F683B" w:rsidRPr="00E2561F" w:rsidRDefault="005F683B" w:rsidP="005F683B">
      <w:pPr>
        <w:spacing w:line="360" w:lineRule="auto"/>
        <w:ind w:firstLine="708"/>
        <w:rPr>
          <w:lang w:val="uk-UA"/>
        </w:rPr>
      </w:pPr>
      <w:r w:rsidRPr="00E2561F">
        <w:rPr>
          <w:b/>
          <w:lang w:val="uk-UA"/>
        </w:rPr>
        <w:t xml:space="preserve">Ключевые слова: </w:t>
      </w:r>
      <w:r w:rsidRPr="00E2561F">
        <w:rPr>
          <w:lang w:val="uk-UA"/>
        </w:rPr>
        <w:t>дети, С</w:t>
      </w:r>
      <w:r w:rsidRPr="00E2561F">
        <w:rPr>
          <w:lang w:val="en-US"/>
        </w:rPr>
        <w:t>h</w:t>
      </w:r>
      <w:r w:rsidRPr="00E2561F">
        <w:t>.</w:t>
      </w:r>
      <w:r w:rsidRPr="00E2561F">
        <w:rPr>
          <w:lang w:val="uk-UA"/>
        </w:rPr>
        <w:t xml:space="preserve"> </w:t>
      </w:r>
      <w:r w:rsidRPr="00E2561F">
        <w:rPr>
          <w:lang w:val="en-US"/>
        </w:rPr>
        <w:t>pn</w:t>
      </w:r>
      <w:r w:rsidRPr="00E2561F">
        <w:t>.</w:t>
      </w:r>
      <w:r w:rsidRPr="00E2561F">
        <w:rPr>
          <w:lang w:val="uk-UA"/>
        </w:rPr>
        <w:t>, остре бронхолегочные заболевания.</w:t>
      </w:r>
    </w:p>
    <w:p w:rsidR="005F683B" w:rsidRPr="005F683B" w:rsidRDefault="005F683B" w:rsidP="005F683B">
      <w:pPr>
        <w:spacing w:line="360" w:lineRule="auto"/>
        <w:ind w:firstLine="181"/>
        <w:jc w:val="center"/>
        <w:rPr>
          <w:b/>
        </w:rPr>
      </w:pPr>
    </w:p>
    <w:p w:rsidR="005F683B" w:rsidRPr="00B56F5E" w:rsidRDefault="005F683B" w:rsidP="005F683B">
      <w:pPr>
        <w:spacing w:line="360" w:lineRule="auto"/>
        <w:ind w:firstLine="181"/>
        <w:jc w:val="center"/>
        <w:rPr>
          <w:b/>
          <w:lang w:val="en-US"/>
        </w:rPr>
      </w:pPr>
      <w:r w:rsidRPr="00B56F5E">
        <w:rPr>
          <w:b/>
          <w:lang w:val="en-US"/>
        </w:rPr>
        <w:t>ANNOTATION</w:t>
      </w:r>
    </w:p>
    <w:p w:rsidR="005F683B" w:rsidRPr="00DE2A12" w:rsidRDefault="005F683B" w:rsidP="005F683B">
      <w:pPr>
        <w:spacing w:line="360" w:lineRule="auto"/>
        <w:ind w:firstLine="181"/>
        <w:jc w:val="both"/>
        <w:rPr>
          <w:b/>
          <w:lang w:val="en-US"/>
        </w:rPr>
      </w:pPr>
      <w:r>
        <w:rPr>
          <w:sz w:val="28"/>
          <w:szCs w:val="28"/>
          <w:lang w:val="en-US"/>
        </w:rPr>
        <w:t xml:space="preserve">  </w:t>
      </w:r>
      <w:r>
        <w:rPr>
          <w:sz w:val="28"/>
          <w:szCs w:val="28"/>
          <w:lang w:val="en-US"/>
        </w:rPr>
        <w:tab/>
      </w:r>
      <w:r w:rsidRPr="00DE2A12">
        <w:rPr>
          <w:b/>
          <w:lang w:val="en-US"/>
        </w:rPr>
        <w:t>Zhuk L. A. Pathogenetion of metabolic therapy at acute bronchopulmonary diseases in children infected with Chlamydiae pneumonia.</w:t>
      </w:r>
    </w:p>
    <w:p w:rsidR="005F683B" w:rsidRPr="00B56F5E" w:rsidRDefault="005F683B" w:rsidP="005F683B">
      <w:pPr>
        <w:spacing w:line="360" w:lineRule="auto"/>
        <w:ind w:firstLine="708"/>
        <w:jc w:val="both"/>
        <w:rPr>
          <w:lang w:val="en-US"/>
        </w:rPr>
      </w:pPr>
      <w:r w:rsidRPr="00B56F5E">
        <w:rPr>
          <w:lang w:val="en-US"/>
        </w:rPr>
        <w:t xml:space="preserve">Thesis for a candidate degree of medical sciences competition on specialty  </w:t>
      </w:r>
    </w:p>
    <w:p w:rsidR="005F683B" w:rsidRPr="003071DA" w:rsidRDefault="005F683B" w:rsidP="005F683B">
      <w:pPr>
        <w:spacing w:line="360" w:lineRule="auto"/>
        <w:ind w:firstLine="181"/>
        <w:jc w:val="both"/>
        <w:rPr>
          <w:lang w:val="en-US"/>
        </w:rPr>
      </w:pPr>
      <w:r w:rsidRPr="00B56F5E">
        <w:rPr>
          <w:lang w:val="en-US"/>
        </w:rPr>
        <w:t xml:space="preserve">14. 01. 10. – Pediatrics. </w:t>
      </w:r>
      <w:smartTag w:uri="urn:schemas-microsoft-com:office:smarttags" w:element="PlaceName">
        <w:r>
          <w:rPr>
            <w:lang w:val="en-US"/>
          </w:rPr>
          <w:t>Kharkiv</w:t>
        </w:r>
      </w:smartTag>
      <w:r>
        <w:rPr>
          <w:lang w:val="en-US"/>
        </w:rPr>
        <w:t xml:space="preserve"> </w:t>
      </w:r>
      <w:smartTag w:uri="urn:schemas-microsoft-com:office:smarttags" w:element="PlaceName">
        <w:r>
          <w:rPr>
            <w:lang w:val="en-US"/>
          </w:rPr>
          <w:t>Medical</w:t>
        </w:r>
      </w:smartTag>
      <w:r>
        <w:rPr>
          <w:lang w:val="en-US"/>
        </w:rPr>
        <w:t xml:space="preserve"> </w:t>
      </w:r>
      <w:smartTag w:uri="urn:schemas-microsoft-com:office:smarttags" w:element="PlaceType">
        <w:r>
          <w:rPr>
            <w:lang w:val="en-US"/>
          </w:rPr>
          <w:t>Academy</w:t>
        </w:r>
      </w:smartTag>
      <w:r>
        <w:rPr>
          <w:lang w:val="en-US"/>
        </w:rPr>
        <w:t xml:space="preserve"> of Postgraduate Education of HM of </w:t>
      </w:r>
      <w:smartTag w:uri="urn:schemas-microsoft-com:office:smarttags" w:element="place">
        <w:smartTag w:uri="urn:schemas-microsoft-com:office:smarttags" w:element="country-region">
          <w:r>
            <w:rPr>
              <w:lang w:val="en-US"/>
            </w:rPr>
            <w:t>Ukraine</w:t>
          </w:r>
        </w:smartTag>
      </w:smartTag>
      <w:r>
        <w:rPr>
          <w:lang w:val="en-US"/>
        </w:rPr>
        <w:t>,</w:t>
      </w:r>
      <w:r w:rsidRPr="003071DA">
        <w:rPr>
          <w:lang w:val="en-US"/>
        </w:rPr>
        <w:t xml:space="preserve"> </w:t>
      </w:r>
      <w:r>
        <w:rPr>
          <w:lang w:val="en-US"/>
        </w:rPr>
        <w:t>Kharkiv, 2009.</w:t>
      </w:r>
    </w:p>
    <w:p w:rsidR="005F683B" w:rsidRPr="00B56F5E" w:rsidRDefault="005F683B" w:rsidP="005F683B">
      <w:pPr>
        <w:spacing w:line="360" w:lineRule="auto"/>
        <w:ind w:firstLine="708"/>
        <w:jc w:val="both"/>
        <w:rPr>
          <w:lang w:val="en-US"/>
        </w:rPr>
      </w:pPr>
      <w:r w:rsidRPr="00B56F5E">
        <w:rPr>
          <w:lang w:val="en-US"/>
        </w:rPr>
        <w:t>The work is devoted to effectiveness increase of therapeutic measures in children that often suffer from acute bronchopulmonary diseases alongside with infecting Ch. Pn., by means of using metabolic therapy.</w:t>
      </w:r>
    </w:p>
    <w:p w:rsidR="005F683B" w:rsidRPr="00B56F5E" w:rsidRDefault="005F683B" w:rsidP="005F683B">
      <w:pPr>
        <w:spacing w:line="360" w:lineRule="auto"/>
        <w:ind w:firstLine="708"/>
        <w:jc w:val="both"/>
        <w:rPr>
          <w:lang w:val="en-US"/>
        </w:rPr>
      </w:pPr>
      <w:r w:rsidRPr="00B56F5E">
        <w:rPr>
          <w:lang w:val="en-US"/>
        </w:rPr>
        <w:t>The high prevalence of Ch. Pn infection in children who often suffer from acute bronchopulmonary diseases (53.8 %) was defined.</w:t>
      </w:r>
    </w:p>
    <w:p w:rsidR="005F683B" w:rsidRPr="00B56F5E" w:rsidRDefault="005F683B" w:rsidP="005F683B">
      <w:pPr>
        <w:spacing w:line="360" w:lineRule="auto"/>
        <w:ind w:firstLine="708"/>
        <w:jc w:val="both"/>
        <w:rPr>
          <w:lang w:val="en-US"/>
        </w:rPr>
      </w:pPr>
      <w:r w:rsidRPr="00B56F5E">
        <w:rPr>
          <w:lang w:val="en-US"/>
        </w:rPr>
        <w:t>It has been proved that acute bronchopulmonary diseases in children infected with Ch. pn. Take place alongside with energy deficiency at mitochondrial level.</w:t>
      </w:r>
    </w:p>
    <w:p w:rsidR="005F683B" w:rsidRPr="00B56F5E" w:rsidRDefault="005F683B" w:rsidP="005F683B">
      <w:pPr>
        <w:spacing w:line="360" w:lineRule="auto"/>
        <w:ind w:firstLine="708"/>
        <w:jc w:val="both"/>
        <w:rPr>
          <w:lang w:val="en-US"/>
        </w:rPr>
      </w:pPr>
      <w:r w:rsidRPr="00B56F5E">
        <w:rPr>
          <w:lang w:val="en-US"/>
        </w:rPr>
        <w:lastRenderedPageBreak/>
        <w:t>It has been established that during the first days of acute bronchopulmonary diseases intensive work in immune system is observed in children, which is confirmed by the low level of monocytes and lysosomal  cation neutrophils.</w:t>
      </w:r>
    </w:p>
    <w:p w:rsidR="005F683B" w:rsidRPr="00B56F5E" w:rsidRDefault="005F683B" w:rsidP="005F683B">
      <w:pPr>
        <w:spacing w:line="360" w:lineRule="auto"/>
        <w:ind w:firstLine="708"/>
        <w:jc w:val="both"/>
        <w:rPr>
          <w:lang w:val="en-US"/>
        </w:rPr>
      </w:pPr>
      <w:r w:rsidRPr="00B56F5E">
        <w:rPr>
          <w:lang w:val="en-US"/>
        </w:rPr>
        <w:t>The inclusion of metabolic therapy with using energy – supplying preparation “coenzyme compozytum” into the complex of treatment and rehabilitation of children who often suffer from acute bronchopulmonary diseases are pathogentic substantiated. It has been proved that using metabolic therapy makes it possibility to increase the effectiveness of treatment of children and calls reducing disease rate and the renewal of energetic potential of immunocompetent energy potential of immunocompetent cells of a child’s organism.</w:t>
      </w:r>
    </w:p>
    <w:p w:rsidR="005F683B" w:rsidRPr="00B56F5E" w:rsidRDefault="005F683B" w:rsidP="005F683B">
      <w:pPr>
        <w:spacing w:line="360" w:lineRule="auto"/>
        <w:ind w:firstLine="708"/>
        <w:jc w:val="both"/>
        <w:rPr>
          <w:lang w:val="en-US"/>
        </w:rPr>
      </w:pPr>
      <w:r w:rsidRPr="00B56F5E">
        <w:rPr>
          <w:lang w:val="en-US"/>
        </w:rPr>
        <w:t>Key words: bronchopulmonary diseases, mitochondrial level, T – cell component of immune system, macrophage system, monocytes, lysosomal cation neutrophils.</w:t>
      </w:r>
    </w:p>
    <w:p w:rsidR="005F683B" w:rsidRPr="00DE2A12" w:rsidRDefault="005F683B" w:rsidP="005F683B">
      <w:pPr>
        <w:spacing w:line="360" w:lineRule="auto"/>
        <w:jc w:val="center"/>
        <w:rPr>
          <w:lang w:val="en-US"/>
        </w:rPr>
      </w:pPr>
    </w:p>
    <w:p w:rsidR="005F683B" w:rsidRDefault="005F683B" w:rsidP="005F683B">
      <w:pPr>
        <w:spacing w:line="360" w:lineRule="auto"/>
        <w:jc w:val="center"/>
        <w:rPr>
          <w:b/>
          <w:lang w:val="en-US"/>
        </w:rPr>
      </w:pPr>
    </w:p>
    <w:p w:rsidR="005F683B" w:rsidRPr="00512853"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Default="005F683B" w:rsidP="005F683B">
      <w:pPr>
        <w:spacing w:line="360" w:lineRule="auto"/>
        <w:jc w:val="center"/>
        <w:rPr>
          <w:b/>
          <w:lang w:val="uk-UA"/>
        </w:rPr>
      </w:pPr>
    </w:p>
    <w:p w:rsidR="005F683B" w:rsidRPr="00FB7EE4" w:rsidRDefault="005F683B" w:rsidP="005F683B">
      <w:pPr>
        <w:spacing w:line="360" w:lineRule="auto"/>
        <w:jc w:val="center"/>
        <w:rPr>
          <w:b/>
          <w:lang w:val="uk-UA"/>
        </w:rPr>
      </w:pPr>
      <w:r w:rsidRPr="00FB7EE4">
        <w:rPr>
          <w:b/>
          <w:lang w:val="uk-UA"/>
        </w:rPr>
        <w:t>ПЕРЕЛІК УМОВНИХ СКОРОЧЕНЬ</w:t>
      </w:r>
    </w:p>
    <w:p w:rsidR="005F683B" w:rsidRPr="00FB7EE4" w:rsidRDefault="005F683B" w:rsidP="005F683B">
      <w:pPr>
        <w:spacing w:line="360" w:lineRule="auto"/>
        <w:jc w:val="both"/>
        <w:rPr>
          <w:lang w:val="uk-UA"/>
        </w:rPr>
      </w:pPr>
      <w:r w:rsidRPr="00FB7EE4">
        <w:rPr>
          <w:lang w:val="uk-UA"/>
        </w:rPr>
        <w:t xml:space="preserve"> </w:t>
      </w:r>
    </w:p>
    <w:p w:rsidR="005F683B" w:rsidRPr="00FB7EE4" w:rsidRDefault="005F683B" w:rsidP="005F683B">
      <w:pPr>
        <w:spacing w:line="360" w:lineRule="auto"/>
        <w:ind w:left="-360"/>
        <w:rPr>
          <w:lang w:val="uk-UA"/>
        </w:rPr>
      </w:pPr>
      <w:r>
        <w:rPr>
          <w:lang w:val="uk-UA"/>
        </w:rPr>
        <w:t xml:space="preserve">   </w:t>
      </w:r>
      <w:r w:rsidRPr="00FB7EE4">
        <w:rPr>
          <w:lang w:val="uk-UA"/>
        </w:rPr>
        <w:t>БОС – бронхообстуктивний синдром</w:t>
      </w:r>
    </w:p>
    <w:p w:rsidR="005F683B" w:rsidRPr="00FB7EE4" w:rsidRDefault="005F683B" w:rsidP="005F683B">
      <w:pPr>
        <w:spacing w:line="360" w:lineRule="auto"/>
        <w:ind w:hanging="1440"/>
        <w:rPr>
          <w:lang w:val="uk-UA"/>
        </w:rPr>
      </w:pPr>
      <w:r>
        <w:rPr>
          <w:lang w:val="uk-UA"/>
        </w:rPr>
        <w:t xml:space="preserve">                     </w:t>
      </w:r>
      <w:r w:rsidRPr="00FB7EE4">
        <w:rPr>
          <w:lang w:val="uk-UA"/>
        </w:rPr>
        <w:t>ГБ – гострий бронхіт</w:t>
      </w:r>
    </w:p>
    <w:p w:rsidR="005F683B" w:rsidRPr="00FB7EE4" w:rsidRDefault="005F683B" w:rsidP="005F683B">
      <w:pPr>
        <w:spacing w:line="360" w:lineRule="auto"/>
        <w:ind w:hanging="1440"/>
        <w:rPr>
          <w:lang w:val="uk-UA"/>
        </w:rPr>
      </w:pPr>
      <w:r>
        <w:rPr>
          <w:lang w:val="uk-UA"/>
        </w:rPr>
        <w:t xml:space="preserve">                     </w:t>
      </w:r>
      <w:r w:rsidRPr="00FB7EE4">
        <w:rPr>
          <w:lang w:val="uk-UA"/>
        </w:rPr>
        <w:t>ГРЗ – гострі респіраторні захворювання</w:t>
      </w:r>
    </w:p>
    <w:p w:rsidR="005F683B" w:rsidRDefault="005F683B" w:rsidP="005F683B">
      <w:pPr>
        <w:spacing w:line="360" w:lineRule="auto"/>
        <w:ind w:hanging="1440"/>
        <w:rPr>
          <w:lang w:val="uk-UA"/>
        </w:rPr>
      </w:pPr>
      <w:r>
        <w:rPr>
          <w:lang w:val="uk-UA"/>
        </w:rPr>
        <w:t xml:space="preserve">                     </w:t>
      </w:r>
      <w:r w:rsidRPr="00FB7EE4">
        <w:rPr>
          <w:lang w:val="uk-UA"/>
        </w:rPr>
        <w:t>ІФА – імуноферментний аналіз</w:t>
      </w:r>
    </w:p>
    <w:p w:rsidR="005F683B" w:rsidRDefault="005F683B" w:rsidP="005F683B">
      <w:pPr>
        <w:spacing w:line="360" w:lineRule="auto"/>
        <w:ind w:hanging="1440"/>
        <w:rPr>
          <w:lang w:val="uk-UA"/>
        </w:rPr>
      </w:pPr>
      <w:r>
        <w:rPr>
          <w:lang w:val="uk-UA"/>
        </w:rPr>
        <w:lastRenderedPageBreak/>
        <w:t xml:space="preserve">                    </w:t>
      </w:r>
      <w:r w:rsidRPr="00FB7EE4">
        <w:rPr>
          <w:lang w:val="uk-UA"/>
        </w:rPr>
        <w:t>ЛКБ – лізосомальні катіонні білки</w:t>
      </w:r>
    </w:p>
    <w:p w:rsidR="005F683B" w:rsidRPr="00FB7EE4" w:rsidRDefault="005F683B" w:rsidP="005F683B">
      <w:pPr>
        <w:spacing w:line="360" w:lineRule="auto"/>
        <w:ind w:hanging="1440"/>
        <w:rPr>
          <w:lang w:val="uk-UA"/>
        </w:rPr>
      </w:pPr>
      <w:r>
        <w:rPr>
          <w:lang w:val="uk-UA"/>
        </w:rPr>
        <w:t xml:space="preserve">                    </w:t>
      </w:r>
      <w:r w:rsidRPr="00FB7EE4">
        <w:rPr>
          <w:lang w:val="uk-UA"/>
        </w:rPr>
        <w:t>ПЛР – полімеразна ланцюгова реакція</w:t>
      </w:r>
    </w:p>
    <w:p w:rsidR="005F683B" w:rsidRPr="00FB7EE4" w:rsidRDefault="005F683B" w:rsidP="005F683B">
      <w:pPr>
        <w:spacing w:line="360" w:lineRule="auto"/>
        <w:ind w:hanging="1440"/>
        <w:rPr>
          <w:lang w:val="uk-UA"/>
        </w:rPr>
      </w:pPr>
      <w:r>
        <w:rPr>
          <w:lang w:val="uk-UA"/>
        </w:rPr>
        <w:t xml:space="preserve">                    </w:t>
      </w:r>
      <w:r w:rsidRPr="00FB7EE4">
        <w:rPr>
          <w:lang w:val="uk-UA"/>
        </w:rPr>
        <w:t>СДГ – сукцинатдегідрогеназа</w:t>
      </w:r>
    </w:p>
    <w:p w:rsidR="005F683B" w:rsidRPr="00FB7EE4" w:rsidRDefault="005F683B" w:rsidP="005F683B">
      <w:pPr>
        <w:spacing w:line="360" w:lineRule="auto"/>
        <w:ind w:hanging="1440"/>
        <w:rPr>
          <w:lang w:val="uk-UA"/>
        </w:rPr>
      </w:pPr>
      <w:r>
        <w:rPr>
          <w:lang w:val="uk-UA"/>
        </w:rPr>
        <w:t xml:space="preserve">                    </w:t>
      </w:r>
      <w:r w:rsidRPr="00FB7EE4">
        <w:rPr>
          <w:lang w:val="uk-UA"/>
        </w:rPr>
        <w:t>ЦІК – циркулюючі імунні комплекси</w:t>
      </w:r>
    </w:p>
    <w:p w:rsidR="005F683B" w:rsidRDefault="005F683B" w:rsidP="005F683B">
      <w:pPr>
        <w:spacing w:line="360" w:lineRule="auto"/>
        <w:ind w:hanging="1440"/>
        <w:rPr>
          <w:lang w:val="uk-UA"/>
        </w:rPr>
      </w:pPr>
      <w:r>
        <w:rPr>
          <w:lang w:val="uk-UA"/>
        </w:rPr>
        <w:t xml:space="preserve">                   </w:t>
      </w:r>
      <w:r w:rsidRPr="00FB7EE4">
        <w:rPr>
          <w:lang w:val="en-US"/>
        </w:rPr>
        <w:t>CD</w:t>
      </w:r>
      <w:r w:rsidRPr="00FB7EE4">
        <w:rPr>
          <w:lang w:val="uk-UA"/>
        </w:rPr>
        <w:t>+ - лімфоцит з відповідними поверхневими глюкопротеїдами</w:t>
      </w:r>
    </w:p>
    <w:p w:rsidR="005F683B" w:rsidRPr="00FB7EE4" w:rsidRDefault="005F683B" w:rsidP="005F683B">
      <w:pPr>
        <w:spacing w:line="360" w:lineRule="auto"/>
        <w:ind w:hanging="1440"/>
        <w:rPr>
          <w:lang w:val="uk-UA"/>
        </w:rPr>
      </w:pPr>
      <w:r>
        <w:rPr>
          <w:lang w:val="uk-UA"/>
        </w:rPr>
        <w:t xml:space="preserve">                   </w:t>
      </w:r>
      <w:r w:rsidRPr="00FB7EE4">
        <w:rPr>
          <w:lang w:val="en-US"/>
        </w:rPr>
        <w:t>Ch</w:t>
      </w:r>
      <w:r w:rsidRPr="00FB7EE4">
        <w:rPr>
          <w:lang w:val="uk-UA"/>
        </w:rPr>
        <w:t>.</w:t>
      </w:r>
      <w:r w:rsidRPr="00FB7EE4">
        <w:rPr>
          <w:lang w:val="en-US"/>
        </w:rPr>
        <w:t>pn</w:t>
      </w:r>
      <w:r w:rsidRPr="0048602A">
        <w:rPr>
          <w:lang w:val="uk-UA"/>
        </w:rPr>
        <w:t>.</w:t>
      </w:r>
      <w:r w:rsidRPr="00FB7EE4">
        <w:rPr>
          <w:lang w:val="uk-UA"/>
        </w:rPr>
        <w:t xml:space="preserve"> – хламідія пневмония</w:t>
      </w:r>
    </w:p>
    <w:p w:rsidR="005F683B" w:rsidRPr="00FB7EE4" w:rsidRDefault="005F683B" w:rsidP="005F683B">
      <w:pPr>
        <w:spacing w:line="360" w:lineRule="auto"/>
        <w:ind w:hanging="1440"/>
        <w:rPr>
          <w:lang w:val="uk-UA"/>
        </w:rPr>
      </w:pPr>
      <w:r>
        <w:rPr>
          <w:lang w:val="uk-UA"/>
        </w:rPr>
        <w:t xml:space="preserve">                    </w:t>
      </w:r>
      <w:r w:rsidRPr="00FB7EE4">
        <w:rPr>
          <w:lang w:val="en-US"/>
        </w:rPr>
        <w:t>Ig</w:t>
      </w:r>
      <w:r w:rsidRPr="00FB7EE4">
        <w:rPr>
          <w:lang w:val="uk-UA"/>
        </w:rPr>
        <w:t xml:space="preserve"> – імуноглобуліни</w:t>
      </w:r>
    </w:p>
    <w:p w:rsidR="00116762" w:rsidRDefault="00116762" w:rsidP="000F2F8D">
      <w:pPr>
        <w:pStyle w:val="a6"/>
        <w:widowControl w:val="0"/>
        <w:shd w:val="clear" w:color="auto" w:fill="FFFFFF"/>
        <w:spacing w:before="240" w:after="60" w:line="360" w:lineRule="auto"/>
        <w:jc w:val="both"/>
      </w:pPr>
      <w:bookmarkStart w:id="0" w:name="_GoBack"/>
      <w:bookmarkEnd w:id="0"/>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38" w:rsidRDefault="00230438">
      <w:pPr>
        <w:spacing w:after="0" w:line="240" w:lineRule="auto"/>
      </w:pPr>
      <w:r>
        <w:separator/>
      </w:r>
    </w:p>
  </w:endnote>
  <w:endnote w:type="continuationSeparator" w:id="0">
    <w:p w:rsidR="00230438" w:rsidRDefault="0023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23043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5F683B">
      <w:rPr>
        <w:rStyle w:val="af3"/>
        <w:rFonts w:eastAsia="Garamond"/>
        <w:noProof/>
      </w:rPr>
      <w:t>6</w:t>
    </w:r>
    <w:r>
      <w:rPr>
        <w:rStyle w:val="af3"/>
        <w:rFonts w:eastAsia="Garamond"/>
      </w:rPr>
      <w:fldChar w:fldCharType="end"/>
    </w:r>
  </w:p>
  <w:p w:rsidR="009335CF" w:rsidRDefault="00230438">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38" w:rsidRDefault="00230438">
      <w:pPr>
        <w:spacing w:after="0" w:line="240" w:lineRule="auto"/>
      </w:pPr>
      <w:r>
        <w:separator/>
      </w:r>
    </w:p>
  </w:footnote>
  <w:footnote w:type="continuationSeparator" w:id="0">
    <w:p w:rsidR="00230438" w:rsidRDefault="0023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230438">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30438">
    <w:pPr>
      <w:pStyle w:val="af1"/>
      <w:framePr w:wrap="around" w:vAnchor="text" w:hAnchor="margin" w:xAlign="right" w:y="1"/>
      <w:rPr>
        <w:rStyle w:val="af3"/>
        <w:lang w:val="uk-UA"/>
      </w:rPr>
    </w:pPr>
  </w:p>
  <w:p w:rsidR="009335CF" w:rsidRDefault="00230438">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3EA59FF"/>
    <w:multiLevelType w:val="hybridMultilevel"/>
    <w:tmpl w:val="A77E3918"/>
    <w:lvl w:ilvl="0" w:tplc="0419000F">
      <w:start w:val="1"/>
      <w:numFmt w:val="decimal"/>
      <w:lvlText w:val="%1."/>
      <w:lvlJc w:val="left"/>
      <w:pPr>
        <w:tabs>
          <w:tab w:val="num" w:pos="345"/>
        </w:tabs>
        <w:ind w:left="345" w:hanging="360"/>
      </w:p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abstractNum w:abstractNumId="8">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1CCB3F61"/>
    <w:multiLevelType w:val="hybridMultilevel"/>
    <w:tmpl w:val="65D2C5E2"/>
    <w:lvl w:ilvl="0" w:tplc="F87A158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5">
    <w:nsid w:val="496A3776"/>
    <w:multiLevelType w:val="hybridMultilevel"/>
    <w:tmpl w:val="AE1A8C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7930740"/>
    <w:multiLevelType w:val="hybridMultilevel"/>
    <w:tmpl w:val="C05E50D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7"/>
  </w:num>
  <w:num w:numId="2">
    <w:abstractNumId w:val="16"/>
  </w:num>
  <w:num w:numId="3">
    <w:abstractNumId w:val="0"/>
  </w:num>
  <w:num w:numId="4">
    <w:abstractNumId w:val="10"/>
  </w:num>
  <w:num w:numId="5">
    <w:abstractNumId w:val="9"/>
  </w:num>
  <w:num w:numId="6">
    <w:abstractNumId w:val="13"/>
  </w:num>
  <w:num w:numId="7">
    <w:abstractNumId w:val="8"/>
  </w:num>
  <w:num w:numId="8">
    <w:abstractNumId w:val="18"/>
  </w:num>
  <w:num w:numId="9">
    <w:abstractNumId w:val="12"/>
  </w:num>
  <w:num w:numId="10">
    <w:abstractNumId w:val="14"/>
  </w:num>
  <w:num w:numId="11">
    <w:abstractNumId w:val="20"/>
  </w:num>
  <w:num w:numId="12">
    <w:abstractNumId w:val="19"/>
  </w:num>
  <w:num w:numId="13">
    <w:abstractNumId w:val="11"/>
  </w:num>
  <w:num w:numId="14">
    <w:abstractNumId w:val="7"/>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1F9A"/>
    <w:rsid w:val="002075AC"/>
    <w:rsid w:val="00211965"/>
    <w:rsid w:val="002164F3"/>
    <w:rsid w:val="00216647"/>
    <w:rsid w:val="00216C41"/>
    <w:rsid w:val="002170CA"/>
    <w:rsid w:val="002176A4"/>
    <w:rsid w:val="00224AA5"/>
    <w:rsid w:val="00224F2E"/>
    <w:rsid w:val="00230438"/>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2CE8"/>
    <w:rsid w:val="003B39CE"/>
    <w:rsid w:val="003B73A4"/>
    <w:rsid w:val="003B757C"/>
    <w:rsid w:val="003C0E62"/>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572"/>
    <w:rsid w:val="00EE27EB"/>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1">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22</Pages>
  <Words>6478</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222</cp:revision>
  <dcterms:created xsi:type="dcterms:W3CDTF">2015-05-26T12:20:00Z</dcterms:created>
  <dcterms:modified xsi:type="dcterms:W3CDTF">2015-05-27T10:55:00Z</dcterms:modified>
</cp:coreProperties>
</file>