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8A1503" w:rsidRDefault="008A1503" w:rsidP="008A1503">
      <w:pPr>
        <w:pStyle w:val="-f0"/>
        <w:spacing w:line="360" w:lineRule="auto"/>
        <w:ind w:firstLine="0"/>
        <w:rPr>
          <w:caps/>
          <w:lang w:val="ru-RU"/>
        </w:rPr>
      </w:pPr>
      <w:bookmarkStart w:id="0" w:name="_Hlt159839706"/>
      <w:bookmarkEnd w:id="0"/>
      <w:r>
        <w:rPr>
          <w:caps/>
          <w:lang w:val="ru-RU"/>
        </w:rPr>
        <w:t>АКАДЕМІЯ МЕДИЧНИХ НАУК украЇнИ</w:t>
      </w:r>
    </w:p>
    <w:p w:rsidR="008A1503" w:rsidRDefault="008A1503" w:rsidP="008A1503">
      <w:pPr>
        <w:pStyle w:val="-f0"/>
        <w:spacing w:line="360" w:lineRule="auto"/>
        <w:ind w:firstLine="0"/>
        <w:rPr>
          <w:caps/>
          <w:lang w:val="ru-RU"/>
        </w:rPr>
      </w:pPr>
      <w:r>
        <w:rPr>
          <w:caps/>
          <w:lang w:val="ru-RU"/>
        </w:rPr>
        <w:t>Державна установа «Інститут нефрології АМН України»</w:t>
      </w:r>
    </w:p>
    <w:p w:rsidR="008A1503" w:rsidRDefault="008A1503" w:rsidP="008A1503">
      <w:pPr>
        <w:pStyle w:val="-f0"/>
        <w:spacing w:line="360" w:lineRule="auto"/>
        <w:rPr>
          <w:lang w:val="ru-RU"/>
        </w:rPr>
      </w:pPr>
    </w:p>
    <w:p w:rsidR="008A1503" w:rsidRDefault="008A1503" w:rsidP="008A1503">
      <w:pPr>
        <w:pStyle w:val="-f0"/>
        <w:spacing w:line="360" w:lineRule="auto"/>
        <w:rPr>
          <w:lang w:val="ru-RU"/>
        </w:rPr>
      </w:pPr>
    </w:p>
    <w:p w:rsidR="008A1503" w:rsidRDefault="008A1503" w:rsidP="008A1503">
      <w:pPr>
        <w:pStyle w:val="-f0"/>
        <w:rPr>
          <w:lang w:val="ru-RU"/>
        </w:rPr>
      </w:pPr>
    </w:p>
    <w:p w:rsidR="008A1503" w:rsidRDefault="008A1503" w:rsidP="008A1503">
      <w:pPr>
        <w:pStyle w:val="-f0"/>
        <w:rPr>
          <w:caps/>
        </w:rPr>
      </w:pPr>
      <w:r>
        <w:rPr>
          <w:caps/>
        </w:rPr>
        <w:t>ХЕДХІЛІ ВАЛІД</w:t>
      </w:r>
    </w:p>
    <w:p w:rsidR="008A1503" w:rsidRDefault="008A1503" w:rsidP="008A1503">
      <w:pPr>
        <w:pStyle w:val="-f0"/>
        <w:rPr>
          <w:b w:val="0"/>
          <w:bCs/>
        </w:rPr>
      </w:pPr>
    </w:p>
    <w:p w:rsidR="008A1503" w:rsidRDefault="008A1503" w:rsidP="008A1503">
      <w:pPr>
        <w:pStyle w:val="-f0"/>
        <w:rPr>
          <w:b w:val="0"/>
          <w:bCs/>
        </w:rPr>
      </w:pPr>
      <w:r>
        <w:rPr>
          <w:b w:val="0"/>
          <w:bCs/>
        </w:rPr>
        <w:t>УДК: 616.611-002-525.2-037:572.7</w:t>
      </w:r>
    </w:p>
    <w:p w:rsidR="008A1503" w:rsidRDefault="008A1503" w:rsidP="008A1503">
      <w:pPr>
        <w:jc w:val="both"/>
        <w:rPr>
          <w:sz w:val="28"/>
          <w:szCs w:val="28"/>
        </w:rPr>
      </w:pPr>
    </w:p>
    <w:p w:rsidR="008A1503" w:rsidRDefault="008A1503" w:rsidP="008A1503">
      <w:pPr>
        <w:spacing w:line="360" w:lineRule="auto"/>
        <w:jc w:val="both"/>
        <w:rPr>
          <w:b/>
          <w:bCs/>
          <w:caps/>
          <w:sz w:val="28"/>
          <w:szCs w:val="28"/>
          <w:lang w:val="uk-UA"/>
        </w:rPr>
      </w:pPr>
      <w:r>
        <w:rPr>
          <w:b/>
          <w:bCs/>
          <w:caps/>
          <w:sz w:val="28"/>
          <w:szCs w:val="28"/>
        </w:rPr>
        <w:t>Кл</w:t>
      </w:r>
      <w:r>
        <w:rPr>
          <w:b/>
          <w:bCs/>
          <w:caps/>
          <w:sz w:val="28"/>
          <w:szCs w:val="28"/>
          <w:lang w:val="uk-UA"/>
        </w:rPr>
        <w:t>і</w:t>
      </w:r>
      <w:r>
        <w:rPr>
          <w:b/>
          <w:bCs/>
          <w:caps/>
          <w:sz w:val="28"/>
          <w:szCs w:val="28"/>
        </w:rPr>
        <w:t>н</w:t>
      </w:r>
      <w:r>
        <w:rPr>
          <w:b/>
          <w:bCs/>
          <w:caps/>
          <w:sz w:val="28"/>
          <w:szCs w:val="28"/>
          <w:lang w:val="uk-UA"/>
        </w:rPr>
        <w:t>і</w:t>
      </w:r>
      <w:r>
        <w:rPr>
          <w:b/>
          <w:bCs/>
          <w:caps/>
          <w:sz w:val="28"/>
          <w:szCs w:val="28"/>
        </w:rPr>
        <w:t>ко</w:t>
      </w:r>
      <w:r>
        <w:rPr>
          <w:b/>
          <w:bCs/>
          <w:caps/>
          <w:sz w:val="28"/>
          <w:szCs w:val="28"/>
          <w:lang w:val="uk-UA"/>
        </w:rPr>
        <w:t xml:space="preserve">-морфологічні зіставлення і прогноз у хворих </w:t>
      </w:r>
    </w:p>
    <w:p w:rsidR="008A1503" w:rsidRDefault="008A1503" w:rsidP="008A1503">
      <w:pPr>
        <w:spacing w:line="360" w:lineRule="auto"/>
        <w:jc w:val="both"/>
        <w:rPr>
          <w:b/>
          <w:bCs/>
          <w:caps/>
          <w:sz w:val="28"/>
          <w:szCs w:val="28"/>
          <w:lang w:val="uk-UA"/>
        </w:rPr>
      </w:pPr>
      <w:r>
        <w:rPr>
          <w:b/>
          <w:bCs/>
          <w:caps/>
          <w:sz w:val="28"/>
          <w:szCs w:val="28"/>
          <w:lang w:val="uk-UA"/>
        </w:rPr>
        <w:t>з різними морфологічними варіантами вовчакового гломерулонефриту</w:t>
      </w:r>
    </w:p>
    <w:p w:rsidR="008A1503" w:rsidRDefault="008A1503" w:rsidP="008A1503">
      <w:pPr>
        <w:pStyle w:val="1"/>
        <w:ind w:firstLine="0"/>
        <w:jc w:val="both"/>
      </w:pPr>
    </w:p>
    <w:p w:rsidR="008A1503" w:rsidRDefault="008A1503" w:rsidP="008A1503">
      <w:pPr>
        <w:pStyle w:val="-f0"/>
        <w:rPr>
          <w:b w:val="0"/>
          <w:bCs/>
        </w:rPr>
      </w:pPr>
    </w:p>
    <w:p w:rsidR="008A1503" w:rsidRDefault="008A1503" w:rsidP="008A1503">
      <w:pPr>
        <w:pStyle w:val="-f0"/>
        <w:rPr>
          <w:smallCaps/>
        </w:rPr>
      </w:pPr>
      <w:r>
        <w:t>14.01.37 – нефрологія</w:t>
      </w:r>
    </w:p>
    <w:p w:rsidR="008A1503" w:rsidRDefault="008A1503" w:rsidP="008A1503">
      <w:pPr>
        <w:jc w:val="both"/>
        <w:rPr>
          <w:b/>
          <w:bCs/>
          <w:caps/>
          <w:sz w:val="28"/>
          <w:szCs w:val="28"/>
        </w:rPr>
      </w:pPr>
    </w:p>
    <w:p w:rsidR="008A1503" w:rsidRDefault="008A1503" w:rsidP="008A1503">
      <w:pPr>
        <w:jc w:val="both"/>
        <w:rPr>
          <w:b/>
          <w:bCs/>
          <w:caps/>
          <w:sz w:val="28"/>
          <w:szCs w:val="28"/>
        </w:rPr>
      </w:pPr>
    </w:p>
    <w:p w:rsidR="008A1503" w:rsidRDefault="008A1503" w:rsidP="008A1503">
      <w:pPr>
        <w:jc w:val="both"/>
        <w:rPr>
          <w:caps/>
          <w:sz w:val="28"/>
          <w:szCs w:val="28"/>
        </w:rPr>
      </w:pPr>
      <w:r>
        <w:rPr>
          <w:caps/>
          <w:sz w:val="28"/>
          <w:szCs w:val="28"/>
        </w:rPr>
        <w:t>Автореферат</w:t>
      </w:r>
    </w:p>
    <w:p w:rsidR="008A1503" w:rsidRDefault="008A1503" w:rsidP="008A1503">
      <w:pPr>
        <w:jc w:val="both"/>
        <w:rPr>
          <w:sz w:val="28"/>
          <w:szCs w:val="28"/>
          <w:lang w:val="uk-UA"/>
        </w:rPr>
      </w:pPr>
      <w:r>
        <w:rPr>
          <w:sz w:val="28"/>
          <w:szCs w:val="28"/>
        </w:rPr>
        <w:t>дисертац</w:t>
      </w:r>
      <w:r>
        <w:rPr>
          <w:sz w:val="28"/>
          <w:szCs w:val="28"/>
          <w:lang w:val="uk-UA"/>
        </w:rPr>
        <w:t>ії</w:t>
      </w:r>
      <w:r>
        <w:rPr>
          <w:sz w:val="28"/>
          <w:szCs w:val="28"/>
        </w:rPr>
        <w:t xml:space="preserve"> на </w:t>
      </w:r>
      <w:r>
        <w:rPr>
          <w:sz w:val="28"/>
          <w:szCs w:val="28"/>
          <w:lang w:val="uk-UA"/>
        </w:rPr>
        <w:t>здобуття</w:t>
      </w:r>
      <w:r>
        <w:rPr>
          <w:sz w:val="28"/>
          <w:szCs w:val="28"/>
        </w:rPr>
        <w:t xml:space="preserve"> нау</w:t>
      </w:r>
      <w:r>
        <w:rPr>
          <w:sz w:val="28"/>
          <w:szCs w:val="28"/>
          <w:lang w:val="uk-UA"/>
        </w:rPr>
        <w:t>кового ступеня</w:t>
      </w:r>
      <w:r>
        <w:rPr>
          <w:sz w:val="28"/>
          <w:szCs w:val="28"/>
        </w:rPr>
        <w:t xml:space="preserve"> </w:t>
      </w:r>
    </w:p>
    <w:p w:rsidR="008A1503" w:rsidRDefault="008A1503" w:rsidP="008A1503">
      <w:pPr>
        <w:jc w:val="both"/>
        <w:rPr>
          <w:sz w:val="28"/>
          <w:szCs w:val="28"/>
        </w:rPr>
      </w:pPr>
      <w:r>
        <w:rPr>
          <w:sz w:val="28"/>
          <w:szCs w:val="28"/>
        </w:rPr>
        <w:t>кандидата меди</w:t>
      </w:r>
      <w:r>
        <w:rPr>
          <w:sz w:val="28"/>
          <w:szCs w:val="28"/>
          <w:lang w:val="uk-UA"/>
        </w:rPr>
        <w:t>чних</w:t>
      </w:r>
      <w:r>
        <w:rPr>
          <w:sz w:val="28"/>
          <w:szCs w:val="28"/>
        </w:rPr>
        <w:t xml:space="preserve"> </w:t>
      </w:r>
      <w:r>
        <w:rPr>
          <w:sz w:val="28"/>
          <w:szCs w:val="28"/>
          <w:lang w:val="uk-UA"/>
        </w:rPr>
        <w:t xml:space="preserve"> </w:t>
      </w:r>
      <w:r>
        <w:rPr>
          <w:sz w:val="28"/>
          <w:szCs w:val="28"/>
        </w:rPr>
        <w:t>наук</w:t>
      </w:r>
    </w:p>
    <w:p w:rsidR="008A1503" w:rsidRDefault="008A1503" w:rsidP="008A1503">
      <w:pPr>
        <w:jc w:val="both"/>
        <w:rPr>
          <w:caps/>
          <w:sz w:val="28"/>
          <w:szCs w:val="28"/>
        </w:rPr>
      </w:pPr>
    </w:p>
    <w:p w:rsidR="008A1503" w:rsidRDefault="008A1503" w:rsidP="008A1503">
      <w:pPr>
        <w:pStyle w:val="-f0"/>
        <w:spacing w:line="432" w:lineRule="auto"/>
        <w:rPr>
          <w:lang w:val="ru-RU"/>
        </w:rPr>
      </w:pPr>
    </w:p>
    <w:p w:rsidR="008A1503" w:rsidRDefault="008A1503" w:rsidP="008A1503">
      <w:pPr>
        <w:pStyle w:val="-f0"/>
        <w:autoSpaceDE w:val="0"/>
        <w:autoSpaceDN w:val="0"/>
        <w:spacing w:line="432" w:lineRule="auto"/>
        <w:rPr>
          <w:lang w:val="ru-RU"/>
        </w:rPr>
      </w:pPr>
    </w:p>
    <w:p w:rsidR="008A1503" w:rsidRDefault="008A1503" w:rsidP="008A1503">
      <w:pPr>
        <w:pStyle w:val="-f0"/>
        <w:autoSpaceDE w:val="0"/>
        <w:autoSpaceDN w:val="0"/>
        <w:spacing w:line="432" w:lineRule="auto"/>
        <w:rPr>
          <w:lang w:val="ru-RU"/>
        </w:rPr>
      </w:pPr>
    </w:p>
    <w:p w:rsidR="008A1503" w:rsidRDefault="008A1503" w:rsidP="008A1503">
      <w:pPr>
        <w:pStyle w:val="-f0"/>
        <w:autoSpaceDE w:val="0"/>
        <w:autoSpaceDN w:val="0"/>
        <w:spacing w:line="432" w:lineRule="auto"/>
        <w:rPr>
          <w:lang w:val="ru-RU"/>
        </w:rPr>
      </w:pPr>
    </w:p>
    <w:p w:rsidR="008A1503" w:rsidRDefault="008A1503" w:rsidP="008A1503">
      <w:pPr>
        <w:pStyle w:val="-f0"/>
        <w:autoSpaceDE w:val="0"/>
        <w:autoSpaceDN w:val="0"/>
        <w:spacing w:line="432" w:lineRule="auto"/>
        <w:rPr>
          <w:lang w:val="ru-RU"/>
        </w:rPr>
      </w:pPr>
    </w:p>
    <w:p w:rsidR="008A1503" w:rsidRDefault="008A1503" w:rsidP="008A1503">
      <w:pPr>
        <w:pStyle w:val="-f0"/>
        <w:autoSpaceDE w:val="0"/>
        <w:autoSpaceDN w:val="0"/>
        <w:spacing w:line="432" w:lineRule="auto"/>
        <w:rPr>
          <w:lang w:val="ru-RU"/>
        </w:rPr>
      </w:pPr>
    </w:p>
    <w:p w:rsidR="008A1503" w:rsidRDefault="008A1503" w:rsidP="008A1503">
      <w:pPr>
        <w:pStyle w:val="-f0"/>
        <w:autoSpaceDE w:val="0"/>
        <w:autoSpaceDN w:val="0"/>
        <w:spacing w:line="432" w:lineRule="auto"/>
        <w:rPr>
          <w:lang w:val="ru-RU"/>
        </w:rPr>
      </w:pPr>
      <w:r>
        <w:rPr>
          <w:lang w:val="ru-RU"/>
        </w:rPr>
        <w:t>Київ – 2008</w:t>
      </w:r>
    </w:p>
    <w:p w:rsidR="008A1503" w:rsidRDefault="008A1503" w:rsidP="008A1503">
      <w:pPr>
        <w:pStyle w:val="-f0"/>
        <w:autoSpaceDE w:val="0"/>
        <w:autoSpaceDN w:val="0"/>
        <w:spacing w:line="432" w:lineRule="auto"/>
        <w:rPr>
          <w:lang w:val="ru-RU"/>
        </w:rPr>
        <w:sectPr w:rsidR="008A1503">
          <w:headerReference w:type="default" r:id="rId10"/>
          <w:footerReference w:type="default" r:id="rId11"/>
          <w:pgSz w:w="11906" w:h="16838"/>
          <w:pgMar w:top="1134" w:right="737" w:bottom="1134" w:left="1758" w:header="720" w:footer="720" w:gutter="0"/>
          <w:pgNumType w:start="145"/>
          <w:cols w:space="720"/>
        </w:sectPr>
      </w:pPr>
    </w:p>
    <w:p w:rsidR="008A1503" w:rsidRDefault="008A1503" w:rsidP="008A1503">
      <w:pPr>
        <w:pStyle w:val="-f0"/>
        <w:spacing w:line="240" w:lineRule="auto"/>
        <w:ind w:firstLine="0"/>
        <w:rPr>
          <w:b w:val="0"/>
          <w:bCs/>
          <w:lang w:val="ru-RU"/>
        </w:rPr>
      </w:pPr>
    </w:p>
    <w:p w:rsidR="008A1503" w:rsidRDefault="008A1503" w:rsidP="008A1503">
      <w:pPr>
        <w:pStyle w:val="-f0"/>
        <w:spacing w:line="240" w:lineRule="auto"/>
        <w:ind w:firstLine="0"/>
        <w:rPr>
          <w:b w:val="0"/>
          <w:bCs/>
          <w:lang w:val="ru-RU"/>
        </w:rPr>
      </w:pPr>
      <w:r>
        <w:rPr>
          <w:b w:val="0"/>
          <w:bCs/>
          <w:lang w:val="ru-RU"/>
        </w:rPr>
        <w:t>Дисертац</w:t>
      </w:r>
      <w:r>
        <w:rPr>
          <w:b w:val="0"/>
          <w:bCs/>
        </w:rPr>
        <w:t>іє</w:t>
      </w:r>
      <w:r>
        <w:rPr>
          <w:b w:val="0"/>
          <w:bCs/>
          <w:lang w:val="ru-RU"/>
        </w:rPr>
        <w:t>ю є рукопис.</w:t>
      </w:r>
    </w:p>
    <w:p w:rsidR="008A1503" w:rsidRDefault="008A1503" w:rsidP="008A1503">
      <w:pPr>
        <w:pStyle w:val="-f0"/>
        <w:spacing w:line="240" w:lineRule="auto"/>
        <w:ind w:firstLine="0"/>
        <w:rPr>
          <w:b w:val="0"/>
          <w:bCs/>
          <w:lang w:val="ru-RU"/>
        </w:rPr>
      </w:pPr>
      <w:r>
        <w:rPr>
          <w:b w:val="0"/>
          <w:bCs/>
          <w:lang w:val="ru-RU"/>
        </w:rPr>
        <w:t>Робота виконана в Донецькому національному медичному університеті ім. М. Горького МОЗ України.</w:t>
      </w:r>
    </w:p>
    <w:p w:rsidR="008A1503" w:rsidRDefault="008A1503" w:rsidP="008A1503">
      <w:pPr>
        <w:pStyle w:val="-f0"/>
        <w:spacing w:line="240" w:lineRule="auto"/>
        <w:ind w:firstLine="0"/>
        <w:rPr>
          <w:b w:val="0"/>
          <w:bCs/>
          <w:lang w:val="ru-RU"/>
        </w:rPr>
      </w:pPr>
    </w:p>
    <w:p w:rsidR="008A1503" w:rsidRDefault="008A1503" w:rsidP="008A1503">
      <w:pPr>
        <w:pStyle w:val="-f0"/>
        <w:spacing w:line="240" w:lineRule="auto"/>
        <w:ind w:firstLine="0"/>
        <w:rPr>
          <w:b w:val="0"/>
          <w:bCs/>
          <w:lang w:val="ru-RU"/>
        </w:rPr>
      </w:pPr>
    </w:p>
    <w:p w:rsidR="008A1503" w:rsidRDefault="008A1503" w:rsidP="008A1503">
      <w:pPr>
        <w:pStyle w:val="-f0"/>
        <w:spacing w:line="240" w:lineRule="auto"/>
        <w:ind w:firstLine="0"/>
        <w:rPr>
          <w:b w:val="0"/>
          <w:bCs/>
          <w:lang w:val="ru-RU"/>
        </w:rPr>
      </w:pPr>
      <w:r>
        <w:rPr>
          <w:lang w:val="ru-RU"/>
        </w:rPr>
        <w:t>Науковий керівник:</w:t>
      </w:r>
      <w:r>
        <w:rPr>
          <w:lang w:val="ru-RU"/>
        </w:rPr>
        <w:tab/>
      </w:r>
      <w:r>
        <w:rPr>
          <w:b w:val="0"/>
          <w:bCs/>
          <w:lang w:val="ru-RU"/>
        </w:rPr>
        <w:t>доктор медичних наук, професор</w:t>
      </w:r>
    </w:p>
    <w:p w:rsidR="008A1503" w:rsidRDefault="008A1503" w:rsidP="008A1503">
      <w:pPr>
        <w:pStyle w:val="-f0"/>
        <w:spacing w:line="240" w:lineRule="auto"/>
        <w:ind w:left="2112"/>
        <w:rPr>
          <w:lang w:val="ru-RU"/>
        </w:rPr>
      </w:pPr>
      <w:r>
        <w:rPr>
          <w:lang w:val="ru-RU"/>
        </w:rPr>
        <w:t>Дядик Олександр Іванович,</w:t>
      </w:r>
    </w:p>
    <w:p w:rsidR="008A1503" w:rsidRDefault="008A1503" w:rsidP="008A1503">
      <w:pPr>
        <w:pStyle w:val="-f0"/>
        <w:spacing w:line="240" w:lineRule="auto"/>
        <w:ind w:left="2112"/>
        <w:rPr>
          <w:b w:val="0"/>
          <w:bCs/>
          <w:lang w:val="ru-RU"/>
        </w:rPr>
      </w:pPr>
      <w:r>
        <w:rPr>
          <w:b w:val="0"/>
          <w:bCs/>
          <w:lang w:val="ru-RU"/>
        </w:rPr>
        <w:t>Донецький національний медичний університет</w:t>
      </w:r>
    </w:p>
    <w:p w:rsidR="008A1503" w:rsidRDefault="008A1503" w:rsidP="008A1503">
      <w:pPr>
        <w:pStyle w:val="-f0"/>
        <w:spacing w:line="240" w:lineRule="auto"/>
        <w:ind w:left="2112"/>
        <w:rPr>
          <w:b w:val="0"/>
          <w:bCs/>
          <w:lang w:val="ru-RU"/>
        </w:rPr>
      </w:pPr>
      <w:r>
        <w:rPr>
          <w:b w:val="0"/>
          <w:bCs/>
          <w:lang w:val="ru-RU"/>
        </w:rPr>
        <w:t>ім. М.Горького МОЗ України, завідувач кафедри</w:t>
      </w:r>
    </w:p>
    <w:p w:rsidR="008A1503" w:rsidRDefault="008A1503" w:rsidP="008A1503">
      <w:pPr>
        <w:pStyle w:val="-f0"/>
        <w:spacing w:line="240" w:lineRule="auto"/>
        <w:ind w:left="2112"/>
        <w:rPr>
          <w:b w:val="0"/>
          <w:bCs/>
          <w:lang w:val="ru-RU"/>
        </w:rPr>
      </w:pPr>
      <w:r>
        <w:rPr>
          <w:b w:val="0"/>
          <w:bCs/>
          <w:lang w:val="ru-RU"/>
        </w:rPr>
        <w:t>внутрішніх хвороб та загальної практики – сімейної</w:t>
      </w:r>
    </w:p>
    <w:p w:rsidR="008A1503" w:rsidRDefault="008A1503" w:rsidP="008A1503">
      <w:pPr>
        <w:pStyle w:val="-f0"/>
        <w:spacing w:line="240" w:lineRule="auto"/>
        <w:ind w:left="2112"/>
        <w:rPr>
          <w:b w:val="0"/>
          <w:bCs/>
          <w:lang w:val="ru-RU"/>
        </w:rPr>
      </w:pPr>
      <w:r>
        <w:rPr>
          <w:b w:val="0"/>
          <w:bCs/>
          <w:lang w:val="ru-RU"/>
        </w:rPr>
        <w:t>медицини факультету інтернатури та післядипломної</w:t>
      </w:r>
    </w:p>
    <w:p w:rsidR="008A1503" w:rsidRDefault="008A1503" w:rsidP="008A1503">
      <w:pPr>
        <w:pStyle w:val="-f0"/>
        <w:spacing w:line="240" w:lineRule="auto"/>
        <w:ind w:left="2112"/>
        <w:rPr>
          <w:b w:val="0"/>
          <w:bCs/>
          <w:lang w:val="ru-RU"/>
        </w:rPr>
      </w:pPr>
      <w:r>
        <w:rPr>
          <w:b w:val="0"/>
          <w:bCs/>
          <w:lang w:val="ru-RU"/>
        </w:rPr>
        <w:t>освіти.</w:t>
      </w:r>
    </w:p>
    <w:p w:rsidR="008A1503" w:rsidRDefault="008A1503" w:rsidP="008A1503">
      <w:pPr>
        <w:pStyle w:val="-f0"/>
        <w:spacing w:line="240" w:lineRule="auto"/>
        <w:ind w:firstLine="0"/>
        <w:rPr>
          <w:lang w:val="ru-RU"/>
        </w:rPr>
      </w:pPr>
    </w:p>
    <w:p w:rsidR="008A1503" w:rsidRDefault="008A1503" w:rsidP="008A1503">
      <w:pPr>
        <w:pStyle w:val="-f0"/>
        <w:spacing w:line="240" w:lineRule="auto"/>
        <w:ind w:firstLine="0"/>
        <w:rPr>
          <w:b w:val="0"/>
          <w:bCs/>
          <w:lang w:val="ru-RU"/>
        </w:rPr>
      </w:pPr>
      <w:r>
        <w:rPr>
          <w:lang w:val="ru-RU"/>
        </w:rPr>
        <w:t>Офіційні опоненти:</w:t>
      </w:r>
      <w:r>
        <w:rPr>
          <w:lang w:val="ru-RU"/>
        </w:rPr>
        <w:tab/>
      </w:r>
      <w:r>
        <w:rPr>
          <w:b w:val="0"/>
          <w:bCs/>
          <w:lang w:val="ru-RU"/>
        </w:rPr>
        <w:t>доктор медичних наук, професор</w:t>
      </w:r>
    </w:p>
    <w:p w:rsidR="008A1503" w:rsidRDefault="008A1503" w:rsidP="008A1503">
      <w:pPr>
        <w:pStyle w:val="-f0"/>
        <w:spacing w:line="240" w:lineRule="auto"/>
        <w:ind w:left="2112"/>
        <w:rPr>
          <w:lang w:val="ru-RU"/>
        </w:rPr>
      </w:pPr>
      <w:r>
        <w:rPr>
          <w:lang w:val="ru-RU"/>
        </w:rPr>
        <w:t xml:space="preserve">Лапчинська Інна Ігорівна, </w:t>
      </w:r>
    </w:p>
    <w:p w:rsidR="008A1503" w:rsidRDefault="008A1503" w:rsidP="008A1503">
      <w:pPr>
        <w:pStyle w:val="-f0"/>
        <w:spacing w:line="240" w:lineRule="auto"/>
        <w:ind w:left="2112"/>
        <w:rPr>
          <w:b w:val="0"/>
          <w:bCs/>
        </w:rPr>
      </w:pPr>
      <w:r>
        <w:rPr>
          <w:b w:val="0"/>
          <w:bCs/>
        </w:rPr>
        <w:t xml:space="preserve">медичний радник ГСК, м. Київ; </w:t>
      </w:r>
    </w:p>
    <w:p w:rsidR="008A1503" w:rsidRDefault="008A1503" w:rsidP="008A1503">
      <w:pPr>
        <w:jc w:val="both"/>
        <w:rPr>
          <w:sz w:val="28"/>
          <w:szCs w:val="28"/>
          <w:lang w:val="uk-UA"/>
        </w:rPr>
      </w:pPr>
    </w:p>
    <w:p w:rsidR="008A1503" w:rsidRDefault="008A1503" w:rsidP="008A1503">
      <w:pPr>
        <w:pStyle w:val="-f0"/>
        <w:spacing w:line="240" w:lineRule="auto"/>
        <w:ind w:left="2880" w:firstLine="0"/>
        <w:rPr>
          <w:b w:val="0"/>
          <w:bCs/>
          <w:lang w:val="ru-RU"/>
        </w:rPr>
      </w:pPr>
      <w:r>
        <w:rPr>
          <w:b w:val="0"/>
          <w:bCs/>
          <w:lang w:val="ru-RU"/>
        </w:rPr>
        <w:t>доктор медичних наук, професор</w:t>
      </w:r>
    </w:p>
    <w:p w:rsidR="008A1503" w:rsidRDefault="008A1503" w:rsidP="008A1503">
      <w:pPr>
        <w:pStyle w:val="-f0"/>
        <w:spacing w:line="240" w:lineRule="auto"/>
        <w:ind w:left="2880" w:firstLine="0"/>
        <w:rPr>
          <w:lang w:val="ru-RU"/>
        </w:rPr>
      </w:pPr>
      <w:r>
        <w:rPr>
          <w:lang w:val="ru-RU"/>
        </w:rPr>
        <w:t>Оспанова Тетяна Сунгашевна,</w:t>
      </w:r>
    </w:p>
    <w:p w:rsidR="008A1503" w:rsidRDefault="008A1503" w:rsidP="008A1503">
      <w:pPr>
        <w:pStyle w:val="4fff0"/>
        <w:ind w:left="2124"/>
        <w:rPr>
          <w:lang w:val="uk-UA"/>
        </w:rPr>
      </w:pPr>
      <w:r>
        <w:t>Харк</w:t>
      </w:r>
      <w:r>
        <w:rPr>
          <w:lang w:val="uk-UA"/>
        </w:rPr>
        <w:t>і</w:t>
      </w:r>
      <w:r>
        <w:t>вс</w:t>
      </w:r>
      <w:r>
        <w:rPr>
          <w:lang w:val="uk-UA"/>
        </w:rPr>
        <w:t>ь</w:t>
      </w:r>
      <w:r>
        <w:t xml:space="preserve">кий </w:t>
      </w:r>
      <w:r>
        <w:rPr>
          <w:lang w:val="uk-UA"/>
        </w:rPr>
        <w:t xml:space="preserve">національний </w:t>
      </w:r>
      <w:r>
        <w:t>медичний ун</w:t>
      </w:r>
      <w:r>
        <w:rPr>
          <w:lang w:val="uk-UA"/>
        </w:rPr>
        <w:t>і</w:t>
      </w:r>
      <w:r>
        <w:t>верситет,</w:t>
      </w:r>
    </w:p>
    <w:p w:rsidR="008A1503" w:rsidRDefault="008A1503" w:rsidP="008A1503">
      <w:pPr>
        <w:pStyle w:val="4fff0"/>
        <w:ind w:left="2832" w:firstLine="12"/>
        <w:rPr>
          <w:b/>
          <w:bCs/>
        </w:rPr>
      </w:pPr>
      <w:r>
        <w:t>професор кафедр</w:t>
      </w:r>
      <w:r>
        <w:rPr>
          <w:lang w:val="uk-UA"/>
        </w:rPr>
        <w:t>и</w:t>
      </w:r>
      <w:r>
        <w:t xml:space="preserve"> пропедевтики внутр</w:t>
      </w:r>
      <w:r>
        <w:rPr>
          <w:lang w:val="uk-UA"/>
        </w:rPr>
        <w:t>ішньої медицини</w:t>
      </w:r>
      <w:r>
        <w:t xml:space="preserve"> №</w:t>
      </w:r>
      <w:r>
        <w:rPr>
          <w:lang w:val="uk-UA"/>
        </w:rPr>
        <w:t xml:space="preserve"> </w:t>
      </w:r>
      <w:r>
        <w:t>2.</w:t>
      </w:r>
    </w:p>
    <w:p w:rsidR="008A1503" w:rsidRDefault="008A1503" w:rsidP="008A1503">
      <w:pPr>
        <w:pStyle w:val="-f0"/>
        <w:spacing w:line="240" w:lineRule="auto"/>
        <w:ind w:firstLine="0"/>
        <w:rPr>
          <w:b w:val="0"/>
          <w:bCs/>
          <w:lang w:val="ru-RU"/>
        </w:rPr>
      </w:pPr>
    </w:p>
    <w:p w:rsidR="008A1503" w:rsidRDefault="008A1503" w:rsidP="008A1503">
      <w:pPr>
        <w:pStyle w:val="-f0"/>
        <w:spacing w:line="240" w:lineRule="auto"/>
        <w:ind w:firstLine="0"/>
        <w:rPr>
          <w:b w:val="0"/>
          <w:bCs/>
        </w:rPr>
      </w:pPr>
    </w:p>
    <w:p w:rsidR="008A1503" w:rsidRDefault="008A1503" w:rsidP="008A1503">
      <w:pPr>
        <w:pStyle w:val="4fff0"/>
        <w:ind w:firstLine="708"/>
        <w:rPr>
          <w:lang w:val="uk-UA"/>
        </w:rPr>
      </w:pPr>
      <w:r>
        <w:t>За</w:t>
      </w:r>
      <w:r>
        <w:rPr>
          <w:lang w:val="uk-UA"/>
        </w:rPr>
        <w:t>хист</w:t>
      </w:r>
      <w:r>
        <w:t xml:space="preserve"> дисертац</w:t>
      </w:r>
      <w:r>
        <w:rPr>
          <w:lang w:val="uk-UA"/>
        </w:rPr>
        <w:t>ії</w:t>
      </w:r>
      <w:r>
        <w:t xml:space="preserve"> </w:t>
      </w:r>
      <w:r>
        <w:rPr>
          <w:lang w:val="uk-UA"/>
        </w:rPr>
        <w:t>відбудеться</w:t>
      </w:r>
      <w:r>
        <w:t xml:space="preserve"> «_20__» </w:t>
      </w:r>
      <w:r>
        <w:rPr>
          <w:lang w:val="uk-UA"/>
        </w:rPr>
        <w:t>червня</w:t>
      </w:r>
      <w:r>
        <w:t xml:space="preserve"> 2008 </w:t>
      </w:r>
      <w:r>
        <w:rPr>
          <w:lang w:val="uk-UA"/>
        </w:rPr>
        <w:t>р</w:t>
      </w:r>
      <w:r>
        <w:t xml:space="preserve">. </w:t>
      </w:r>
      <w:r>
        <w:rPr>
          <w:lang w:val="uk-UA"/>
        </w:rPr>
        <w:t>о</w:t>
      </w:r>
      <w:r>
        <w:t xml:space="preserve"> </w:t>
      </w:r>
      <w:r>
        <w:rPr>
          <w:lang w:val="uk-UA"/>
        </w:rPr>
        <w:t>12-00 год</w:t>
      </w:r>
      <w:r>
        <w:t>. на зас</w:t>
      </w:r>
      <w:r>
        <w:rPr>
          <w:lang w:val="uk-UA"/>
        </w:rPr>
        <w:t>іданні</w:t>
      </w:r>
      <w:r>
        <w:t xml:space="preserve"> спец</w:t>
      </w:r>
      <w:r>
        <w:rPr>
          <w:lang w:val="uk-UA"/>
        </w:rPr>
        <w:t>і</w:t>
      </w:r>
      <w:r>
        <w:t>ализовано</w:t>
      </w:r>
      <w:r>
        <w:rPr>
          <w:lang w:val="uk-UA"/>
        </w:rPr>
        <w:t>ї</w:t>
      </w:r>
      <w:r>
        <w:t xml:space="preserve"> </w:t>
      </w:r>
      <w:r>
        <w:rPr>
          <w:lang w:val="uk-UA"/>
        </w:rPr>
        <w:t>в</w:t>
      </w:r>
      <w:r>
        <w:t>чено</w:t>
      </w:r>
      <w:r>
        <w:rPr>
          <w:lang w:val="uk-UA"/>
        </w:rPr>
        <w:t>ї</w:t>
      </w:r>
      <w:r>
        <w:t xml:space="preserve"> </w:t>
      </w:r>
      <w:r>
        <w:rPr>
          <w:lang w:val="uk-UA"/>
        </w:rPr>
        <w:t>ради</w:t>
      </w:r>
      <w:r>
        <w:t xml:space="preserve"> Д</w:t>
      </w:r>
      <w:r>
        <w:rPr>
          <w:lang w:val="uk-UA"/>
        </w:rPr>
        <w:t>.</w:t>
      </w:r>
      <w:r>
        <w:t xml:space="preserve">26.565.01 при </w:t>
      </w:r>
      <w:r>
        <w:rPr>
          <w:lang w:val="uk-UA"/>
        </w:rPr>
        <w:t>Державній</w:t>
      </w:r>
      <w:r>
        <w:t xml:space="preserve"> у</w:t>
      </w:r>
      <w:r>
        <w:rPr>
          <w:lang w:val="uk-UA"/>
        </w:rPr>
        <w:t>станові</w:t>
      </w:r>
      <w:r>
        <w:t xml:space="preserve"> «</w:t>
      </w:r>
      <w:r>
        <w:rPr>
          <w:lang w:val="uk-UA"/>
        </w:rPr>
        <w:t>І</w:t>
      </w:r>
      <w:r>
        <w:t>нститут нефролог</w:t>
      </w:r>
      <w:r>
        <w:rPr>
          <w:lang w:val="uk-UA"/>
        </w:rPr>
        <w:t>ії</w:t>
      </w:r>
      <w:r>
        <w:t xml:space="preserve"> АМН Укра</w:t>
      </w:r>
      <w:r>
        <w:rPr>
          <w:lang w:val="uk-UA"/>
        </w:rPr>
        <w:t>ї</w:t>
      </w:r>
      <w:r>
        <w:t>н</w:t>
      </w:r>
      <w:r>
        <w:rPr>
          <w:lang w:val="uk-UA"/>
        </w:rPr>
        <w:t>и</w:t>
      </w:r>
      <w:r>
        <w:t xml:space="preserve">» </w:t>
      </w:r>
      <w:r>
        <w:rPr>
          <w:lang w:val="uk-UA"/>
        </w:rPr>
        <w:t>за адресою: 04053, м</w:t>
      </w:r>
      <w:r>
        <w:t>. Ки</w:t>
      </w:r>
      <w:r>
        <w:rPr>
          <w:lang w:val="uk-UA"/>
        </w:rPr>
        <w:t>ї</w:t>
      </w:r>
      <w:r>
        <w:t xml:space="preserve">в, </w:t>
      </w:r>
      <w:r>
        <w:rPr>
          <w:lang w:val="uk-UA"/>
        </w:rPr>
        <w:t>в</w:t>
      </w:r>
      <w:r>
        <w:t>ул</w:t>
      </w:r>
      <w:r>
        <w:rPr>
          <w:lang w:val="uk-UA"/>
        </w:rPr>
        <w:t>.</w:t>
      </w:r>
      <w:r>
        <w:t xml:space="preserve"> </w:t>
      </w:r>
    </w:p>
    <w:p w:rsidR="008A1503" w:rsidRDefault="008A1503" w:rsidP="008A1503">
      <w:pPr>
        <w:pStyle w:val="4fff0"/>
        <w:rPr>
          <w:lang w:val="uk-UA"/>
        </w:rPr>
      </w:pPr>
      <w:r>
        <w:rPr>
          <w:lang w:val="uk-UA"/>
        </w:rPr>
        <w:t>Ю. Коцюбинського, 9а</w:t>
      </w:r>
    </w:p>
    <w:p w:rsidR="008A1503" w:rsidRDefault="008A1503" w:rsidP="008A1503">
      <w:pPr>
        <w:jc w:val="both"/>
        <w:rPr>
          <w:sz w:val="28"/>
          <w:szCs w:val="28"/>
          <w:lang w:val="uk-UA"/>
        </w:rPr>
      </w:pPr>
    </w:p>
    <w:p w:rsidR="008A1503" w:rsidRDefault="008A1503" w:rsidP="008A1503">
      <w:pPr>
        <w:ind w:firstLine="708"/>
        <w:jc w:val="both"/>
        <w:rPr>
          <w:sz w:val="28"/>
          <w:szCs w:val="28"/>
          <w:lang w:val="uk-UA"/>
        </w:rPr>
      </w:pPr>
      <w:r>
        <w:rPr>
          <w:sz w:val="28"/>
          <w:szCs w:val="28"/>
          <w:lang w:val="uk-UA"/>
        </w:rPr>
        <w:t xml:space="preserve">З дисертацією можна ознайомитися в бібліотеці Державної установи «Інститут нефрології АМН України» за адресою : 04053, м. Київ, вул. </w:t>
      </w:r>
    </w:p>
    <w:p w:rsidR="008A1503" w:rsidRDefault="008A1503" w:rsidP="008A1503">
      <w:pPr>
        <w:spacing w:after="240"/>
        <w:jc w:val="both"/>
        <w:rPr>
          <w:b/>
          <w:bCs/>
          <w:caps/>
          <w:sz w:val="28"/>
          <w:szCs w:val="28"/>
          <w:lang w:val="uk-UA"/>
        </w:rPr>
      </w:pPr>
      <w:r>
        <w:rPr>
          <w:sz w:val="28"/>
          <w:szCs w:val="28"/>
          <w:lang w:val="uk-UA"/>
        </w:rPr>
        <w:t>Ю. Коцюбинського, 9а.</w:t>
      </w:r>
      <w:r>
        <w:rPr>
          <w:b/>
          <w:bCs/>
          <w:caps/>
          <w:sz w:val="28"/>
          <w:szCs w:val="28"/>
        </w:rPr>
        <w:t xml:space="preserve"> </w:t>
      </w:r>
    </w:p>
    <w:p w:rsidR="008A1503" w:rsidRDefault="008A1503" w:rsidP="008A1503">
      <w:pPr>
        <w:pStyle w:val="-f0"/>
        <w:spacing w:line="240" w:lineRule="auto"/>
        <w:ind w:firstLine="708"/>
        <w:rPr>
          <w:b w:val="0"/>
          <w:bCs/>
          <w:lang w:val="ru-RU"/>
        </w:rPr>
      </w:pPr>
      <w:r>
        <w:rPr>
          <w:b w:val="0"/>
          <w:bCs/>
          <w:lang w:val="ru-RU"/>
        </w:rPr>
        <w:t>Автореферат розісланий  « 17 » травня 2008 р.</w:t>
      </w:r>
    </w:p>
    <w:p w:rsidR="008A1503" w:rsidRDefault="008A1503" w:rsidP="008A1503">
      <w:pPr>
        <w:pStyle w:val="-f0"/>
        <w:spacing w:line="240" w:lineRule="auto"/>
        <w:ind w:firstLine="0"/>
        <w:rPr>
          <w:b w:val="0"/>
          <w:bCs/>
          <w:lang w:val="ru-RU"/>
        </w:rPr>
      </w:pPr>
    </w:p>
    <w:p w:rsidR="008A1503" w:rsidRDefault="008A1503" w:rsidP="008A1503">
      <w:pPr>
        <w:pStyle w:val="-f0"/>
        <w:spacing w:line="240" w:lineRule="auto"/>
        <w:ind w:firstLine="0"/>
        <w:rPr>
          <w:b w:val="0"/>
          <w:bCs/>
          <w:lang w:val="ru-RU"/>
        </w:rPr>
      </w:pPr>
    </w:p>
    <w:tbl>
      <w:tblPr>
        <w:tblW w:w="0" w:type="auto"/>
        <w:tblInd w:w="250" w:type="dxa"/>
        <w:tblLayout w:type="fixed"/>
        <w:tblLook w:val="0000" w:firstRow="0" w:lastRow="0" w:firstColumn="0" w:lastColumn="0" w:noHBand="0" w:noVBand="0"/>
      </w:tblPr>
      <w:tblGrid>
        <w:gridCol w:w="5387"/>
        <w:gridCol w:w="3827"/>
      </w:tblGrid>
      <w:tr w:rsidR="008A1503" w:rsidTr="003B6E3D">
        <w:tblPrEx>
          <w:tblCellMar>
            <w:top w:w="0" w:type="dxa"/>
            <w:bottom w:w="0" w:type="dxa"/>
          </w:tblCellMar>
        </w:tblPrEx>
        <w:tc>
          <w:tcPr>
            <w:tcW w:w="5387" w:type="dxa"/>
            <w:tcBorders>
              <w:top w:val="nil"/>
              <w:left w:val="nil"/>
              <w:bottom w:val="nil"/>
              <w:right w:val="nil"/>
            </w:tcBorders>
          </w:tcPr>
          <w:p w:rsidR="008A1503" w:rsidRDefault="008A1503" w:rsidP="003B6E3D">
            <w:pPr>
              <w:pStyle w:val="-f0"/>
              <w:spacing w:line="240" w:lineRule="auto"/>
              <w:ind w:firstLine="0"/>
              <w:rPr>
                <w:b w:val="0"/>
                <w:bCs/>
                <w:lang w:val="ru-RU"/>
              </w:rPr>
            </w:pPr>
            <w:r>
              <w:rPr>
                <w:b w:val="0"/>
                <w:bCs/>
                <w:lang w:val="ru-RU"/>
              </w:rPr>
              <w:t xml:space="preserve">Вчений секретар </w:t>
            </w:r>
          </w:p>
          <w:p w:rsidR="008A1503" w:rsidRDefault="008A1503" w:rsidP="003B6E3D">
            <w:pPr>
              <w:pStyle w:val="-f0"/>
              <w:spacing w:line="240" w:lineRule="auto"/>
              <w:ind w:firstLine="0"/>
              <w:rPr>
                <w:b w:val="0"/>
                <w:bCs/>
                <w:lang w:val="ru-RU"/>
              </w:rPr>
            </w:pPr>
            <w:r>
              <w:rPr>
                <w:b w:val="0"/>
                <w:bCs/>
                <w:lang w:val="ru-RU"/>
              </w:rPr>
              <w:t xml:space="preserve">спеціалізованої вченої ради, </w:t>
            </w:r>
          </w:p>
          <w:p w:rsidR="008A1503" w:rsidRDefault="008A1503" w:rsidP="003B6E3D">
            <w:pPr>
              <w:pStyle w:val="-f0"/>
              <w:spacing w:line="240" w:lineRule="auto"/>
              <w:ind w:firstLine="0"/>
              <w:rPr>
                <w:b w:val="0"/>
                <w:bCs/>
                <w:lang w:val="ru-RU"/>
              </w:rPr>
            </w:pPr>
            <w:r>
              <w:rPr>
                <w:b w:val="0"/>
                <w:bCs/>
                <w:lang w:val="ru-RU"/>
              </w:rPr>
              <w:t xml:space="preserve">кандидат медичних наук, </w:t>
            </w:r>
          </w:p>
          <w:p w:rsidR="008A1503" w:rsidRDefault="008A1503" w:rsidP="003B6E3D">
            <w:pPr>
              <w:pStyle w:val="-f0"/>
              <w:spacing w:line="240" w:lineRule="auto"/>
              <w:ind w:firstLine="0"/>
              <w:rPr>
                <w:b w:val="0"/>
                <w:bCs/>
                <w:lang w:val="ru-RU"/>
              </w:rPr>
            </w:pPr>
            <w:r>
              <w:rPr>
                <w:b w:val="0"/>
                <w:bCs/>
                <w:lang w:val="ru-RU"/>
              </w:rPr>
              <w:t>старший науковий співробітник</w:t>
            </w:r>
          </w:p>
        </w:tc>
        <w:tc>
          <w:tcPr>
            <w:tcW w:w="3827" w:type="dxa"/>
            <w:tcBorders>
              <w:top w:val="nil"/>
              <w:left w:val="nil"/>
              <w:bottom w:val="nil"/>
              <w:right w:val="nil"/>
            </w:tcBorders>
          </w:tcPr>
          <w:p w:rsidR="008A1503" w:rsidRDefault="008A1503" w:rsidP="003B6E3D">
            <w:pPr>
              <w:pStyle w:val="-f0"/>
              <w:spacing w:line="240" w:lineRule="auto"/>
              <w:ind w:firstLine="0"/>
              <w:jc w:val="right"/>
              <w:rPr>
                <w:b w:val="0"/>
                <w:bCs/>
                <w:lang w:val="ru-RU"/>
              </w:rPr>
            </w:pPr>
          </w:p>
          <w:p w:rsidR="008A1503" w:rsidRDefault="008A1503" w:rsidP="003B6E3D">
            <w:pPr>
              <w:pStyle w:val="-f0"/>
              <w:spacing w:line="240" w:lineRule="auto"/>
              <w:ind w:firstLine="0"/>
              <w:jc w:val="right"/>
              <w:rPr>
                <w:b w:val="0"/>
                <w:bCs/>
                <w:lang w:val="ru-RU"/>
              </w:rPr>
            </w:pPr>
          </w:p>
          <w:p w:rsidR="008A1503" w:rsidRDefault="008A1503" w:rsidP="003B6E3D">
            <w:pPr>
              <w:pStyle w:val="-f0"/>
              <w:spacing w:line="240" w:lineRule="auto"/>
              <w:ind w:firstLine="0"/>
              <w:jc w:val="right"/>
              <w:rPr>
                <w:b w:val="0"/>
                <w:bCs/>
                <w:lang w:val="ru-RU"/>
              </w:rPr>
            </w:pPr>
          </w:p>
          <w:p w:rsidR="008A1503" w:rsidRDefault="008A1503" w:rsidP="003B6E3D">
            <w:pPr>
              <w:pStyle w:val="-f0"/>
              <w:spacing w:line="240" w:lineRule="auto"/>
              <w:ind w:firstLine="0"/>
              <w:jc w:val="right"/>
              <w:rPr>
                <w:b w:val="0"/>
                <w:bCs/>
                <w:lang w:val="ru-RU"/>
              </w:rPr>
            </w:pPr>
            <w:r>
              <w:rPr>
                <w:b w:val="0"/>
                <w:bCs/>
                <w:lang w:val="ru-RU"/>
              </w:rPr>
              <w:t>М.Б.Величко</w:t>
            </w:r>
          </w:p>
        </w:tc>
      </w:tr>
    </w:tbl>
    <w:p w:rsidR="008A1503" w:rsidRDefault="008A1503" w:rsidP="008A1503"/>
    <w:p w:rsidR="008A1503" w:rsidRDefault="008A1503" w:rsidP="008A1503">
      <w:pPr>
        <w:spacing w:after="240"/>
        <w:jc w:val="both"/>
        <w:rPr>
          <w:b/>
          <w:bCs/>
          <w:caps/>
          <w:sz w:val="28"/>
          <w:szCs w:val="28"/>
          <w:lang w:val="uk-UA"/>
        </w:rPr>
      </w:pPr>
    </w:p>
    <w:p w:rsidR="008A1503" w:rsidRDefault="008A1503" w:rsidP="008A1503">
      <w:pPr>
        <w:spacing w:after="240"/>
        <w:jc w:val="both"/>
        <w:rPr>
          <w:b/>
          <w:bCs/>
          <w:caps/>
          <w:sz w:val="28"/>
          <w:szCs w:val="28"/>
          <w:lang w:val="en-US"/>
        </w:rPr>
      </w:pPr>
    </w:p>
    <w:p w:rsidR="008A1503" w:rsidRDefault="008A1503" w:rsidP="008A1503">
      <w:pPr>
        <w:spacing w:after="240"/>
        <w:jc w:val="both"/>
        <w:rPr>
          <w:b/>
          <w:bCs/>
          <w:caps/>
          <w:sz w:val="28"/>
          <w:szCs w:val="28"/>
        </w:rPr>
      </w:pPr>
      <w:r>
        <w:rPr>
          <w:b/>
          <w:bCs/>
          <w:caps/>
          <w:sz w:val="28"/>
          <w:szCs w:val="28"/>
        </w:rPr>
        <w:t>загальна ХАРАКТЕРИСТИКА РоБОТи</w:t>
      </w:r>
    </w:p>
    <w:p w:rsidR="008A1503" w:rsidRDefault="008A1503" w:rsidP="008A1503">
      <w:pPr>
        <w:jc w:val="both"/>
        <w:rPr>
          <w:sz w:val="28"/>
          <w:szCs w:val="28"/>
        </w:rPr>
      </w:pPr>
      <w:r>
        <w:rPr>
          <w:b/>
          <w:bCs/>
          <w:sz w:val="28"/>
          <w:szCs w:val="28"/>
        </w:rPr>
        <w:t>Актуальн</w:t>
      </w:r>
      <w:r>
        <w:rPr>
          <w:b/>
          <w:bCs/>
          <w:sz w:val="28"/>
          <w:szCs w:val="28"/>
          <w:lang w:val="uk-UA"/>
        </w:rPr>
        <w:t>і</w:t>
      </w:r>
      <w:r>
        <w:rPr>
          <w:b/>
          <w:bCs/>
          <w:sz w:val="28"/>
          <w:szCs w:val="28"/>
        </w:rPr>
        <w:t xml:space="preserve">сть </w:t>
      </w:r>
      <w:r>
        <w:rPr>
          <w:b/>
          <w:bCs/>
          <w:sz w:val="28"/>
          <w:szCs w:val="28"/>
          <w:lang w:val="uk-UA"/>
        </w:rPr>
        <w:t>те</w:t>
      </w:r>
      <w:r>
        <w:rPr>
          <w:b/>
          <w:bCs/>
          <w:sz w:val="28"/>
          <w:szCs w:val="28"/>
        </w:rPr>
        <w:t>м</w:t>
      </w:r>
      <w:r>
        <w:rPr>
          <w:b/>
          <w:bCs/>
          <w:sz w:val="28"/>
          <w:szCs w:val="28"/>
          <w:lang w:val="uk-UA"/>
        </w:rPr>
        <w:t>и</w:t>
      </w:r>
      <w:r>
        <w:rPr>
          <w:b/>
          <w:bCs/>
          <w:sz w:val="28"/>
          <w:szCs w:val="28"/>
        </w:rPr>
        <w:t>.</w:t>
      </w:r>
      <w:r>
        <w:rPr>
          <w:sz w:val="28"/>
          <w:szCs w:val="28"/>
        </w:rPr>
        <w:t xml:space="preserve"> </w:t>
      </w:r>
      <w:r>
        <w:rPr>
          <w:sz w:val="28"/>
          <w:szCs w:val="28"/>
          <w:lang w:val="uk-UA"/>
        </w:rPr>
        <w:t xml:space="preserve">При </w:t>
      </w:r>
      <w:r>
        <w:rPr>
          <w:sz w:val="28"/>
          <w:szCs w:val="28"/>
        </w:rPr>
        <w:t>системно</w:t>
      </w:r>
      <w:r>
        <w:rPr>
          <w:sz w:val="28"/>
          <w:szCs w:val="28"/>
          <w:lang w:val="uk-UA"/>
        </w:rPr>
        <w:t>му червоному</w:t>
      </w:r>
      <w:r>
        <w:rPr>
          <w:sz w:val="28"/>
          <w:szCs w:val="28"/>
        </w:rPr>
        <w:t xml:space="preserve"> во</w:t>
      </w:r>
      <w:r>
        <w:rPr>
          <w:sz w:val="28"/>
          <w:szCs w:val="28"/>
          <w:lang w:val="uk-UA"/>
        </w:rPr>
        <w:t>вчаку</w:t>
      </w:r>
      <w:r>
        <w:rPr>
          <w:sz w:val="28"/>
          <w:szCs w:val="28"/>
        </w:rPr>
        <w:t xml:space="preserve"> (С</w:t>
      </w:r>
      <w:r>
        <w:rPr>
          <w:sz w:val="28"/>
          <w:szCs w:val="28"/>
          <w:lang w:val="uk-UA"/>
        </w:rPr>
        <w:t>Ч</w:t>
      </w:r>
      <w:r>
        <w:rPr>
          <w:sz w:val="28"/>
          <w:szCs w:val="28"/>
        </w:rPr>
        <w:t>В)</w:t>
      </w:r>
      <w:r>
        <w:rPr>
          <w:sz w:val="28"/>
          <w:szCs w:val="28"/>
          <w:lang w:val="uk-UA"/>
        </w:rPr>
        <w:t xml:space="preserve"> в</w:t>
      </w:r>
      <w:r>
        <w:rPr>
          <w:sz w:val="28"/>
          <w:szCs w:val="28"/>
        </w:rPr>
        <w:t>о</w:t>
      </w:r>
      <w:r>
        <w:rPr>
          <w:sz w:val="28"/>
          <w:szCs w:val="28"/>
          <w:lang w:val="uk-UA"/>
        </w:rPr>
        <w:t>в</w:t>
      </w:r>
      <w:r>
        <w:rPr>
          <w:sz w:val="28"/>
          <w:szCs w:val="28"/>
        </w:rPr>
        <w:t>ча</w:t>
      </w:r>
      <w:r>
        <w:rPr>
          <w:sz w:val="28"/>
          <w:szCs w:val="28"/>
          <w:lang w:val="uk-UA"/>
        </w:rPr>
        <w:t>ковий</w:t>
      </w:r>
      <w:r>
        <w:rPr>
          <w:sz w:val="28"/>
          <w:szCs w:val="28"/>
        </w:rPr>
        <w:t xml:space="preserve"> гломерулонефит (ВГН) </w:t>
      </w:r>
      <w:r>
        <w:rPr>
          <w:sz w:val="28"/>
          <w:szCs w:val="28"/>
          <w:lang w:val="uk-UA"/>
        </w:rPr>
        <w:t>є</w:t>
      </w:r>
      <w:r>
        <w:rPr>
          <w:sz w:val="28"/>
          <w:szCs w:val="28"/>
        </w:rPr>
        <w:t xml:space="preserve"> одним з на</w:t>
      </w:r>
      <w:r>
        <w:rPr>
          <w:sz w:val="28"/>
          <w:szCs w:val="28"/>
          <w:lang w:val="uk-UA"/>
        </w:rPr>
        <w:t>й</w:t>
      </w:r>
      <w:r>
        <w:rPr>
          <w:sz w:val="28"/>
          <w:szCs w:val="28"/>
        </w:rPr>
        <w:t>част</w:t>
      </w:r>
      <w:r>
        <w:rPr>
          <w:sz w:val="28"/>
          <w:szCs w:val="28"/>
          <w:lang w:val="uk-UA"/>
        </w:rPr>
        <w:t>іших і</w:t>
      </w:r>
      <w:r>
        <w:rPr>
          <w:sz w:val="28"/>
          <w:szCs w:val="28"/>
        </w:rPr>
        <w:t xml:space="preserve"> сер</w:t>
      </w:r>
      <w:r>
        <w:rPr>
          <w:sz w:val="28"/>
          <w:szCs w:val="28"/>
          <w:lang w:val="uk-UA"/>
        </w:rPr>
        <w:t>йо</w:t>
      </w:r>
      <w:r>
        <w:rPr>
          <w:sz w:val="28"/>
          <w:szCs w:val="28"/>
        </w:rPr>
        <w:t>зн</w:t>
      </w:r>
      <w:r>
        <w:rPr>
          <w:sz w:val="28"/>
          <w:szCs w:val="28"/>
          <w:lang w:val="uk-UA"/>
        </w:rPr>
        <w:t>и</w:t>
      </w:r>
      <w:r>
        <w:rPr>
          <w:sz w:val="28"/>
          <w:szCs w:val="28"/>
        </w:rPr>
        <w:t xml:space="preserve">х </w:t>
      </w:r>
      <w:r>
        <w:rPr>
          <w:sz w:val="28"/>
          <w:szCs w:val="28"/>
          <w:lang w:val="uk-UA"/>
        </w:rPr>
        <w:t>вісцеритів</w:t>
      </w:r>
      <w:r>
        <w:rPr>
          <w:sz w:val="28"/>
          <w:szCs w:val="28"/>
        </w:rPr>
        <w:t xml:space="preserve">, </w:t>
      </w:r>
      <w:r>
        <w:rPr>
          <w:sz w:val="28"/>
          <w:szCs w:val="28"/>
          <w:lang w:val="uk-UA"/>
        </w:rPr>
        <w:t>який здебільшого визначає перебіг, вибір</w:t>
      </w:r>
      <w:r>
        <w:rPr>
          <w:sz w:val="28"/>
          <w:szCs w:val="28"/>
        </w:rPr>
        <w:t xml:space="preserve"> л</w:t>
      </w:r>
      <w:r>
        <w:rPr>
          <w:sz w:val="28"/>
          <w:szCs w:val="28"/>
          <w:lang w:val="uk-UA"/>
        </w:rPr>
        <w:t>ікувальної</w:t>
      </w:r>
      <w:r>
        <w:rPr>
          <w:sz w:val="28"/>
          <w:szCs w:val="28"/>
        </w:rPr>
        <w:t xml:space="preserve"> програм</w:t>
      </w:r>
      <w:r>
        <w:rPr>
          <w:sz w:val="28"/>
          <w:szCs w:val="28"/>
          <w:lang w:val="uk-UA"/>
        </w:rPr>
        <w:t>и і</w:t>
      </w:r>
      <w:r>
        <w:rPr>
          <w:sz w:val="28"/>
          <w:szCs w:val="28"/>
        </w:rPr>
        <w:t xml:space="preserve"> прогноз</w:t>
      </w:r>
      <w:r>
        <w:rPr>
          <w:sz w:val="28"/>
          <w:szCs w:val="28"/>
          <w:lang w:val="uk-UA"/>
        </w:rPr>
        <w:t xml:space="preserve"> захворювання (</w:t>
      </w:r>
      <w:r>
        <w:rPr>
          <w:sz w:val="28"/>
          <w:szCs w:val="28"/>
        </w:rPr>
        <w:t>Тареева И.Е.</w:t>
      </w:r>
      <w:r>
        <w:rPr>
          <w:sz w:val="28"/>
          <w:szCs w:val="28"/>
          <w:lang w:val="uk-UA"/>
        </w:rPr>
        <w:t xml:space="preserve"> и соавт</w:t>
      </w:r>
      <w:r>
        <w:rPr>
          <w:sz w:val="28"/>
          <w:szCs w:val="28"/>
        </w:rPr>
        <w:t xml:space="preserve">., 2001; Колесник М.О. </w:t>
      </w:r>
      <w:r>
        <w:rPr>
          <w:sz w:val="28"/>
          <w:szCs w:val="28"/>
          <w:lang w:val="uk-UA"/>
        </w:rPr>
        <w:t>і</w:t>
      </w:r>
      <w:r>
        <w:rPr>
          <w:sz w:val="28"/>
          <w:szCs w:val="28"/>
        </w:rPr>
        <w:t xml:space="preserve"> с</w:t>
      </w:r>
      <w:r>
        <w:rPr>
          <w:sz w:val="28"/>
          <w:szCs w:val="28"/>
          <w:lang w:val="uk-UA"/>
        </w:rPr>
        <w:t>пів</w:t>
      </w:r>
      <w:r>
        <w:rPr>
          <w:sz w:val="28"/>
          <w:szCs w:val="28"/>
        </w:rPr>
        <w:t xml:space="preserve">авт. 2001; Дядык А.И., 2003; </w:t>
      </w:r>
      <w:r>
        <w:rPr>
          <w:sz w:val="28"/>
          <w:szCs w:val="28"/>
          <w:lang w:val="en-US"/>
        </w:rPr>
        <w:t>Mittal</w:t>
      </w:r>
      <w:r>
        <w:rPr>
          <w:sz w:val="28"/>
          <w:szCs w:val="28"/>
        </w:rPr>
        <w:t xml:space="preserve"> </w:t>
      </w:r>
      <w:r>
        <w:rPr>
          <w:sz w:val="28"/>
          <w:szCs w:val="28"/>
          <w:lang w:val="en-US"/>
        </w:rPr>
        <w:t>B</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2005</w:t>
      </w:r>
      <w:r>
        <w:rPr>
          <w:sz w:val="28"/>
          <w:szCs w:val="28"/>
          <w:lang w:val="uk-UA"/>
        </w:rPr>
        <w:t>)</w:t>
      </w:r>
      <w:r>
        <w:rPr>
          <w:sz w:val="28"/>
          <w:szCs w:val="28"/>
        </w:rPr>
        <w:t xml:space="preserve">. </w:t>
      </w:r>
      <w:r>
        <w:rPr>
          <w:sz w:val="28"/>
          <w:szCs w:val="28"/>
          <w:lang w:val="uk-UA"/>
        </w:rPr>
        <w:t>За</w:t>
      </w:r>
      <w:r>
        <w:rPr>
          <w:sz w:val="28"/>
          <w:szCs w:val="28"/>
        </w:rPr>
        <w:t xml:space="preserve"> дан</w:t>
      </w:r>
      <w:r>
        <w:rPr>
          <w:sz w:val="28"/>
          <w:szCs w:val="28"/>
          <w:lang w:val="uk-UA"/>
        </w:rPr>
        <w:t>и</w:t>
      </w:r>
      <w:r>
        <w:rPr>
          <w:sz w:val="28"/>
          <w:szCs w:val="28"/>
        </w:rPr>
        <w:t>м</w:t>
      </w:r>
      <w:r>
        <w:rPr>
          <w:sz w:val="28"/>
          <w:szCs w:val="28"/>
          <w:lang w:val="uk-UA"/>
        </w:rPr>
        <w:t xml:space="preserve">и </w:t>
      </w:r>
      <w:r>
        <w:rPr>
          <w:sz w:val="28"/>
          <w:szCs w:val="28"/>
          <w:lang w:val="en-US"/>
        </w:rPr>
        <w:t>H</w:t>
      </w:r>
      <w:r>
        <w:rPr>
          <w:sz w:val="28"/>
          <w:szCs w:val="28"/>
        </w:rPr>
        <w:t>.</w:t>
      </w:r>
      <w:r>
        <w:rPr>
          <w:sz w:val="28"/>
          <w:szCs w:val="28"/>
          <w:lang w:val="en-US"/>
        </w:rPr>
        <w:t>A</w:t>
      </w:r>
      <w:r>
        <w:rPr>
          <w:sz w:val="28"/>
          <w:szCs w:val="28"/>
        </w:rPr>
        <w:t xml:space="preserve">. </w:t>
      </w:r>
      <w:r>
        <w:rPr>
          <w:sz w:val="28"/>
          <w:szCs w:val="28"/>
          <w:lang w:val="en-US"/>
        </w:rPr>
        <w:t>Austin</w:t>
      </w:r>
      <w:r>
        <w:rPr>
          <w:sz w:val="28"/>
          <w:szCs w:val="28"/>
        </w:rPr>
        <w:t xml:space="preserve">, </w:t>
      </w:r>
      <w:r>
        <w:rPr>
          <w:sz w:val="28"/>
          <w:szCs w:val="28"/>
          <w:lang w:val="en-US"/>
        </w:rPr>
        <w:t>J</w:t>
      </w:r>
      <w:r>
        <w:rPr>
          <w:sz w:val="28"/>
          <w:szCs w:val="28"/>
        </w:rPr>
        <w:t>.</w:t>
      </w:r>
      <w:r>
        <w:rPr>
          <w:sz w:val="28"/>
          <w:szCs w:val="28"/>
          <w:lang w:val="en-US"/>
        </w:rPr>
        <w:t>E</w:t>
      </w:r>
      <w:r>
        <w:rPr>
          <w:sz w:val="28"/>
          <w:szCs w:val="28"/>
        </w:rPr>
        <w:t xml:space="preserve">. </w:t>
      </w:r>
      <w:r>
        <w:rPr>
          <w:sz w:val="28"/>
          <w:szCs w:val="28"/>
          <w:lang w:val="en-US"/>
        </w:rPr>
        <w:t>Balow</w:t>
      </w:r>
      <w:r>
        <w:rPr>
          <w:sz w:val="28"/>
          <w:szCs w:val="28"/>
        </w:rPr>
        <w:t xml:space="preserve"> (1999), </w:t>
      </w:r>
      <w:r>
        <w:rPr>
          <w:sz w:val="28"/>
          <w:szCs w:val="28"/>
          <w:lang w:val="en-US"/>
        </w:rPr>
        <w:t>G</w:t>
      </w:r>
      <w:r>
        <w:rPr>
          <w:sz w:val="28"/>
          <w:szCs w:val="28"/>
        </w:rPr>
        <w:t>.</w:t>
      </w:r>
      <w:r>
        <w:rPr>
          <w:sz w:val="28"/>
          <w:szCs w:val="28"/>
          <w:lang w:val="en-US"/>
        </w:rPr>
        <w:t>B</w:t>
      </w:r>
      <w:r>
        <w:rPr>
          <w:sz w:val="28"/>
          <w:szCs w:val="28"/>
        </w:rPr>
        <w:t xml:space="preserve">. </w:t>
      </w:r>
      <w:r>
        <w:rPr>
          <w:sz w:val="28"/>
          <w:szCs w:val="28"/>
          <w:lang w:val="en-US"/>
        </w:rPr>
        <w:t>Appel</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(2006), </w:t>
      </w:r>
      <w:r>
        <w:rPr>
          <w:sz w:val="28"/>
          <w:szCs w:val="28"/>
          <w:lang w:val="en-US"/>
        </w:rPr>
        <w:t>G</w:t>
      </w:r>
      <w:r>
        <w:rPr>
          <w:sz w:val="28"/>
          <w:szCs w:val="28"/>
        </w:rPr>
        <w:t>.</w:t>
      </w:r>
      <w:r>
        <w:rPr>
          <w:sz w:val="28"/>
          <w:szCs w:val="28"/>
          <w:lang w:val="en-US"/>
        </w:rPr>
        <w:t>R</w:t>
      </w:r>
      <w:r>
        <w:rPr>
          <w:sz w:val="28"/>
          <w:szCs w:val="28"/>
        </w:rPr>
        <w:t xml:space="preserve">. </w:t>
      </w:r>
      <w:r>
        <w:rPr>
          <w:sz w:val="28"/>
          <w:szCs w:val="28"/>
          <w:lang w:val="en-US"/>
        </w:rPr>
        <w:t>Bihl</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(2006), кл</w:t>
      </w:r>
      <w:r>
        <w:rPr>
          <w:sz w:val="28"/>
          <w:szCs w:val="28"/>
          <w:lang w:val="uk-UA"/>
        </w:rPr>
        <w:t>і</w:t>
      </w:r>
      <w:r>
        <w:rPr>
          <w:sz w:val="28"/>
          <w:szCs w:val="28"/>
        </w:rPr>
        <w:t>н</w:t>
      </w:r>
      <w:r>
        <w:rPr>
          <w:sz w:val="28"/>
          <w:szCs w:val="28"/>
          <w:lang w:val="uk-UA"/>
        </w:rPr>
        <w:t>і</w:t>
      </w:r>
      <w:r>
        <w:rPr>
          <w:sz w:val="28"/>
          <w:szCs w:val="28"/>
        </w:rPr>
        <w:t>ч</w:t>
      </w:r>
      <w:r>
        <w:rPr>
          <w:sz w:val="28"/>
          <w:szCs w:val="28"/>
          <w:lang w:val="uk-UA"/>
        </w:rPr>
        <w:t>ні</w:t>
      </w:r>
      <w:r>
        <w:rPr>
          <w:sz w:val="28"/>
          <w:szCs w:val="28"/>
        </w:rPr>
        <w:t xml:space="preserve"> прояв</w:t>
      </w:r>
      <w:r>
        <w:rPr>
          <w:sz w:val="28"/>
          <w:szCs w:val="28"/>
          <w:lang w:val="uk-UA"/>
        </w:rPr>
        <w:t xml:space="preserve">и </w:t>
      </w:r>
      <w:r>
        <w:rPr>
          <w:sz w:val="28"/>
          <w:szCs w:val="28"/>
        </w:rPr>
        <w:t>ВГН</w:t>
      </w:r>
      <w:r>
        <w:rPr>
          <w:sz w:val="28"/>
          <w:szCs w:val="28"/>
          <w:lang w:val="uk-UA"/>
        </w:rPr>
        <w:t>, що встановлюються за вивченням сечового</w:t>
      </w:r>
      <w:r>
        <w:rPr>
          <w:sz w:val="28"/>
          <w:szCs w:val="28"/>
        </w:rPr>
        <w:t xml:space="preserve"> синдром</w:t>
      </w:r>
      <w:r>
        <w:rPr>
          <w:sz w:val="28"/>
          <w:szCs w:val="28"/>
          <w:lang w:val="uk-UA"/>
        </w:rPr>
        <w:t>у і</w:t>
      </w:r>
      <w:r>
        <w:rPr>
          <w:sz w:val="28"/>
          <w:szCs w:val="28"/>
        </w:rPr>
        <w:t xml:space="preserve"> функц</w:t>
      </w:r>
      <w:r>
        <w:rPr>
          <w:sz w:val="28"/>
          <w:szCs w:val="28"/>
          <w:lang w:val="uk-UA"/>
        </w:rPr>
        <w:t>ії нирок</w:t>
      </w:r>
      <w:r>
        <w:rPr>
          <w:sz w:val="28"/>
          <w:szCs w:val="28"/>
        </w:rPr>
        <w:t>, довол</w:t>
      </w:r>
      <w:r>
        <w:rPr>
          <w:sz w:val="28"/>
          <w:szCs w:val="28"/>
          <w:lang w:val="uk-UA"/>
        </w:rPr>
        <w:t>і</w:t>
      </w:r>
      <w:r>
        <w:rPr>
          <w:sz w:val="28"/>
          <w:szCs w:val="28"/>
        </w:rPr>
        <w:t xml:space="preserve"> широко вар</w:t>
      </w:r>
      <w:r>
        <w:rPr>
          <w:sz w:val="28"/>
          <w:szCs w:val="28"/>
          <w:lang w:val="uk-UA"/>
        </w:rPr>
        <w:t>іюють і</w:t>
      </w:r>
      <w:r>
        <w:rPr>
          <w:sz w:val="28"/>
          <w:szCs w:val="28"/>
        </w:rPr>
        <w:t xml:space="preserve"> в</w:t>
      </w:r>
      <w:r>
        <w:rPr>
          <w:sz w:val="28"/>
          <w:szCs w:val="28"/>
          <w:lang w:val="uk-UA"/>
        </w:rPr>
        <w:t>и</w:t>
      </w:r>
      <w:r>
        <w:rPr>
          <w:sz w:val="28"/>
          <w:szCs w:val="28"/>
        </w:rPr>
        <w:t>являют</w:t>
      </w:r>
      <w:r>
        <w:rPr>
          <w:sz w:val="28"/>
          <w:szCs w:val="28"/>
          <w:lang w:val="uk-UA"/>
        </w:rPr>
        <w:t>ь</w:t>
      </w:r>
      <w:r>
        <w:rPr>
          <w:sz w:val="28"/>
          <w:szCs w:val="28"/>
        </w:rPr>
        <w:t xml:space="preserve">ся в 35-90 % </w:t>
      </w:r>
      <w:r>
        <w:rPr>
          <w:sz w:val="28"/>
          <w:szCs w:val="28"/>
          <w:lang w:val="uk-UA"/>
        </w:rPr>
        <w:t>випадків</w:t>
      </w:r>
      <w:r>
        <w:rPr>
          <w:sz w:val="28"/>
          <w:szCs w:val="28"/>
        </w:rPr>
        <w:t xml:space="preserve"> С</w:t>
      </w:r>
      <w:r>
        <w:rPr>
          <w:sz w:val="28"/>
          <w:szCs w:val="28"/>
          <w:lang w:val="uk-UA"/>
        </w:rPr>
        <w:t>Ч</w:t>
      </w:r>
      <w:r>
        <w:rPr>
          <w:sz w:val="28"/>
          <w:szCs w:val="28"/>
        </w:rPr>
        <w:t>В. В то</w:t>
      </w:r>
      <w:r>
        <w:rPr>
          <w:sz w:val="28"/>
          <w:szCs w:val="28"/>
          <w:lang w:val="uk-UA"/>
        </w:rPr>
        <w:t>й</w:t>
      </w:r>
      <w:r>
        <w:rPr>
          <w:sz w:val="28"/>
          <w:szCs w:val="28"/>
        </w:rPr>
        <w:t xml:space="preserve"> же </w:t>
      </w:r>
      <w:r>
        <w:rPr>
          <w:sz w:val="28"/>
          <w:szCs w:val="28"/>
          <w:lang w:val="uk-UA"/>
        </w:rPr>
        <w:t>час</w:t>
      </w:r>
      <w:r>
        <w:rPr>
          <w:sz w:val="28"/>
          <w:szCs w:val="28"/>
        </w:rPr>
        <w:t xml:space="preserve">, при </w:t>
      </w:r>
      <w:r>
        <w:rPr>
          <w:sz w:val="28"/>
          <w:szCs w:val="28"/>
          <w:lang w:val="uk-UA"/>
        </w:rPr>
        <w:t>по</w:t>
      </w:r>
      <w:r>
        <w:rPr>
          <w:sz w:val="28"/>
          <w:szCs w:val="28"/>
        </w:rPr>
        <w:t>гл</w:t>
      </w:r>
      <w:r>
        <w:rPr>
          <w:sz w:val="28"/>
          <w:szCs w:val="28"/>
          <w:lang w:val="uk-UA"/>
        </w:rPr>
        <w:t>и</w:t>
      </w:r>
      <w:r>
        <w:rPr>
          <w:sz w:val="28"/>
          <w:szCs w:val="28"/>
        </w:rPr>
        <w:t>бленом</w:t>
      </w:r>
      <w:r>
        <w:rPr>
          <w:sz w:val="28"/>
          <w:szCs w:val="28"/>
          <w:lang w:val="uk-UA"/>
        </w:rPr>
        <w:t>у вивченні ниркової</w:t>
      </w:r>
      <w:r>
        <w:rPr>
          <w:sz w:val="28"/>
          <w:szCs w:val="28"/>
        </w:rPr>
        <w:t xml:space="preserve"> ткани</w:t>
      </w:r>
      <w:r>
        <w:rPr>
          <w:sz w:val="28"/>
          <w:szCs w:val="28"/>
          <w:lang w:val="uk-UA"/>
        </w:rPr>
        <w:t xml:space="preserve">ни </w:t>
      </w:r>
      <w:r>
        <w:rPr>
          <w:sz w:val="28"/>
          <w:szCs w:val="28"/>
        </w:rPr>
        <w:t>(св</w:t>
      </w:r>
      <w:r>
        <w:rPr>
          <w:sz w:val="28"/>
          <w:szCs w:val="28"/>
          <w:lang w:val="uk-UA"/>
        </w:rPr>
        <w:t>ітлова</w:t>
      </w:r>
      <w:r>
        <w:rPr>
          <w:sz w:val="28"/>
          <w:szCs w:val="28"/>
        </w:rPr>
        <w:t xml:space="preserve">, </w:t>
      </w:r>
      <w:r>
        <w:rPr>
          <w:sz w:val="28"/>
          <w:szCs w:val="28"/>
          <w:lang w:val="uk-UA"/>
        </w:rPr>
        <w:t>і</w:t>
      </w:r>
      <w:r>
        <w:rPr>
          <w:sz w:val="28"/>
          <w:szCs w:val="28"/>
        </w:rPr>
        <w:t>м</w:t>
      </w:r>
      <w:r>
        <w:rPr>
          <w:sz w:val="28"/>
          <w:szCs w:val="28"/>
          <w:lang w:val="uk-UA"/>
        </w:rPr>
        <w:t>у</w:t>
      </w:r>
      <w:r>
        <w:rPr>
          <w:sz w:val="28"/>
          <w:szCs w:val="28"/>
        </w:rPr>
        <w:t xml:space="preserve">нофлюоресцентна </w:t>
      </w:r>
      <w:r>
        <w:rPr>
          <w:sz w:val="28"/>
          <w:szCs w:val="28"/>
          <w:lang w:val="uk-UA"/>
        </w:rPr>
        <w:t>і е</w:t>
      </w:r>
      <w:r>
        <w:rPr>
          <w:sz w:val="28"/>
          <w:szCs w:val="28"/>
        </w:rPr>
        <w:t>лектронна м</w:t>
      </w:r>
      <w:r>
        <w:rPr>
          <w:sz w:val="28"/>
          <w:szCs w:val="28"/>
          <w:lang w:val="uk-UA"/>
        </w:rPr>
        <w:t>і</w:t>
      </w:r>
      <w:r>
        <w:rPr>
          <w:sz w:val="28"/>
          <w:szCs w:val="28"/>
        </w:rPr>
        <w:t>кроскоп</w:t>
      </w:r>
      <w:r>
        <w:rPr>
          <w:sz w:val="28"/>
          <w:szCs w:val="28"/>
          <w:lang w:val="uk-UA"/>
        </w:rPr>
        <w:t>і</w:t>
      </w:r>
      <w:r>
        <w:rPr>
          <w:sz w:val="28"/>
          <w:szCs w:val="28"/>
        </w:rPr>
        <w:t>я)  практич</w:t>
      </w:r>
      <w:r>
        <w:rPr>
          <w:sz w:val="28"/>
          <w:szCs w:val="28"/>
          <w:lang w:val="uk-UA"/>
        </w:rPr>
        <w:t>но</w:t>
      </w:r>
      <w:r>
        <w:rPr>
          <w:sz w:val="28"/>
          <w:szCs w:val="28"/>
        </w:rPr>
        <w:t xml:space="preserve"> в 100 % </w:t>
      </w:r>
      <w:r>
        <w:rPr>
          <w:sz w:val="28"/>
          <w:szCs w:val="28"/>
          <w:lang w:val="uk-UA"/>
        </w:rPr>
        <w:t>випадків</w:t>
      </w:r>
      <w:r>
        <w:rPr>
          <w:sz w:val="28"/>
          <w:szCs w:val="28"/>
        </w:rPr>
        <w:t xml:space="preserve"> С</w:t>
      </w:r>
      <w:r>
        <w:rPr>
          <w:sz w:val="28"/>
          <w:szCs w:val="28"/>
          <w:lang w:val="uk-UA"/>
        </w:rPr>
        <w:t>Ч</w:t>
      </w:r>
      <w:r>
        <w:rPr>
          <w:sz w:val="28"/>
          <w:szCs w:val="28"/>
        </w:rPr>
        <w:t>В в</w:t>
      </w:r>
      <w:r>
        <w:rPr>
          <w:sz w:val="28"/>
          <w:szCs w:val="28"/>
          <w:lang w:val="uk-UA"/>
        </w:rPr>
        <w:t>и</w:t>
      </w:r>
      <w:r>
        <w:rPr>
          <w:sz w:val="28"/>
          <w:szCs w:val="28"/>
        </w:rPr>
        <w:t>являют</w:t>
      </w:r>
      <w:r>
        <w:rPr>
          <w:sz w:val="28"/>
          <w:szCs w:val="28"/>
          <w:lang w:val="uk-UA"/>
        </w:rPr>
        <w:t>ь</w:t>
      </w:r>
      <w:r>
        <w:rPr>
          <w:sz w:val="28"/>
          <w:szCs w:val="28"/>
        </w:rPr>
        <w:t>ся р</w:t>
      </w:r>
      <w:r>
        <w:rPr>
          <w:sz w:val="28"/>
          <w:szCs w:val="28"/>
          <w:lang w:val="uk-UA"/>
        </w:rPr>
        <w:t>і</w:t>
      </w:r>
      <w:r>
        <w:rPr>
          <w:sz w:val="28"/>
          <w:szCs w:val="28"/>
        </w:rPr>
        <w:t>з</w:t>
      </w:r>
      <w:r>
        <w:rPr>
          <w:sz w:val="28"/>
          <w:szCs w:val="28"/>
          <w:lang w:val="uk-UA"/>
        </w:rPr>
        <w:t>ні</w:t>
      </w:r>
      <w:r>
        <w:rPr>
          <w:sz w:val="28"/>
          <w:szCs w:val="28"/>
        </w:rPr>
        <w:t xml:space="preserve"> патолог</w:t>
      </w:r>
      <w:r>
        <w:rPr>
          <w:sz w:val="28"/>
          <w:szCs w:val="28"/>
          <w:lang w:val="uk-UA"/>
        </w:rPr>
        <w:t>і</w:t>
      </w:r>
      <w:r>
        <w:rPr>
          <w:sz w:val="28"/>
          <w:szCs w:val="28"/>
        </w:rPr>
        <w:t>ч</w:t>
      </w:r>
      <w:r>
        <w:rPr>
          <w:sz w:val="28"/>
          <w:szCs w:val="28"/>
          <w:lang w:val="uk-UA"/>
        </w:rPr>
        <w:t>ні</w:t>
      </w:r>
      <w:r>
        <w:rPr>
          <w:sz w:val="28"/>
          <w:szCs w:val="28"/>
        </w:rPr>
        <w:t xml:space="preserve"> зм</w:t>
      </w:r>
      <w:r>
        <w:rPr>
          <w:sz w:val="28"/>
          <w:szCs w:val="28"/>
          <w:lang w:val="uk-UA"/>
        </w:rPr>
        <w:t>і</w:t>
      </w:r>
      <w:r>
        <w:rPr>
          <w:sz w:val="28"/>
          <w:szCs w:val="28"/>
        </w:rPr>
        <w:t xml:space="preserve">ни в </w:t>
      </w:r>
      <w:r>
        <w:rPr>
          <w:sz w:val="28"/>
          <w:szCs w:val="28"/>
          <w:lang w:val="uk-UA"/>
        </w:rPr>
        <w:t>ниркових</w:t>
      </w:r>
      <w:r>
        <w:rPr>
          <w:sz w:val="28"/>
          <w:szCs w:val="28"/>
        </w:rPr>
        <w:t xml:space="preserve"> структурах. </w:t>
      </w:r>
    </w:p>
    <w:p w:rsidR="008A1503" w:rsidRDefault="008A1503" w:rsidP="008A1503">
      <w:pPr>
        <w:jc w:val="both"/>
        <w:rPr>
          <w:sz w:val="28"/>
          <w:szCs w:val="28"/>
          <w:lang w:val="uk-UA"/>
        </w:rPr>
      </w:pPr>
      <w:r>
        <w:rPr>
          <w:sz w:val="28"/>
          <w:szCs w:val="28"/>
        </w:rPr>
        <w:t>ВГН характеризу</w:t>
      </w:r>
      <w:r>
        <w:rPr>
          <w:sz w:val="28"/>
          <w:szCs w:val="28"/>
          <w:lang w:val="uk-UA"/>
        </w:rPr>
        <w:t>є</w:t>
      </w:r>
      <w:r>
        <w:rPr>
          <w:sz w:val="28"/>
          <w:szCs w:val="28"/>
        </w:rPr>
        <w:t>т</w:t>
      </w:r>
      <w:r>
        <w:rPr>
          <w:sz w:val="28"/>
          <w:szCs w:val="28"/>
          <w:lang w:val="uk-UA"/>
        </w:rPr>
        <w:t>ь</w:t>
      </w:r>
      <w:r>
        <w:rPr>
          <w:sz w:val="28"/>
          <w:szCs w:val="28"/>
        </w:rPr>
        <w:t>ся гетерогенним характером кл</w:t>
      </w:r>
      <w:r>
        <w:rPr>
          <w:sz w:val="28"/>
          <w:szCs w:val="28"/>
          <w:lang w:val="uk-UA"/>
        </w:rPr>
        <w:t>і</w:t>
      </w:r>
      <w:r>
        <w:rPr>
          <w:sz w:val="28"/>
          <w:szCs w:val="28"/>
        </w:rPr>
        <w:t>н</w:t>
      </w:r>
      <w:r>
        <w:rPr>
          <w:sz w:val="28"/>
          <w:szCs w:val="28"/>
          <w:lang w:val="uk-UA"/>
        </w:rPr>
        <w:t>і</w:t>
      </w:r>
      <w:r>
        <w:rPr>
          <w:sz w:val="28"/>
          <w:szCs w:val="28"/>
        </w:rPr>
        <w:t>ко-лабораторн</w:t>
      </w:r>
      <w:r>
        <w:rPr>
          <w:sz w:val="28"/>
          <w:szCs w:val="28"/>
          <w:lang w:val="uk-UA"/>
        </w:rPr>
        <w:t>и</w:t>
      </w:r>
      <w:r>
        <w:rPr>
          <w:sz w:val="28"/>
          <w:szCs w:val="28"/>
        </w:rPr>
        <w:t xml:space="preserve">х </w:t>
      </w:r>
      <w:r>
        <w:rPr>
          <w:sz w:val="28"/>
          <w:szCs w:val="28"/>
          <w:lang w:val="uk-UA"/>
        </w:rPr>
        <w:t>і</w:t>
      </w:r>
      <w:r>
        <w:rPr>
          <w:sz w:val="28"/>
          <w:szCs w:val="28"/>
        </w:rPr>
        <w:t xml:space="preserve"> морфолог</w:t>
      </w:r>
      <w:r>
        <w:rPr>
          <w:sz w:val="28"/>
          <w:szCs w:val="28"/>
          <w:lang w:val="uk-UA"/>
        </w:rPr>
        <w:t>і</w:t>
      </w:r>
      <w:r>
        <w:rPr>
          <w:sz w:val="28"/>
          <w:szCs w:val="28"/>
        </w:rPr>
        <w:t>ч</w:t>
      </w:r>
      <w:r>
        <w:rPr>
          <w:sz w:val="28"/>
          <w:szCs w:val="28"/>
          <w:lang w:val="uk-UA"/>
        </w:rPr>
        <w:t>них</w:t>
      </w:r>
      <w:r>
        <w:rPr>
          <w:sz w:val="28"/>
          <w:szCs w:val="28"/>
        </w:rPr>
        <w:t xml:space="preserve"> параметр</w:t>
      </w:r>
      <w:r>
        <w:rPr>
          <w:sz w:val="28"/>
          <w:szCs w:val="28"/>
          <w:lang w:val="uk-UA"/>
        </w:rPr>
        <w:t>і</w:t>
      </w:r>
      <w:r>
        <w:rPr>
          <w:sz w:val="28"/>
          <w:szCs w:val="28"/>
        </w:rPr>
        <w:t xml:space="preserve">в, </w:t>
      </w:r>
      <w:r>
        <w:rPr>
          <w:sz w:val="28"/>
          <w:szCs w:val="28"/>
          <w:lang w:val="uk-UA"/>
        </w:rPr>
        <w:t>що</w:t>
      </w:r>
      <w:r>
        <w:rPr>
          <w:sz w:val="28"/>
          <w:szCs w:val="28"/>
        </w:rPr>
        <w:t xml:space="preserve">  </w:t>
      </w:r>
      <w:r>
        <w:rPr>
          <w:sz w:val="28"/>
          <w:szCs w:val="28"/>
          <w:lang w:val="uk-UA"/>
        </w:rPr>
        <w:t xml:space="preserve">призвело до </w:t>
      </w:r>
      <w:r>
        <w:rPr>
          <w:sz w:val="28"/>
          <w:szCs w:val="28"/>
        </w:rPr>
        <w:t>в</w:t>
      </w:r>
      <w:r>
        <w:rPr>
          <w:sz w:val="28"/>
          <w:szCs w:val="28"/>
          <w:lang w:val="uk-UA"/>
        </w:rPr>
        <w:t>и</w:t>
      </w:r>
      <w:r>
        <w:rPr>
          <w:sz w:val="28"/>
          <w:szCs w:val="28"/>
        </w:rPr>
        <w:t>д</w:t>
      </w:r>
      <w:r>
        <w:rPr>
          <w:sz w:val="28"/>
          <w:szCs w:val="28"/>
          <w:lang w:val="uk-UA"/>
        </w:rPr>
        <w:t>і</w:t>
      </w:r>
      <w:r>
        <w:rPr>
          <w:sz w:val="28"/>
          <w:szCs w:val="28"/>
        </w:rPr>
        <w:t>лен</w:t>
      </w:r>
      <w:r>
        <w:rPr>
          <w:sz w:val="28"/>
          <w:szCs w:val="28"/>
          <w:lang w:val="uk-UA"/>
        </w:rPr>
        <w:t>н</w:t>
      </w:r>
      <w:r>
        <w:rPr>
          <w:sz w:val="28"/>
          <w:szCs w:val="28"/>
        </w:rPr>
        <w:t xml:space="preserve">я </w:t>
      </w:r>
      <w:r>
        <w:rPr>
          <w:sz w:val="28"/>
          <w:szCs w:val="28"/>
          <w:lang w:val="uk-UA"/>
        </w:rPr>
        <w:t>його</w:t>
      </w:r>
      <w:r>
        <w:rPr>
          <w:sz w:val="28"/>
          <w:szCs w:val="28"/>
        </w:rPr>
        <w:t xml:space="preserve"> р</w:t>
      </w:r>
      <w:r>
        <w:rPr>
          <w:sz w:val="28"/>
          <w:szCs w:val="28"/>
          <w:lang w:val="uk-UA"/>
        </w:rPr>
        <w:t>і</w:t>
      </w:r>
      <w:r>
        <w:rPr>
          <w:sz w:val="28"/>
          <w:szCs w:val="28"/>
        </w:rPr>
        <w:t>з</w:t>
      </w:r>
      <w:r>
        <w:rPr>
          <w:sz w:val="28"/>
          <w:szCs w:val="28"/>
          <w:lang w:val="uk-UA"/>
        </w:rPr>
        <w:t>ни</w:t>
      </w:r>
      <w:r>
        <w:rPr>
          <w:sz w:val="28"/>
          <w:szCs w:val="28"/>
        </w:rPr>
        <w:t>х кл</w:t>
      </w:r>
      <w:r>
        <w:rPr>
          <w:sz w:val="28"/>
          <w:szCs w:val="28"/>
          <w:lang w:val="uk-UA"/>
        </w:rPr>
        <w:t>і</w:t>
      </w:r>
      <w:r>
        <w:rPr>
          <w:sz w:val="28"/>
          <w:szCs w:val="28"/>
        </w:rPr>
        <w:t>н</w:t>
      </w:r>
      <w:r>
        <w:rPr>
          <w:sz w:val="28"/>
          <w:szCs w:val="28"/>
          <w:lang w:val="uk-UA"/>
        </w:rPr>
        <w:t>і</w:t>
      </w:r>
      <w:r>
        <w:rPr>
          <w:sz w:val="28"/>
          <w:szCs w:val="28"/>
        </w:rPr>
        <w:t>ч</w:t>
      </w:r>
      <w:r>
        <w:rPr>
          <w:sz w:val="28"/>
          <w:szCs w:val="28"/>
          <w:lang w:val="uk-UA"/>
        </w:rPr>
        <w:t>них</w:t>
      </w:r>
      <w:r>
        <w:rPr>
          <w:sz w:val="28"/>
          <w:szCs w:val="28"/>
        </w:rPr>
        <w:t xml:space="preserve"> вар</w:t>
      </w:r>
      <w:r>
        <w:rPr>
          <w:sz w:val="28"/>
          <w:szCs w:val="28"/>
          <w:lang w:val="uk-UA"/>
        </w:rPr>
        <w:t>і</w:t>
      </w:r>
      <w:r>
        <w:rPr>
          <w:sz w:val="28"/>
          <w:szCs w:val="28"/>
        </w:rPr>
        <w:t>ант</w:t>
      </w:r>
      <w:r>
        <w:rPr>
          <w:sz w:val="28"/>
          <w:szCs w:val="28"/>
          <w:lang w:val="uk-UA"/>
        </w:rPr>
        <w:t>і</w:t>
      </w:r>
      <w:r>
        <w:rPr>
          <w:sz w:val="28"/>
          <w:szCs w:val="28"/>
        </w:rPr>
        <w:t xml:space="preserve">в </w:t>
      </w:r>
      <w:r>
        <w:rPr>
          <w:sz w:val="28"/>
          <w:szCs w:val="28"/>
          <w:lang w:val="uk-UA"/>
        </w:rPr>
        <w:t>і</w:t>
      </w:r>
      <w:r>
        <w:rPr>
          <w:sz w:val="28"/>
          <w:szCs w:val="28"/>
        </w:rPr>
        <w:t xml:space="preserve"> морфолог</w:t>
      </w:r>
      <w:r>
        <w:rPr>
          <w:sz w:val="28"/>
          <w:szCs w:val="28"/>
          <w:lang w:val="uk-UA"/>
        </w:rPr>
        <w:t>і</w:t>
      </w:r>
      <w:r>
        <w:rPr>
          <w:sz w:val="28"/>
          <w:szCs w:val="28"/>
        </w:rPr>
        <w:t>ч</w:t>
      </w:r>
      <w:r>
        <w:rPr>
          <w:sz w:val="28"/>
          <w:szCs w:val="28"/>
          <w:lang w:val="uk-UA"/>
        </w:rPr>
        <w:t>них</w:t>
      </w:r>
      <w:r>
        <w:rPr>
          <w:sz w:val="28"/>
          <w:szCs w:val="28"/>
        </w:rPr>
        <w:t xml:space="preserve"> клас</w:t>
      </w:r>
      <w:r>
        <w:rPr>
          <w:sz w:val="28"/>
          <w:szCs w:val="28"/>
          <w:lang w:val="uk-UA"/>
        </w:rPr>
        <w:t>і</w:t>
      </w:r>
      <w:r>
        <w:rPr>
          <w:sz w:val="28"/>
          <w:szCs w:val="28"/>
        </w:rPr>
        <w:t>в (Тареева И.Е.</w:t>
      </w:r>
      <w:r>
        <w:rPr>
          <w:sz w:val="28"/>
          <w:szCs w:val="28"/>
          <w:lang w:val="uk-UA"/>
        </w:rPr>
        <w:t xml:space="preserve">, 2001; </w:t>
      </w:r>
      <w:r>
        <w:rPr>
          <w:sz w:val="28"/>
          <w:szCs w:val="28"/>
          <w:lang w:val="en-US"/>
        </w:rPr>
        <w:t>Markowitz</w:t>
      </w:r>
      <w:r>
        <w:rPr>
          <w:sz w:val="28"/>
          <w:szCs w:val="28"/>
        </w:rPr>
        <w:t xml:space="preserve"> </w:t>
      </w:r>
      <w:r>
        <w:rPr>
          <w:sz w:val="28"/>
          <w:szCs w:val="28"/>
          <w:lang w:val="en-US"/>
        </w:rPr>
        <w:t>G</w:t>
      </w:r>
      <w:r>
        <w:rPr>
          <w:sz w:val="28"/>
          <w:szCs w:val="28"/>
        </w:rPr>
        <w:t>.</w:t>
      </w:r>
      <w:r>
        <w:rPr>
          <w:sz w:val="28"/>
          <w:szCs w:val="28"/>
          <w:lang w:val="en-US"/>
        </w:rPr>
        <w:t>S</w:t>
      </w:r>
      <w:r>
        <w:rPr>
          <w:sz w:val="28"/>
          <w:szCs w:val="28"/>
        </w:rPr>
        <w:t xml:space="preserve">., </w:t>
      </w:r>
      <w:r>
        <w:rPr>
          <w:sz w:val="28"/>
          <w:szCs w:val="28"/>
          <w:lang w:val="en-US"/>
        </w:rPr>
        <w:t>D</w:t>
      </w:r>
      <w:r>
        <w:rPr>
          <w:sz w:val="28"/>
          <w:szCs w:val="28"/>
        </w:rPr>
        <w:t>’</w:t>
      </w:r>
      <w:r>
        <w:rPr>
          <w:sz w:val="28"/>
          <w:szCs w:val="28"/>
          <w:lang w:val="en-US"/>
        </w:rPr>
        <w:t>Agati</w:t>
      </w:r>
      <w:r>
        <w:rPr>
          <w:sz w:val="28"/>
          <w:szCs w:val="28"/>
        </w:rPr>
        <w:t xml:space="preserve"> </w:t>
      </w:r>
      <w:r>
        <w:rPr>
          <w:sz w:val="28"/>
          <w:szCs w:val="28"/>
          <w:lang w:val="en-US"/>
        </w:rPr>
        <w:t>V</w:t>
      </w:r>
      <w:r>
        <w:rPr>
          <w:sz w:val="28"/>
          <w:szCs w:val="28"/>
        </w:rPr>
        <w:t>.</w:t>
      </w:r>
      <w:r>
        <w:rPr>
          <w:sz w:val="28"/>
          <w:szCs w:val="28"/>
          <w:lang w:val="en-US"/>
        </w:rPr>
        <w:t>D</w:t>
      </w:r>
      <w:r>
        <w:rPr>
          <w:sz w:val="28"/>
          <w:szCs w:val="28"/>
        </w:rPr>
        <w:t>., 2007).</w:t>
      </w:r>
      <w:r>
        <w:rPr>
          <w:sz w:val="28"/>
          <w:szCs w:val="28"/>
          <w:lang w:val="uk-UA"/>
        </w:rPr>
        <w:t xml:space="preserve"> Така різноманітність клінічних варіантів і морфологічних форм ВГН обумовлює серйозні труднощі як в виборі оптимальної лікувальної тактики, так і в прогнозуванні   його перебігу і виходу. </w:t>
      </w:r>
    </w:p>
    <w:p w:rsidR="008A1503" w:rsidRDefault="008A1503" w:rsidP="008A1503">
      <w:pPr>
        <w:jc w:val="both"/>
        <w:rPr>
          <w:sz w:val="28"/>
          <w:szCs w:val="28"/>
          <w:lang w:val="uk-UA"/>
        </w:rPr>
      </w:pPr>
      <w:r>
        <w:rPr>
          <w:sz w:val="28"/>
          <w:szCs w:val="28"/>
          <w:lang w:val="uk-UA"/>
        </w:rPr>
        <w:t xml:space="preserve">Значущисть різних клінічних, лабораторних і морфологічних параметрів в прогнозуванні перебігу ВГН і його виходу оцінюється різними авторами неоднозначно, що можна пояснити гетерогенністю груп хворих, недостатньою уніфікацією лабораторних і гістологічних методик, недооцінкою клінічних, лабораторних і морфологічних даних при динамічному спостереженні за хворими. Вважають, що тільки комплексна оцінка клініко-лабораторних і морфологічних проявів дозволить підвищити ефективність терапії і поліпшити прогнозування перебігу ВГН (Колесник М.О. та співавт., 2001; Захарова Е.В. і співавт., 2006; </w:t>
      </w:r>
      <w:r>
        <w:rPr>
          <w:sz w:val="28"/>
          <w:szCs w:val="28"/>
          <w:lang w:val="en-US"/>
        </w:rPr>
        <w:t>Korbet</w:t>
      </w:r>
      <w:r>
        <w:rPr>
          <w:sz w:val="28"/>
          <w:szCs w:val="28"/>
          <w:lang w:val="uk-UA"/>
        </w:rPr>
        <w:t xml:space="preserve"> </w:t>
      </w:r>
      <w:r>
        <w:rPr>
          <w:sz w:val="28"/>
          <w:szCs w:val="28"/>
          <w:lang w:val="en-US"/>
        </w:rPr>
        <w:t>S</w:t>
      </w:r>
      <w:r>
        <w:rPr>
          <w:sz w:val="28"/>
          <w:szCs w:val="28"/>
          <w:lang w:val="uk-UA"/>
        </w:rPr>
        <w:t>.</w:t>
      </w:r>
      <w:r>
        <w:rPr>
          <w:sz w:val="28"/>
          <w:szCs w:val="28"/>
          <w:lang w:val="en-US"/>
        </w:rPr>
        <w:t>M</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.,2000; </w:t>
      </w:r>
      <w:r>
        <w:rPr>
          <w:sz w:val="28"/>
          <w:szCs w:val="28"/>
          <w:lang w:val="en-US"/>
        </w:rPr>
        <w:t>Merkadal</w:t>
      </w:r>
      <w:r>
        <w:rPr>
          <w:sz w:val="28"/>
          <w:szCs w:val="28"/>
          <w:lang w:val="uk-UA"/>
        </w:rPr>
        <w:t xml:space="preserve"> </w:t>
      </w:r>
      <w:r>
        <w:rPr>
          <w:sz w:val="28"/>
          <w:szCs w:val="28"/>
          <w:lang w:val="en-US"/>
        </w:rPr>
        <w:t>L</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2002; </w:t>
      </w:r>
      <w:r>
        <w:rPr>
          <w:sz w:val="28"/>
          <w:szCs w:val="28"/>
          <w:lang w:val="en-US"/>
        </w:rPr>
        <w:t>Mok</w:t>
      </w:r>
      <w:r>
        <w:rPr>
          <w:sz w:val="28"/>
          <w:szCs w:val="28"/>
          <w:lang w:val="uk-UA"/>
        </w:rPr>
        <w:t xml:space="preserve"> </w:t>
      </w:r>
      <w:r>
        <w:rPr>
          <w:sz w:val="28"/>
          <w:szCs w:val="28"/>
          <w:lang w:val="en-US"/>
        </w:rPr>
        <w:t>C</w:t>
      </w:r>
      <w:r>
        <w:rPr>
          <w:sz w:val="28"/>
          <w:szCs w:val="28"/>
          <w:lang w:val="uk-UA"/>
        </w:rPr>
        <w:t>.</w:t>
      </w:r>
      <w:r>
        <w:rPr>
          <w:sz w:val="28"/>
          <w:szCs w:val="28"/>
          <w:lang w:val="en-US"/>
        </w:rPr>
        <w:t>C</w:t>
      </w:r>
      <w:r>
        <w:rPr>
          <w:sz w:val="28"/>
          <w:szCs w:val="28"/>
          <w:lang w:val="uk-UA"/>
        </w:rPr>
        <w:t>., 2005).</w:t>
      </w:r>
    </w:p>
    <w:p w:rsidR="008A1503" w:rsidRDefault="008A1503" w:rsidP="008A1503">
      <w:pPr>
        <w:jc w:val="both"/>
        <w:rPr>
          <w:sz w:val="28"/>
          <w:szCs w:val="28"/>
          <w:lang w:val="uk-UA"/>
        </w:rPr>
      </w:pPr>
      <w:r>
        <w:rPr>
          <w:sz w:val="28"/>
          <w:szCs w:val="28"/>
          <w:lang w:val="uk-UA"/>
        </w:rPr>
        <w:t>Вказане вище аргументує необхідність пошуку критеріїв прогнозування перебігу та виходу ВГН, які базувалися б на поглибленій оцінці клінічних, лабораторних і морфологічних характеристик, що розкриває нові перспективи в поліпшенні прогнозу для таких хворих за рахунок обгрунтування критеріїв вибору адекватної лікувальної тактики.</w:t>
      </w:r>
    </w:p>
    <w:p w:rsidR="008A1503" w:rsidRDefault="008A1503" w:rsidP="008A1503">
      <w:pPr>
        <w:ind w:firstLine="708"/>
        <w:jc w:val="both"/>
        <w:rPr>
          <w:sz w:val="28"/>
          <w:szCs w:val="28"/>
          <w:lang w:val="uk-UA"/>
        </w:rPr>
      </w:pPr>
      <w:r>
        <w:rPr>
          <w:b/>
          <w:bCs/>
          <w:sz w:val="28"/>
          <w:szCs w:val="28"/>
          <w:lang w:val="uk-UA"/>
        </w:rPr>
        <w:t>Зв</w:t>
      </w:r>
      <w:r>
        <w:rPr>
          <w:b/>
          <w:bCs/>
          <w:sz w:val="28"/>
          <w:szCs w:val="28"/>
        </w:rPr>
        <w:t>’</w:t>
      </w:r>
      <w:r>
        <w:rPr>
          <w:b/>
          <w:bCs/>
          <w:sz w:val="28"/>
          <w:szCs w:val="28"/>
          <w:lang w:val="uk-UA"/>
        </w:rPr>
        <w:t>язок</w:t>
      </w:r>
      <w:r>
        <w:rPr>
          <w:b/>
          <w:bCs/>
          <w:sz w:val="28"/>
          <w:szCs w:val="28"/>
        </w:rPr>
        <w:t xml:space="preserve"> р</w:t>
      </w:r>
      <w:r>
        <w:rPr>
          <w:b/>
          <w:bCs/>
          <w:sz w:val="28"/>
          <w:szCs w:val="28"/>
          <w:lang w:val="uk-UA"/>
        </w:rPr>
        <w:t>о</w:t>
      </w:r>
      <w:r>
        <w:rPr>
          <w:b/>
          <w:bCs/>
          <w:sz w:val="28"/>
          <w:szCs w:val="28"/>
        </w:rPr>
        <w:t>бот</w:t>
      </w:r>
      <w:r>
        <w:rPr>
          <w:b/>
          <w:bCs/>
          <w:sz w:val="28"/>
          <w:szCs w:val="28"/>
          <w:lang w:val="uk-UA"/>
        </w:rPr>
        <w:t>и з</w:t>
      </w:r>
      <w:r>
        <w:rPr>
          <w:b/>
          <w:bCs/>
          <w:sz w:val="28"/>
          <w:szCs w:val="28"/>
        </w:rPr>
        <w:t xml:space="preserve"> нау</w:t>
      </w:r>
      <w:r>
        <w:rPr>
          <w:b/>
          <w:bCs/>
          <w:sz w:val="28"/>
          <w:szCs w:val="28"/>
          <w:lang w:val="uk-UA"/>
        </w:rPr>
        <w:t>ковими</w:t>
      </w:r>
      <w:r>
        <w:rPr>
          <w:b/>
          <w:bCs/>
          <w:sz w:val="28"/>
          <w:szCs w:val="28"/>
        </w:rPr>
        <w:t xml:space="preserve"> програмами, планами </w:t>
      </w:r>
      <w:r>
        <w:rPr>
          <w:b/>
          <w:bCs/>
          <w:sz w:val="28"/>
          <w:szCs w:val="28"/>
          <w:lang w:val="uk-UA"/>
        </w:rPr>
        <w:t>і</w:t>
      </w:r>
      <w:r>
        <w:rPr>
          <w:b/>
          <w:bCs/>
          <w:sz w:val="28"/>
          <w:szCs w:val="28"/>
        </w:rPr>
        <w:t xml:space="preserve"> темами.</w:t>
      </w:r>
      <w:r>
        <w:rPr>
          <w:sz w:val="28"/>
          <w:szCs w:val="28"/>
        </w:rPr>
        <w:t xml:space="preserve"> Дисертац</w:t>
      </w:r>
      <w:r>
        <w:rPr>
          <w:sz w:val="28"/>
          <w:szCs w:val="28"/>
          <w:lang w:val="uk-UA"/>
        </w:rPr>
        <w:t>ійна</w:t>
      </w:r>
      <w:r>
        <w:rPr>
          <w:sz w:val="28"/>
          <w:szCs w:val="28"/>
        </w:rPr>
        <w:t xml:space="preserve"> р</w:t>
      </w:r>
      <w:r>
        <w:rPr>
          <w:sz w:val="28"/>
          <w:szCs w:val="28"/>
          <w:lang w:val="uk-UA"/>
        </w:rPr>
        <w:t>о</w:t>
      </w:r>
      <w:r>
        <w:rPr>
          <w:sz w:val="28"/>
          <w:szCs w:val="28"/>
        </w:rPr>
        <w:t>бота в</w:t>
      </w:r>
      <w:r>
        <w:rPr>
          <w:sz w:val="28"/>
          <w:szCs w:val="28"/>
          <w:lang w:val="uk-UA"/>
        </w:rPr>
        <w:t>иконувалася</w:t>
      </w:r>
      <w:r>
        <w:rPr>
          <w:sz w:val="28"/>
          <w:szCs w:val="28"/>
        </w:rPr>
        <w:t xml:space="preserve"> в рамках нау</w:t>
      </w:r>
      <w:r>
        <w:rPr>
          <w:sz w:val="28"/>
          <w:szCs w:val="28"/>
          <w:lang w:val="uk-UA"/>
        </w:rPr>
        <w:t>ково</w:t>
      </w:r>
      <w:r>
        <w:rPr>
          <w:sz w:val="28"/>
          <w:szCs w:val="28"/>
        </w:rPr>
        <w:t>-</w:t>
      </w:r>
      <w:r>
        <w:rPr>
          <w:sz w:val="28"/>
          <w:szCs w:val="28"/>
          <w:lang w:val="uk-UA"/>
        </w:rPr>
        <w:t>дослідної</w:t>
      </w:r>
      <w:r>
        <w:rPr>
          <w:sz w:val="28"/>
          <w:szCs w:val="28"/>
        </w:rPr>
        <w:t xml:space="preserve"> р</w:t>
      </w:r>
      <w:r>
        <w:rPr>
          <w:sz w:val="28"/>
          <w:szCs w:val="28"/>
          <w:lang w:val="uk-UA"/>
        </w:rPr>
        <w:t>о</w:t>
      </w:r>
      <w:r>
        <w:rPr>
          <w:sz w:val="28"/>
          <w:szCs w:val="28"/>
        </w:rPr>
        <w:t>бот</w:t>
      </w:r>
      <w:r>
        <w:rPr>
          <w:sz w:val="28"/>
          <w:szCs w:val="28"/>
          <w:lang w:val="uk-UA"/>
        </w:rPr>
        <w:t>и</w:t>
      </w:r>
      <w:r>
        <w:rPr>
          <w:sz w:val="28"/>
          <w:szCs w:val="28"/>
        </w:rPr>
        <w:t xml:space="preserve"> кафедр</w:t>
      </w:r>
      <w:r>
        <w:rPr>
          <w:sz w:val="28"/>
          <w:szCs w:val="28"/>
          <w:lang w:val="uk-UA"/>
        </w:rPr>
        <w:t>и</w:t>
      </w:r>
      <w:r>
        <w:rPr>
          <w:sz w:val="28"/>
          <w:szCs w:val="28"/>
        </w:rPr>
        <w:t xml:space="preserve"> внутр</w:t>
      </w:r>
      <w:r>
        <w:rPr>
          <w:sz w:val="28"/>
          <w:szCs w:val="28"/>
          <w:lang w:val="uk-UA"/>
        </w:rPr>
        <w:t>ішніх хвороб та загальної</w:t>
      </w:r>
      <w:r>
        <w:rPr>
          <w:sz w:val="28"/>
          <w:szCs w:val="28"/>
        </w:rPr>
        <w:t xml:space="preserve"> практики – с</w:t>
      </w:r>
      <w:r>
        <w:rPr>
          <w:sz w:val="28"/>
          <w:szCs w:val="28"/>
          <w:lang w:val="uk-UA"/>
        </w:rPr>
        <w:t>і</w:t>
      </w:r>
      <w:r>
        <w:rPr>
          <w:sz w:val="28"/>
          <w:szCs w:val="28"/>
        </w:rPr>
        <w:t>мейно</w:t>
      </w:r>
      <w:r>
        <w:rPr>
          <w:sz w:val="28"/>
          <w:szCs w:val="28"/>
          <w:lang w:val="uk-UA"/>
        </w:rPr>
        <w:t>ї</w:t>
      </w:r>
      <w:r>
        <w:rPr>
          <w:sz w:val="28"/>
          <w:szCs w:val="28"/>
        </w:rPr>
        <w:t xml:space="preserve"> медицин</w:t>
      </w:r>
      <w:r>
        <w:rPr>
          <w:sz w:val="28"/>
          <w:szCs w:val="28"/>
          <w:lang w:val="uk-UA"/>
        </w:rPr>
        <w:t>и</w:t>
      </w:r>
      <w:r>
        <w:rPr>
          <w:sz w:val="28"/>
          <w:szCs w:val="28"/>
        </w:rPr>
        <w:t xml:space="preserve"> факультет</w:t>
      </w:r>
      <w:r>
        <w:rPr>
          <w:sz w:val="28"/>
          <w:szCs w:val="28"/>
          <w:lang w:val="uk-UA"/>
        </w:rPr>
        <w:t>у і</w:t>
      </w:r>
      <w:r>
        <w:rPr>
          <w:sz w:val="28"/>
          <w:szCs w:val="28"/>
        </w:rPr>
        <w:t>нтернатур</w:t>
      </w:r>
      <w:r>
        <w:rPr>
          <w:sz w:val="28"/>
          <w:szCs w:val="28"/>
          <w:lang w:val="uk-UA"/>
        </w:rPr>
        <w:t xml:space="preserve">и та </w:t>
      </w:r>
      <w:r>
        <w:rPr>
          <w:sz w:val="28"/>
          <w:szCs w:val="28"/>
        </w:rPr>
        <w:t>п</w:t>
      </w:r>
      <w:r>
        <w:rPr>
          <w:sz w:val="28"/>
          <w:szCs w:val="28"/>
          <w:lang w:val="uk-UA"/>
        </w:rPr>
        <w:t>і</w:t>
      </w:r>
      <w:r>
        <w:rPr>
          <w:sz w:val="28"/>
          <w:szCs w:val="28"/>
        </w:rPr>
        <w:t>сл</w:t>
      </w:r>
      <w:r>
        <w:rPr>
          <w:sz w:val="28"/>
          <w:szCs w:val="28"/>
          <w:lang w:val="uk-UA"/>
        </w:rPr>
        <w:t>я</w:t>
      </w:r>
      <w:r>
        <w:rPr>
          <w:sz w:val="28"/>
          <w:szCs w:val="28"/>
        </w:rPr>
        <w:t>дипломно</w:t>
      </w:r>
      <w:r>
        <w:rPr>
          <w:sz w:val="28"/>
          <w:szCs w:val="28"/>
          <w:lang w:val="uk-UA"/>
        </w:rPr>
        <w:t>ї</w:t>
      </w:r>
      <w:r>
        <w:rPr>
          <w:sz w:val="28"/>
          <w:szCs w:val="28"/>
        </w:rPr>
        <w:t xml:space="preserve"> о</w:t>
      </w:r>
      <w:r>
        <w:rPr>
          <w:sz w:val="28"/>
          <w:szCs w:val="28"/>
          <w:lang w:val="uk-UA"/>
        </w:rPr>
        <w:t>світи</w:t>
      </w:r>
      <w:r>
        <w:rPr>
          <w:sz w:val="28"/>
          <w:szCs w:val="28"/>
        </w:rPr>
        <w:t xml:space="preserve"> Донец</w:t>
      </w:r>
      <w:r>
        <w:rPr>
          <w:sz w:val="28"/>
          <w:szCs w:val="28"/>
          <w:lang w:val="uk-UA"/>
        </w:rPr>
        <w:t>ь</w:t>
      </w:r>
      <w:r>
        <w:rPr>
          <w:sz w:val="28"/>
          <w:szCs w:val="28"/>
        </w:rPr>
        <w:t>кого нац</w:t>
      </w:r>
      <w:r>
        <w:rPr>
          <w:sz w:val="28"/>
          <w:szCs w:val="28"/>
          <w:lang w:val="uk-UA"/>
        </w:rPr>
        <w:t>і</w:t>
      </w:r>
      <w:r>
        <w:rPr>
          <w:sz w:val="28"/>
          <w:szCs w:val="28"/>
        </w:rPr>
        <w:t>онального меди</w:t>
      </w:r>
      <w:r>
        <w:rPr>
          <w:sz w:val="28"/>
          <w:szCs w:val="28"/>
          <w:lang w:val="uk-UA"/>
        </w:rPr>
        <w:t>чного</w:t>
      </w:r>
      <w:r>
        <w:rPr>
          <w:sz w:val="28"/>
          <w:szCs w:val="28"/>
        </w:rPr>
        <w:t xml:space="preserve"> ун</w:t>
      </w:r>
      <w:r>
        <w:rPr>
          <w:sz w:val="28"/>
          <w:szCs w:val="28"/>
          <w:lang w:val="uk-UA"/>
        </w:rPr>
        <w:t>і</w:t>
      </w:r>
      <w:r>
        <w:rPr>
          <w:sz w:val="28"/>
          <w:szCs w:val="28"/>
        </w:rPr>
        <w:t>верситет</w:t>
      </w:r>
      <w:r>
        <w:rPr>
          <w:sz w:val="28"/>
          <w:szCs w:val="28"/>
          <w:lang w:val="uk-UA"/>
        </w:rPr>
        <w:t>у і</w:t>
      </w:r>
      <w:r>
        <w:rPr>
          <w:sz w:val="28"/>
          <w:szCs w:val="28"/>
        </w:rPr>
        <w:t>м. М.</w:t>
      </w:r>
      <w:r>
        <w:rPr>
          <w:sz w:val="28"/>
          <w:szCs w:val="28"/>
          <w:lang w:val="uk-UA"/>
        </w:rPr>
        <w:t xml:space="preserve"> </w:t>
      </w:r>
      <w:r>
        <w:rPr>
          <w:sz w:val="28"/>
          <w:szCs w:val="28"/>
        </w:rPr>
        <w:t>Горького М</w:t>
      </w:r>
      <w:r>
        <w:rPr>
          <w:sz w:val="28"/>
          <w:szCs w:val="28"/>
          <w:lang w:val="uk-UA"/>
        </w:rPr>
        <w:t>О</w:t>
      </w:r>
      <w:r>
        <w:rPr>
          <w:sz w:val="28"/>
          <w:szCs w:val="28"/>
        </w:rPr>
        <w:t>З Укра</w:t>
      </w:r>
      <w:r>
        <w:rPr>
          <w:sz w:val="28"/>
          <w:szCs w:val="28"/>
          <w:lang w:val="uk-UA"/>
        </w:rPr>
        <w:t>ї</w:t>
      </w:r>
      <w:r>
        <w:rPr>
          <w:sz w:val="28"/>
          <w:szCs w:val="28"/>
        </w:rPr>
        <w:t>н</w:t>
      </w:r>
      <w:r>
        <w:rPr>
          <w:sz w:val="28"/>
          <w:szCs w:val="28"/>
          <w:lang w:val="uk-UA"/>
        </w:rPr>
        <w:t>и</w:t>
      </w:r>
      <w:r>
        <w:rPr>
          <w:sz w:val="28"/>
          <w:szCs w:val="28"/>
        </w:rPr>
        <w:t xml:space="preserve"> «</w:t>
      </w:r>
      <w:r>
        <w:rPr>
          <w:sz w:val="28"/>
          <w:szCs w:val="28"/>
          <w:lang w:val="uk-UA"/>
        </w:rPr>
        <w:t>Вивчити</w:t>
      </w:r>
      <w:r>
        <w:rPr>
          <w:sz w:val="28"/>
          <w:szCs w:val="28"/>
        </w:rPr>
        <w:t xml:space="preserve"> ст</w:t>
      </w:r>
      <w:r>
        <w:rPr>
          <w:sz w:val="28"/>
          <w:szCs w:val="28"/>
          <w:lang w:val="uk-UA"/>
        </w:rPr>
        <w:t>ан нирок і</w:t>
      </w:r>
      <w:r>
        <w:rPr>
          <w:sz w:val="28"/>
          <w:szCs w:val="28"/>
        </w:rPr>
        <w:t xml:space="preserve"> сер</w:t>
      </w:r>
      <w:r>
        <w:rPr>
          <w:sz w:val="28"/>
          <w:szCs w:val="28"/>
          <w:lang w:val="uk-UA"/>
        </w:rPr>
        <w:t>цево</w:t>
      </w:r>
      <w:r>
        <w:rPr>
          <w:sz w:val="28"/>
          <w:szCs w:val="28"/>
        </w:rPr>
        <w:t>-суди</w:t>
      </w:r>
      <w:r>
        <w:rPr>
          <w:sz w:val="28"/>
          <w:szCs w:val="28"/>
          <w:lang w:val="uk-UA"/>
        </w:rPr>
        <w:t xml:space="preserve">нної </w:t>
      </w:r>
      <w:r>
        <w:rPr>
          <w:sz w:val="28"/>
          <w:szCs w:val="28"/>
        </w:rPr>
        <w:t>систем</w:t>
      </w:r>
      <w:r>
        <w:rPr>
          <w:sz w:val="28"/>
          <w:szCs w:val="28"/>
          <w:lang w:val="uk-UA"/>
        </w:rPr>
        <w:t>и</w:t>
      </w:r>
      <w:r>
        <w:rPr>
          <w:sz w:val="28"/>
          <w:szCs w:val="28"/>
        </w:rPr>
        <w:t xml:space="preserve"> у </w:t>
      </w:r>
      <w:r>
        <w:rPr>
          <w:sz w:val="28"/>
          <w:szCs w:val="28"/>
          <w:lang w:val="uk-UA"/>
        </w:rPr>
        <w:t xml:space="preserve">хворих на первинний </w:t>
      </w:r>
      <w:r>
        <w:rPr>
          <w:sz w:val="28"/>
          <w:szCs w:val="28"/>
        </w:rPr>
        <w:t xml:space="preserve">гломерулонефрит </w:t>
      </w:r>
      <w:r>
        <w:rPr>
          <w:sz w:val="28"/>
          <w:szCs w:val="28"/>
          <w:lang w:val="uk-UA"/>
        </w:rPr>
        <w:t>і</w:t>
      </w:r>
      <w:r>
        <w:rPr>
          <w:sz w:val="28"/>
          <w:szCs w:val="28"/>
        </w:rPr>
        <w:t xml:space="preserve"> д</w:t>
      </w:r>
      <w:r>
        <w:rPr>
          <w:sz w:val="28"/>
          <w:szCs w:val="28"/>
          <w:lang w:val="uk-UA"/>
        </w:rPr>
        <w:t>і</w:t>
      </w:r>
      <w:r>
        <w:rPr>
          <w:sz w:val="28"/>
          <w:szCs w:val="28"/>
        </w:rPr>
        <w:t>абетич</w:t>
      </w:r>
      <w:r>
        <w:rPr>
          <w:sz w:val="28"/>
          <w:szCs w:val="28"/>
          <w:lang w:val="uk-UA"/>
        </w:rPr>
        <w:t>ні і</w:t>
      </w:r>
      <w:r>
        <w:rPr>
          <w:sz w:val="28"/>
          <w:szCs w:val="28"/>
        </w:rPr>
        <w:t xml:space="preserve"> нед</w:t>
      </w:r>
      <w:r>
        <w:rPr>
          <w:sz w:val="28"/>
          <w:szCs w:val="28"/>
          <w:lang w:val="uk-UA"/>
        </w:rPr>
        <w:t>і</w:t>
      </w:r>
      <w:r>
        <w:rPr>
          <w:sz w:val="28"/>
          <w:szCs w:val="28"/>
        </w:rPr>
        <w:t>абетич</w:t>
      </w:r>
      <w:r>
        <w:rPr>
          <w:sz w:val="28"/>
          <w:szCs w:val="28"/>
          <w:lang w:val="uk-UA"/>
        </w:rPr>
        <w:t>ні</w:t>
      </w:r>
      <w:r>
        <w:rPr>
          <w:sz w:val="28"/>
          <w:szCs w:val="28"/>
        </w:rPr>
        <w:t xml:space="preserve"> нефропат</w:t>
      </w:r>
      <w:r>
        <w:rPr>
          <w:sz w:val="28"/>
          <w:szCs w:val="28"/>
          <w:lang w:val="uk-UA"/>
        </w:rPr>
        <w:t>ії і</w:t>
      </w:r>
      <w:r>
        <w:rPr>
          <w:sz w:val="28"/>
          <w:szCs w:val="28"/>
        </w:rPr>
        <w:t xml:space="preserve"> об</w:t>
      </w:r>
      <w:r>
        <w:rPr>
          <w:sz w:val="28"/>
          <w:szCs w:val="28"/>
          <w:lang w:val="uk-UA"/>
        </w:rPr>
        <w:t>грунтувати</w:t>
      </w:r>
      <w:r>
        <w:rPr>
          <w:sz w:val="28"/>
          <w:szCs w:val="28"/>
        </w:rPr>
        <w:t xml:space="preserve"> л</w:t>
      </w:r>
      <w:r>
        <w:rPr>
          <w:sz w:val="28"/>
          <w:szCs w:val="28"/>
          <w:lang w:val="uk-UA"/>
        </w:rPr>
        <w:t>ікувальні</w:t>
      </w:r>
      <w:r>
        <w:rPr>
          <w:sz w:val="28"/>
          <w:szCs w:val="28"/>
        </w:rPr>
        <w:t xml:space="preserve"> п</w:t>
      </w:r>
      <w:r>
        <w:rPr>
          <w:sz w:val="28"/>
          <w:szCs w:val="28"/>
          <w:lang w:val="uk-UA"/>
        </w:rPr>
        <w:t>і</w:t>
      </w:r>
      <w:r>
        <w:rPr>
          <w:sz w:val="28"/>
          <w:szCs w:val="28"/>
        </w:rPr>
        <w:t>дход</w:t>
      </w:r>
      <w:r>
        <w:rPr>
          <w:sz w:val="28"/>
          <w:szCs w:val="28"/>
          <w:lang w:val="uk-UA"/>
        </w:rPr>
        <w:t>и</w:t>
      </w:r>
      <w:r>
        <w:rPr>
          <w:sz w:val="28"/>
          <w:szCs w:val="28"/>
        </w:rPr>
        <w:t xml:space="preserve"> за</w:t>
      </w:r>
      <w:r>
        <w:rPr>
          <w:sz w:val="28"/>
          <w:szCs w:val="28"/>
          <w:lang w:val="uk-UA"/>
        </w:rPr>
        <w:t>лежно від</w:t>
      </w:r>
      <w:r>
        <w:rPr>
          <w:sz w:val="28"/>
          <w:szCs w:val="28"/>
        </w:rPr>
        <w:t xml:space="preserve"> в</w:t>
      </w:r>
      <w:r>
        <w:rPr>
          <w:sz w:val="28"/>
          <w:szCs w:val="28"/>
          <w:lang w:val="uk-UA"/>
        </w:rPr>
        <w:t>и</w:t>
      </w:r>
      <w:r>
        <w:rPr>
          <w:sz w:val="28"/>
          <w:szCs w:val="28"/>
        </w:rPr>
        <w:t>явлен</w:t>
      </w:r>
      <w:r>
        <w:rPr>
          <w:sz w:val="28"/>
          <w:szCs w:val="28"/>
          <w:lang w:val="uk-UA"/>
        </w:rPr>
        <w:t>и</w:t>
      </w:r>
      <w:r>
        <w:rPr>
          <w:sz w:val="28"/>
          <w:szCs w:val="28"/>
        </w:rPr>
        <w:t xml:space="preserve">х </w:t>
      </w:r>
      <w:r>
        <w:rPr>
          <w:sz w:val="28"/>
          <w:szCs w:val="28"/>
          <w:lang w:val="uk-UA"/>
        </w:rPr>
        <w:t>по</w:t>
      </w:r>
      <w:r>
        <w:rPr>
          <w:sz w:val="28"/>
          <w:szCs w:val="28"/>
        </w:rPr>
        <w:t>рушен</w:t>
      </w:r>
      <w:r>
        <w:rPr>
          <w:sz w:val="28"/>
          <w:szCs w:val="28"/>
          <w:lang w:val="uk-UA"/>
        </w:rPr>
        <w:t>ь</w:t>
      </w:r>
      <w:r>
        <w:rPr>
          <w:sz w:val="28"/>
          <w:szCs w:val="28"/>
        </w:rPr>
        <w:t xml:space="preserve">» (№ </w:t>
      </w:r>
      <w:r>
        <w:rPr>
          <w:sz w:val="28"/>
          <w:szCs w:val="28"/>
          <w:lang w:val="uk-UA"/>
        </w:rPr>
        <w:t>держ</w:t>
      </w:r>
      <w:r>
        <w:rPr>
          <w:sz w:val="28"/>
          <w:szCs w:val="28"/>
        </w:rPr>
        <w:t>ре</w:t>
      </w:r>
      <w:r>
        <w:rPr>
          <w:sz w:val="28"/>
          <w:szCs w:val="28"/>
          <w:lang w:val="uk-UA"/>
        </w:rPr>
        <w:t>є</w:t>
      </w:r>
      <w:r>
        <w:rPr>
          <w:sz w:val="28"/>
          <w:szCs w:val="28"/>
        </w:rPr>
        <w:t>страц</w:t>
      </w:r>
      <w:r>
        <w:rPr>
          <w:sz w:val="28"/>
          <w:szCs w:val="28"/>
          <w:lang w:val="uk-UA"/>
        </w:rPr>
        <w:t>ії</w:t>
      </w:r>
      <w:r>
        <w:rPr>
          <w:sz w:val="28"/>
          <w:szCs w:val="28"/>
        </w:rPr>
        <w:t xml:space="preserve"> 0104 U 010567).</w:t>
      </w:r>
      <w:r>
        <w:rPr>
          <w:sz w:val="28"/>
          <w:szCs w:val="28"/>
          <w:lang w:val="uk-UA"/>
        </w:rPr>
        <w:t xml:space="preserve"> Пошукувач був співвиконавцем  даної НДР.</w:t>
      </w:r>
    </w:p>
    <w:p w:rsidR="008A1503" w:rsidRDefault="008A1503" w:rsidP="008A1503">
      <w:pPr>
        <w:jc w:val="both"/>
        <w:rPr>
          <w:sz w:val="28"/>
          <w:szCs w:val="28"/>
          <w:lang w:val="uk-UA"/>
        </w:rPr>
      </w:pPr>
      <w:r>
        <w:rPr>
          <w:b/>
          <w:bCs/>
          <w:sz w:val="28"/>
          <w:szCs w:val="28"/>
          <w:lang w:val="uk-UA"/>
        </w:rPr>
        <w:t>Мета дослідження:</w:t>
      </w:r>
      <w:r>
        <w:rPr>
          <w:sz w:val="28"/>
          <w:szCs w:val="28"/>
          <w:lang w:val="uk-UA"/>
        </w:rPr>
        <w:t xml:space="preserve"> поліпшення якості прогнозування перебігу та виходу у хворих </w:t>
      </w:r>
      <w:r>
        <w:rPr>
          <w:sz w:val="28"/>
          <w:szCs w:val="28"/>
          <w:lang w:val="en-US"/>
        </w:rPr>
        <w:t>II</w:t>
      </w:r>
      <w:r>
        <w:rPr>
          <w:sz w:val="28"/>
          <w:szCs w:val="28"/>
          <w:lang w:val="uk-UA"/>
        </w:rPr>
        <w:t xml:space="preserve">, </w:t>
      </w:r>
      <w:r>
        <w:rPr>
          <w:sz w:val="28"/>
          <w:szCs w:val="28"/>
          <w:lang w:val="en-US"/>
        </w:rPr>
        <w:t>III</w:t>
      </w:r>
      <w:r>
        <w:rPr>
          <w:sz w:val="28"/>
          <w:szCs w:val="28"/>
          <w:lang w:val="uk-UA"/>
        </w:rPr>
        <w:t xml:space="preserve">, </w:t>
      </w:r>
      <w:r>
        <w:rPr>
          <w:sz w:val="28"/>
          <w:szCs w:val="28"/>
          <w:lang w:val="en-US"/>
        </w:rPr>
        <w:t>IV</w:t>
      </w:r>
      <w:r>
        <w:rPr>
          <w:sz w:val="28"/>
          <w:szCs w:val="28"/>
          <w:lang w:val="uk-UA"/>
        </w:rPr>
        <w:t xml:space="preserve">, </w:t>
      </w:r>
      <w:r>
        <w:rPr>
          <w:sz w:val="28"/>
          <w:szCs w:val="28"/>
          <w:lang w:val="en-US"/>
        </w:rPr>
        <w:t>V</w:t>
      </w:r>
      <w:r>
        <w:rPr>
          <w:sz w:val="28"/>
          <w:szCs w:val="28"/>
          <w:lang w:val="uk-UA"/>
        </w:rPr>
        <w:t xml:space="preserve"> морфологічними класами вовчакового гломерулонефриту.</w:t>
      </w:r>
    </w:p>
    <w:p w:rsidR="008A1503" w:rsidRDefault="008A1503" w:rsidP="008A1503">
      <w:pPr>
        <w:jc w:val="both"/>
        <w:rPr>
          <w:b/>
          <w:bCs/>
          <w:sz w:val="28"/>
          <w:szCs w:val="28"/>
        </w:rPr>
      </w:pPr>
      <w:r>
        <w:rPr>
          <w:b/>
          <w:bCs/>
          <w:sz w:val="28"/>
          <w:szCs w:val="28"/>
        </w:rPr>
        <w:lastRenderedPageBreak/>
        <w:t>Завдання дослідження:</w:t>
      </w:r>
    </w:p>
    <w:p w:rsidR="008A1503" w:rsidRDefault="008A1503" w:rsidP="008A1503">
      <w:pPr>
        <w:jc w:val="both"/>
        <w:rPr>
          <w:sz w:val="28"/>
          <w:szCs w:val="28"/>
        </w:rPr>
      </w:pPr>
      <w:r>
        <w:rPr>
          <w:sz w:val="28"/>
          <w:szCs w:val="28"/>
        </w:rPr>
        <w:t xml:space="preserve">У </w:t>
      </w:r>
      <w:r>
        <w:rPr>
          <w:sz w:val="28"/>
          <w:szCs w:val="28"/>
          <w:lang w:val="uk-UA"/>
        </w:rPr>
        <w:t xml:space="preserve">хворих </w:t>
      </w:r>
      <w:r>
        <w:rPr>
          <w:sz w:val="28"/>
          <w:szCs w:val="28"/>
          <w:lang w:val="en-US"/>
        </w:rPr>
        <w:t>II</w:t>
      </w:r>
      <w:r>
        <w:rPr>
          <w:sz w:val="28"/>
          <w:szCs w:val="28"/>
        </w:rPr>
        <w:t xml:space="preserve">, </w:t>
      </w:r>
      <w:r>
        <w:rPr>
          <w:sz w:val="28"/>
          <w:szCs w:val="28"/>
          <w:lang w:val="en-US"/>
        </w:rPr>
        <w:t>III</w:t>
      </w:r>
      <w:r>
        <w:rPr>
          <w:sz w:val="28"/>
          <w:szCs w:val="28"/>
        </w:rPr>
        <w:t xml:space="preserve">, </w:t>
      </w:r>
      <w:r>
        <w:rPr>
          <w:sz w:val="28"/>
          <w:szCs w:val="28"/>
          <w:lang w:val="en-US"/>
        </w:rPr>
        <w:t>IV</w:t>
      </w:r>
      <w:r>
        <w:rPr>
          <w:sz w:val="28"/>
          <w:szCs w:val="28"/>
        </w:rPr>
        <w:t xml:space="preserve">, </w:t>
      </w:r>
      <w:r>
        <w:rPr>
          <w:sz w:val="28"/>
          <w:szCs w:val="28"/>
          <w:lang w:val="en-US"/>
        </w:rPr>
        <w:t>V</w:t>
      </w:r>
      <w:r>
        <w:rPr>
          <w:sz w:val="28"/>
          <w:szCs w:val="28"/>
        </w:rPr>
        <w:t xml:space="preserve"> морфолог</w:t>
      </w:r>
      <w:r>
        <w:rPr>
          <w:sz w:val="28"/>
          <w:szCs w:val="28"/>
          <w:lang w:val="uk-UA"/>
        </w:rPr>
        <w:t>ічними</w:t>
      </w:r>
      <w:r>
        <w:rPr>
          <w:sz w:val="28"/>
          <w:szCs w:val="28"/>
        </w:rPr>
        <w:t xml:space="preserve"> клас</w:t>
      </w:r>
      <w:r>
        <w:rPr>
          <w:sz w:val="28"/>
          <w:szCs w:val="28"/>
          <w:lang w:val="uk-UA"/>
        </w:rPr>
        <w:t xml:space="preserve">ами </w:t>
      </w:r>
      <w:r>
        <w:rPr>
          <w:sz w:val="28"/>
          <w:szCs w:val="28"/>
        </w:rPr>
        <w:t>во</w:t>
      </w:r>
      <w:r>
        <w:rPr>
          <w:sz w:val="28"/>
          <w:szCs w:val="28"/>
          <w:lang w:val="uk-UA"/>
        </w:rPr>
        <w:t>в</w:t>
      </w:r>
      <w:r>
        <w:rPr>
          <w:sz w:val="28"/>
          <w:szCs w:val="28"/>
        </w:rPr>
        <w:t>ча</w:t>
      </w:r>
      <w:r>
        <w:rPr>
          <w:sz w:val="28"/>
          <w:szCs w:val="28"/>
          <w:lang w:val="uk-UA"/>
        </w:rPr>
        <w:t>ков</w:t>
      </w:r>
      <w:r>
        <w:rPr>
          <w:sz w:val="28"/>
          <w:szCs w:val="28"/>
        </w:rPr>
        <w:t>ого гломерулонефрит</w:t>
      </w:r>
      <w:r>
        <w:rPr>
          <w:sz w:val="28"/>
          <w:szCs w:val="28"/>
          <w:lang w:val="uk-UA"/>
        </w:rPr>
        <w:t>у</w:t>
      </w:r>
      <w:r>
        <w:rPr>
          <w:sz w:val="28"/>
          <w:szCs w:val="28"/>
        </w:rPr>
        <w:t>:</w:t>
      </w:r>
    </w:p>
    <w:p w:rsidR="008A1503" w:rsidRDefault="008A1503" w:rsidP="008A1503">
      <w:pPr>
        <w:jc w:val="both"/>
        <w:rPr>
          <w:sz w:val="28"/>
          <w:szCs w:val="28"/>
        </w:rPr>
      </w:pPr>
      <w:r>
        <w:rPr>
          <w:sz w:val="28"/>
          <w:szCs w:val="28"/>
        </w:rPr>
        <w:t xml:space="preserve">1. </w:t>
      </w:r>
      <w:r>
        <w:rPr>
          <w:sz w:val="28"/>
          <w:szCs w:val="28"/>
          <w:lang w:val="uk-UA"/>
        </w:rPr>
        <w:t>Вивчити</w:t>
      </w:r>
      <w:r>
        <w:rPr>
          <w:sz w:val="28"/>
          <w:szCs w:val="28"/>
        </w:rPr>
        <w:t xml:space="preserve"> патоморфолог</w:t>
      </w:r>
      <w:r>
        <w:rPr>
          <w:sz w:val="28"/>
          <w:szCs w:val="28"/>
          <w:lang w:val="uk-UA"/>
        </w:rPr>
        <w:t>і</w:t>
      </w:r>
      <w:r>
        <w:rPr>
          <w:sz w:val="28"/>
          <w:szCs w:val="28"/>
        </w:rPr>
        <w:t>ч</w:t>
      </w:r>
      <w:r>
        <w:rPr>
          <w:sz w:val="28"/>
          <w:szCs w:val="28"/>
          <w:lang w:val="uk-UA"/>
        </w:rPr>
        <w:t>ні</w:t>
      </w:r>
      <w:r>
        <w:rPr>
          <w:sz w:val="28"/>
          <w:szCs w:val="28"/>
        </w:rPr>
        <w:t xml:space="preserve"> особ</w:t>
      </w:r>
      <w:r>
        <w:rPr>
          <w:sz w:val="28"/>
          <w:szCs w:val="28"/>
          <w:lang w:val="uk-UA"/>
        </w:rPr>
        <w:t>ливості</w:t>
      </w:r>
      <w:r>
        <w:rPr>
          <w:sz w:val="28"/>
          <w:szCs w:val="28"/>
        </w:rPr>
        <w:t xml:space="preserve"> гломерулярн</w:t>
      </w:r>
      <w:r>
        <w:rPr>
          <w:sz w:val="28"/>
          <w:szCs w:val="28"/>
          <w:lang w:val="uk-UA"/>
        </w:rPr>
        <w:t>и</w:t>
      </w:r>
      <w:r>
        <w:rPr>
          <w:sz w:val="28"/>
          <w:szCs w:val="28"/>
        </w:rPr>
        <w:t xml:space="preserve">х </w:t>
      </w:r>
      <w:r>
        <w:rPr>
          <w:sz w:val="28"/>
          <w:szCs w:val="28"/>
          <w:lang w:val="uk-UA"/>
        </w:rPr>
        <w:t>і</w:t>
      </w:r>
      <w:r>
        <w:rPr>
          <w:sz w:val="28"/>
          <w:szCs w:val="28"/>
        </w:rPr>
        <w:t xml:space="preserve"> тубуло-</w:t>
      </w:r>
      <w:r>
        <w:rPr>
          <w:sz w:val="28"/>
          <w:szCs w:val="28"/>
          <w:lang w:val="uk-UA"/>
        </w:rPr>
        <w:t>і</w:t>
      </w:r>
      <w:r>
        <w:rPr>
          <w:sz w:val="28"/>
          <w:szCs w:val="28"/>
        </w:rPr>
        <w:t>нтерстиц</w:t>
      </w:r>
      <w:r>
        <w:rPr>
          <w:sz w:val="28"/>
          <w:szCs w:val="28"/>
          <w:lang w:val="uk-UA"/>
        </w:rPr>
        <w:t>і</w:t>
      </w:r>
      <w:r>
        <w:rPr>
          <w:sz w:val="28"/>
          <w:szCs w:val="28"/>
        </w:rPr>
        <w:t>альн</w:t>
      </w:r>
      <w:r>
        <w:rPr>
          <w:sz w:val="28"/>
          <w:szCs w:val="28"/>
          <w:lang w:val="uk-UA"/>
        </w:rPr>
        <w:t>и</w:t>
      </w:r>
      <w:r>
        <w:rPr>
          <w:sz w:val="28"/>
          <w:szCs w:val="28"/>
        </w:rPr>
        <w:t>х зм</w:t>
      </w:r>
      <w:r>
        <w:rPr>
          <w:sz w:val="28"/>
          <w:szCs w:val="28"/>
          <w:lang w:val="uk-UA"/>
        </w:rPr>
        <w:t>і</w:t>
      </w:r>
      <w:r>
        <w:rPr>
          <w:sz w:val="28"/>
          <w:szCs w:val="28"/>
        </w:rPr>
        <w:t xml:space="preserve">н </w:t>
      </w:r>
      <w:r>
        <w:rPr>
          <w:sz w:val="28"/>
          <w:szCs w:val="28"/>
          <w:lang w:val="uk-UA"/>
        </w:rPr>
        <w:t>за</w:t>
      </w:r>
      <w:r>
        <w:rPr>
          <w:sz w:val="28"/>
          <w:szCs w:val="28"/>
        </w:rPr>
        <w:t xml:space="preserve"> дан</w:t>
      </w:r>
      <w:r>
        <w:rPr>
          <w:sz w:val="28"/>
          <w:szCs w:val="28"/>
          <w:lang w:val="uk-UA"/>
        </w:rPr>
        <w:t>и</w:t>
      </w:r>
      <w:r>
        <w:rPr>
          <w:sz w:val="28"/>
          <w:szCs w:val="28"/>
        </w:rPr>
        <w:t>м</w:t>
      </w:r>
      <w:r>
        <w:rPr>
          <w:sz w:val="28"/>
          <w:szCs w:val="28"/>
          <w:lang w:val="uk-UA"/>
        </w:rPr>
        <w:t>и</w:t>
      </w:r>
      <w:r>
        <w:rPr>
          <w:sz w:val="28"/>
          <w:szCs w:val="28"/>
        </w:rPr>
        <w:t xml:space="preserve"> св</w:t>
      </w:r>
      <w:r>
        <w:rPr>
          <w:sz w:val="28"/>
          <w:szCs w:val="28"/>
          <w:lang w:val="uk-UA"/>
        </w:rPr>
        <w:t>ітлової</w:t>
      </w:r>
      <w:r>
        <w:rPr>
          <w:sz w:val="28"/>
          <w:szCs w:val="28"/>
        </w:rPr>
        <w:t xml:space="preserve"> м</w:t>
      </w:r>
      <w:r>
        <w:rPr>
          <w:sz w:val="28"/>
          <w:szCs w:val="28"/>
          <w:lang w:val="uk-UA"/>
        </w:rPr>
        <w:t>і</w:t>
      </w:r>
      <w:r>
        <w:rPr>
          <w:sz w:val="28"/>
          <w:szCs w:val="28"/>
        </w:rPr>
        <w:t>кроскоп</w:t>
      </w:r>
      <w:r>
        <w:rPr>
          <w:sz w:val="28"/>
          <w:szCs w:val="28"/>
          <w:lang w:val="uk-UA"/>
        </w:rPr>
        <w:t>ії ниркової</w:t>
      </w:r>
      <w:r>
        <w:rPr>
          <w:sz w:val="28"/>
          <w:szCs w:val="28"/>
        </w:rPr>
        <w:t xml:space="preserve"> ткани</w:t>
      </w:r>
      <w:r>
        <w:rPr>
          <w:sz w:val="28"/>
          <w:szCs w:val="28"/>
          <w:lang w:val="uk-UA"/>
        </w:rPr>
        <w:t>ни, використовуючи напівкількісну</w:t>
      </w:r>
      <w:r>
        <w:rPr>
          <w:sz w:val="28"/>
          <w:szCs w:val="28"/>
        </w:rPr>
        <w:t xml:space="preserve"> оц</w:t>
      </w:r>
      <w:r>
        <w:rPr>
          <w:sz w:val="28"/>
          <w:szCs w:val="28"/>
          <w:lang w:val="uk-UA"/>
        </w:rPr>
        <w:t>і</w:t>
      </w:r>
      <w:r>
        <w:rPr>
          <w:sz w:val="28"/>
          <w:szCs w:val="28"/>
        </w:rPr>
        <w:t>нк</w:t>
      </w:r>
      <w:r>
        <w:rPr>
          <w:sz w:val="28"/>
          <w:szCs w:val="28"/>
          <w:lang w:val="uk-UA"/>
        </w:rPr>
        <w:t>у</w:t>
      </w:r>
      <w:r>
        <w:rPr>
          <w:sz w:val="28"/>
          <w:szCs w:val="28"/>
        </w:rPr>
        <w:t xml:space="preserve"> «активн</w:t>
      </w:r>
      <w:r>
        <w:rPr>
          <w:sz w:val="28"/>
          <w:szCs w:val="28"/>
          <w:lang w:val="uk-UA"/>
        </w:rPr>
        <w:t>и</w:t>
      </w:r>
      <w:r>
        <w:rPr>
          <w:sz w:val="28"/>
          <w:szCs w:val="28"/>
        </w:rPr>
        <w:t xml:space="preserve">х» </w:t>
      </w:r>
      <w:r>
        <w:rPr>
          <w:sz w:val="28"/>
          <w:szCs w:val="28"/>
          <w:lang w:val="uk-UA"/>
        </w:rPr>
        <w:t>і</w:t>
      </w:r>
      <w:r>
        <w:rPr>
          <w:sz w:val="28"/>
          <w:szCs w:val="28"/>
        </w:rPr>
        <w:t xml:space="preserve"> «хрон</w:t>
      </w:r>
      <w:r>
        <w:rPr>
          <w:sz w:val="28"/>
          <w:szCs w:val="28"/>
          <w:lang w:val="uk-UA"/>
        </w:rPr>
        <w:t>і</w:t>
      </w:r>
      <w:r>
        <w:rPr>
          <w:sz w:val="28"/>
          <w:szCs w:val="28"/>
        </w:rPr>
        <w:t>ч</w:t>
      </w:r>
      <w:r>
        <w:rPr>
          <w:sz w:val="28"/>
          <w:szCs w:val="28"/>
          <w:lang w:val="uk-UA"/>
        </w:rPr>
        <w:t>них</w:t>
      </w:r>
      <w:r>
        <w:rPr>
          <w:sz w:val="28"/>
          <w:szCs w:val="28"/>
        </w:rPr>
        <w:t>» («неактивн</w:t>
      </w:r>
      <w:r>
        <w:rPr>
          <w:sz w:val="28"/>
          <w:szCs w:val="28"/>
          <w:lang w:val="uk-UA"/>
        </w:rPr>
        <w:t>и</w:t>
      </w:r>
      <w:r>
        <w:rPr>
          <w:sz w:val="28"/>
          <w:szCs w:val="28"/>
        </w:rPr>
        <w:t>х») зм</w:t>
      </w:r>
      <w:r>
        <w:rPr>
          <w:sz w:val="28"/>
          <w:szCs w:val="28"/>
          <w:lang w:val="uk-UA"/>
        </w:rPr>
        <w:t>і</w:t>
      </w:r>
      <w:r>
        <w:rPr>
          <w:sz w:val="28"/>
          <w:szCs w:val="28"/>
        </w:rPr>
        <w:t>н.</w:t>
      </w:r>
    </w:p>
    <w:p w:rsidR="008A1503" w:rsidRDefault="008A1503" w:rsidP="008A1503">
      <w:pPr>
        <w:jc w:val="both"/>
        <w:rPr>
          <w:sz w:val="28"/>
          <w:szCs w:val="28"/>
        </w:rPr>
      </w:pPr>
      <w:r>
        <w:rPr>
          <w:sz w:val="28"/>
          <w:szCs w:val="28"/>
          <w:lang w:val="uk-UA"/>
        </w:rPr>
        <w:t>2</w:t>
      </w:r>
      <w:r>
        <w:rPr>
          <w:sz w:val="28"/>
          <w:szCs w:val="28"/>
        </w:rPr>
        <w:t xml:space="preserve">. Провести </w:t>
      </w:r>
      <w:r>
        <w:rPr>
          <w:sz w:val="28"/>
          <w:szCs w:val="28"/>
          <w:lang w:val="uk-UA"/>
        </w:rPr>
        <w:t>зіставлення</w:t>
      </w:r>
      <w:r>
        <w:rPr>
          <w:sz w:val="28"/>
          <w:szCs w:val="28"/>
        </w:rPr>
        <w:t xml:space="preserve"> морфолог</w:t>
      </w:r>
      <w:r>
        <w:rPr>
          <w:sz w:val="28"/>
          <w:szCs w:val="28"/>
          <w:lang w:val="uk-UA"/>
        </w:rPr>
        <w:t>і</w:t>
      </w:r>
      <w:r>
        <w:rPr>
          <w:sz w:val="28"/>
          <w:szCs w:val="28"/>
        </w:rPr>
        <w:t>ч</w:t>
      </w:r>
      <w:r>
        <w:rPr>
          <w:sz w:val="28"/>
          <w:szCs w:val="28"/>
          <w:lang w:val="uk-UA"/>
        </w:rPr>
        <w:t>ної</w:t>
      </w:r>
      <w:r>
        <w:rPr>
          <w:sz w:val="28"/>
          <w:szCs w:val="28"/>
        </w:rPr>
        <w:t xml:space="preserve"> картин</w:t>
      </w:r>
      <w:r>
        <w:rPr>
          <w:sz w:val="28"/>
          <w:szCs w:val="28"/>
          <w:lang w:val="uk-UA"/>
        </w:rPr>
        <w:t>и з</w:t>
      </w:r>
      <w:r>
        <w:rPr>
          <w:sz w:val="28"/>
          <w:szCs w:val="28"/>
        </w:rPr>
        <w:t xml:space="preserve"> р</w:t>
      </w:r>
      <w:r>
        <w:rPr>
          <w:sz w:val="28"/>
          <w:szCs w:val="28"/>
          <w:lang w:val="uk-UA"/>
        </w:rPr>
        <w:t>і</w:t>
      </w:r>
      <w:r>
        <w:rPr>
          <w:sz w:val="28"/>
          <w:szCs w:val="28"/>
        </w:rPr>
        <w:t>з</w:t>
      </w:r>
      <w:r>
        <w:rPr>
          <w:sz w:val="28"/>
          <w:szCs w:val="28"/>
          <w:lang w:val="uk-UA"/>
        </w:rPr>
        <w:t>ними</w:t>
      </w:r>
      <w:r>
        <w:rPr>
          <w:sz w:val="28"/>
          <w:szCs w:val="28"/>
        </w:rPr>
        <w:t xml:space="preserve"> кл</w:t>
      </w:r>
      <w:r>
        <w:rPr>
          <w:sz w:val="28"/>
          <w:szCs w:val="28"/>
          <w:lang w:val="uk-UA"/>
        </w:rPr>
        <w:t>і</w:t>
      </w:r>
      <w:r>
        <w:rPr>
          <w:sz w:val="28"/>
          <w:szCs w:val="28"/>
        </w:rPr>
        <w:t>н</w:t>
      </w:r>
      <w:r>
        <w:rPr>
          <w:sz w:val="28"/>
          <w:szCs w:val="28"/>
          <w:lang w:val="uk-UA"/>
        </w:rPr>
        <w:t>і</w:t>
      </w:r>
      <w:r>
        <w:rPr>
          <w:sz w:val="28"/>
          <w:szCs w:val="28"/>
        </w:rPr>
        <w:t>ко-лабораторн</w:t>
      </w:r>
      <w:r>
        <w:rPr>
          <w:sz w:val="28"/>
          <w:szCs w:val="28"/>
          <w:lang w:val="uk-UA"/>
        </w:rPr>
        <w:t>и</w:t>
      </w:r>
      <w:r>
        <w:rPr>
          <w:sz w:val="28"/>
          <w:szCs w:val="28"/>
        </w:rPr>
        <w:t>ми показ</w:t>
      </w:r>
      <w:r>
        <w:rPr>
          <w:sz w:val="28"/>
          <w:szCs w:val="28"/>
          <w:lang w:val="uk-UA"/>
        </w:rPr>
        <w:t>никами.</w:t>
      </w:r>
    </w:p>
    <w:p w:rsidR="008A1503" w:rsidRDefault="008A1503" w:rsidP="008A1503">
      <w:pPr>
        <w:jc w:val="both"/>
        <w:rPr>
          <w:sz w:val="28"/>
          <w:szCs w:val="28"/>
        </w:rPr>
      </w:pPr>
      <w:r>
        <w:rPr>
          <w:sz w:val="28"/>
          <w:szCs w:val="28"/>
          <w:lang w:val="uk-UA"/>
        </w:rPr>
        <w:t>3</w:t>
      </w:r>
      <w:r>
        <w:rPr>
          <w:sz w:val="28"/>
          <w:szCs w:val="28"/>
        </w:rPr>
        <w:t xml:space="preserve">. </w:t>
      </w:r>
      <w:r>
        <w:rPr>
          <w:sz w:val="28"/>
          <w:szCs w:val="28"/>
          <w:lang w:val="uk-UA"/>
        </w:rPr>
        <w:t xml:space="preserve">Вивчити </w:t>
      </w:r>
      <w:r>
        <w:rPr>
          <w:sz w:val="28"/>
          <w:szCs w:val="28"/>
        </w:rPr>
        <w:t xml:space="preserve">характер </w:t>
      </w:r>
      <w:r>
        <w:rPr>
          <w:sz w:val="28"/>
          <w:szCs w:val="28"/>
          <w:lang w:val="uk-UA"/>
        </w:rPr>
        <w:t>перебігу</w:t>
      </w:r>
      <w:r>
        <w:rPr>
          <w:sz w:val="28"/>
          <w:szCs w:val="28"/>
        </w:rPr>
        <w:t xml:space="preserve"> р</w:t>
      </w:r>
      <w:r>
        <w:rPr>
          <w:sz w:val="28"/>
          <w:szCs w:val="28"/>
          <w:lang w:val="uk-UA"/>
        </w:rPr>
        <w:t>і</w:t>
      </w:r>
      <w:r>
        <w:rPr>
          <w:sz w:val="28"/>
          <w:szCs w:val="28"/>
        </w:rPr>
        <w:t>з</w:t>
      </w:r>
      <w:r>
        <w:rPr>
          <w:sz w:val="28"/>
          <w:szCs w:val="28"/>
          <w:lang w:val="uk-UA"/>
        </w:rPr>
        <w:t>ни</w:t>
      </w:r>
      <w:r>
        <w:rPr>
          <w:sz w:val="28"/>
          <w:szCs w:val="28"/>
        </w:rPr>
        <w:t>х морфолог</w:t>
      </w:r>
      <w:r>
        <w:rPr>
          <w:sz w:val="28"/>
          <w:szCs w:val="28"/>
          <w:lang w:val="uk-UA"/>
        </w:rPr>
        <w:t>і</w:t>
      </w:r>
      <w:r>
        <w:rPr>
          <w:sz w:val="28"/>
          <w:szCs w:val="28"/>
        </w:rPr>
        <w:t>ч</w:t>
      </w:r>
      <w:r>
        <w:rPr>
          <w:sz w:val="28"/>
          <w:szCs w:val="28"/>
          <w:lang w:val="uk-UA"/>
        </w:rPr>
        <w:t>них</w:t>
      </w:r>
      <w:r>
        <w:rPr>
          <w:sz w:val="28"/>
          <w:szCs w:val="28"/>
        </w:rPr>
        <w:t xml:space="preserve"> клас</w:t>
      </w:r>
      <w:r>
        <w:rPr>
          <w:sz w:val="28"/>
          <w:szCs w:val="28"/>
          <w:lang w:val="uk-UA"/>
        </w:rPr>
        <w:t>ів</w:t>
      </w:r>
      <w:r>
        <w:rPr>
          <w:sz w:val="28"/>
          <w:szCs w:val="28"/>
        </w:rPr>
        <w:t xml:space="preserve"> во</w:t>
      </w:r>
      <w:r>
        <w:rPr>
          <w:sz w:val="28"/>
          <w:szCs w:val="28"/>
          <w:lang w:val="uk-UA"/>
        </w:rPr>
        <w:t>в</w:t>
      </w:r>
      <w:r>
        <w:rPr>
          <w:sz w:val="28"/>
          <w:szCs w:val="28"/>
        </w:rPr>
        <w:t>ча</w:t>
      </w:r>
      <w:r>
        <w:rPr>
          <w:sz w:val="28"/>
          <w:szCs w:val="28"/>
          <w:lang w:val="uk-UA"/>
        </w:rPr>
        <w:t>к</w:t>
      </w:r>
      <w:r>
        <w:rPr>
          <w:sz w:val="28"/>
          <w:szCs w:val="28"/>
        </w:rPr>
        <w:t>о</w:t>
      </w:r>
      <w:r>
        <w:rPr>
          <w:sz w:val="28"/>
          <w:szCs w:val="28"/>
          <w:lang w:val="uk-UA"/>
        </w:rPr>
        <w:t>во</w:t>
      </w:r>
      <w:r>
        <w:rPr>
          <w:sz w:val="28"/>
          <w:szCs w:val="28"/>
        </w:rPr>
        <w:t>го гломерулонефрит</w:t>
      </w:r>
      <w:r>
        <w:rPr>
          <w:sz w:val="28"/>
          <w:szCs w:val="28"/>
          <w:lang w:val="uk-UA"/>
        </w:rPr>
        <w:t>у, в тому числі з урахуванням результатів і</w:t>
      </w:r>
      <w:r>
        <w:rPr>
          <w:sz w:val="28"/>
          <w:szCs w:val="28"/>
        </w:rPr>
        <w:t>ндукц</w:t>
      </w:r>
      <w:r>
        <w:rPr>
          <w:sz w:val="28"/>
          <w:szCs w:val="28"/>
          <w:lang w:val="uk-UA"/>
        </w:rPr>
        <w:t>ій</w:t>
      </w:r>
      <w:r>
        <w:rPr>
          <w:sz w:val="28"/>
          <w:szCs w:val="28"/>
        </w:rPr>
        <w:t>но</w:t>
      </w:r>
      <w:r>
        <w:rPr>
          <w:sz w:val="28"/>
          <w:szCs w:val="28"/>
          <w:lang w:val="uk-UA"/>
        </w:rPr>
        <w:t xml:space="preserve">ї імунодепресивної </w:t>
      </w:r>
      <w:r>
        <w:rPr>
          <w:sz w:val="28"/>
          <w:szCs w:val="28"/>
        </w:rPr>
        <w:t>терап</w:t>
      </w:r>
      <w:r>
        <w:rPr>
          <w:sz w:val="28"/>
          <w:szCs w:val="28"/>
          <w:lang w:val="uk-UA"/>
        </w:rPr>
        <w:t>ії (терапії першого кроку)</w:t>
      </w:r>
      <w:r>
        <w:rPr>
          <w:sz w:val="28"/>
          <w:szCs w:val="28"/>
        </w:rPr>
        <w:t>, а так</w:t>
      </w:r>
      <w:r>
        <w:rPr>
          <w:sz w:val="28"/>
          <w:szCs w:val="28"/>
          <w:lang w:val="uk-UA"/>
        </w:rPr>
        <w:t>о</w:t>
      </w:r>
      <w:r>
        <w:rPr>
          <w:sz w:val="28"/>
          <w:szCs w:val="28"/>
        </w:rPr>
        <w:t xml:space="preserve">ж </w:t>
      </w:r>
      <w:r>
        <w:rPr>
          <w:sz w:val="28"/>
          <w:szCs w:val="28"/>
          <w:lang w:val="uk-UA"/>
        </w:rPr>
        <w:t>дотриманості хворими призначеного лікування.</w:t>
      </w:r>
      <w:r>
        <w:rPr>
          <w:sz w:val="28"/>
          <w:szCs w:val="28"/>
        </w:rPr>
        <w:t xml:space="preserve"> </w:t>
      </w:r>
    </w:p>
    <w:p w:rsidR="008A1503" w:rsidRDefault="008A1503" w:rsidP="008A1503">
      <w:pPr>
        <w:jc w:val="both"/>
        <w:rPr>
          <w:sz w:val="28"/>
          <w:szCs w:val="28"/>
        </w:rPr>
      </w:pPr>
      <w:r>
        <w:rPr>
          <w:sz w:val="28"/>
          <w:szCs w:val="28"/>
          <w:lang w:val="uk-UA"/>
        </w:rPr>
        <w:t>4</w:t>
      </w:r>
      <w:r>
        <w:rPr>
          <w:sz w:val="28"/>
          <w:szCs w:val="28"/>
        </w:rPr>
        <w:t>. Р</w:t>
      </w:r>
      <w:r>
        <w:rPr>
          <w:sz w:val="28"/>
          <w:szCs w:val="28"/>
          <w:lang w:val="uk-UA"/>
        </w:rPr>
        <w:t>о</w:t>
      </w:r>
      <w:r>
        <w:rPr>
          <w:sz w:val="28"/>
          <w:szCs w:val="28"/>
        </w:rPr>
        <w:t>зр</w:t>
      </w:r>
      <w:r>
        <w:rPr>
          <w:sz w:val="28"/>
          <w:szCs w:val="28"/>
          <w:lang w:val="uk-UA"/>
        </w:rPr>
        <w:t>о</w:t>
      </w:r>
      <w:r>
        <w:rPr>
          <w:sz w:val="28"/>
          <w:szCs w:val="28"/>
        </w:rPr>
        <w:t>б</w:t>
      </w:r>
      <w:r>
        <w:rPr>
          <w:sz w:val="28"/>
          <w:szCs w:val="28"/>
          <w:lang w:val="uk-UA"/>
        </w:rPr>
        <w:t>ити і</w:t>
      </w:r>
      <w:r>
        <w:rPr>
          <w:sz w:val="28"/>
          <w:szCs w:val="28"/>
        </w:rPr>
        <w:t xml:space="preserve"> об</w:t>
      </w:r>
      <w:r>
        <w:rPr>
          <w:sz w:val="28"/>
          <w:szCs w:val="28"/>
          <w:lang w:val="uk-UA"/>
        </w:rPr>
        <w:t>грунтувати</w:t>
      </w:r>
      <w:r>
        <w:rPr>
          <w:sz w:val="28"/>
          <w:szCs w:val="28"/>
        </w:rPr>
        <w:t xml:space="preserve"> критер</w:t>
      </w:r>
      <w:r>
        <w:rPr>
          <w:sz w:val="28"/>
          <w:szCs w:val="28"/>
          <w:lang w:val="uk-UA"/>
        </w:rPr>
        <w:t xml:space="preserve">ії </w:t>
      </w:r>
      <w:r>
        <w:rPr>
          <w:sz w:val="28"/>
          <w:szCs w:val="28"/>
        </w:rPr>
        <w:t>прогноз</w:t>
      </w:r>
      <w:r>
        <w:rPr>
          <w:sz w:val="28"/>
          <w:szCs w:val="28"/>
          <w:lang w:val="uk-UA"/>
        </w:rPr>
        <w:t xml:space="preserve">ування </w:t>
      </w:r>
      <w:r>
        <w:rPr>
          <w:sz w:val="28"/>
          <w:szCs w:val="28"/>
        </w:rPr>
        <w:t>характер</w:t>
      </w:r>
      <w:r>
        <w:rPr>
          <w:sz w:val="28"/>
          <w:szCs w:val="28"/>
          <w:lang w:val="uk-UA"/>
        </w:rPr>
        <w:t>у перебігу та виходу вовчакового гломерулонефриту за</w:t>
      </w:r>
      <w:r>
        <w:rPr>
          <w:sz w:val="28"/>
          <w:szCs w:val="28"/>
        </w:rPr>
        <w:t xml:space="preserve"> дан</w:t>
      </w:r>
      <w:r>
        <w:rPr>
          <w:sz w:val="28"/>
          <w:szCs w:val="28"/>
          <w:lang w:val="uk-UA"/>
        </w:rPr>
        <w:t>ими</w:t>
      </w:r>
      <w:r>
        <w:rPr>
          <w:sz w:val="28"/>
          <w:szCs w:val="28"/>
        </w:rPr>
        <w:t xml:space="preserve"> ретроспективного анал</w:t>
      </w:r>
      <w:r>
        <w:rPr>
          <w:sz w:val="28"/>
          <w:szCs w:val="28"/>
          <w:lang w:val="uk-UA"/>
        </w:rPr>
        <w:t>і</w:t>
      </w:r>
      <w:r>
        <w:rPr>
          <w:sz w:val="28"/>
          <w:szCs w:val="28"/>
        </w:rPr>
        <w:t>з</w:t>
      </w:r>
      <w:r>
        <w:rPr>
          <w:sz w:val="28"/>
          <w:szCs w:val="28"/>
          <w:lang w:val="uk-UA"/>
        </w:rPr>
        <w:t>у і</w:t>
      </w:r>
      <w:r>
        <w:rPr>
          <w:sz w:val="28"/>
          <w:szCs w:val="28"/>
        </w:rPr>
        <w:t xml:space="preserve"> проспективного </w:t>
      </w:r>
      <w:r>
        <w:rPr>
          <w:sz w:val="28"/>
          <w:szCs w:val="28"/>
          <w:lang w:val="uk-UA"/>
        </w:rPr>
        <w:t>спостереження</w:t>
      </w:r>
      <w:r>
        <w:rPr>
          <w:sz w:val="28"/>
          <w:szCs w:val="28"/>
        </w:rPr>
        <w:t>.</w:t>
      </w:r>
    </w:p>
    <w:p w:rsidR="008A1503" w:rsidRDefault="008A1503" w:rsidP="008A1503">
      <w:pPr>
        <w:jc w:val="both"/>
        <w:rPr>
          <w:sz w:val="28"/>
          <w:szCs w:val="28"/>
        </w:rPr>
      </w:pPr>
      <w:r>
        <w:rPr>
          <w:i/>
          <w:iCs/>
          <w:sz w:val="28"/>
          <w:szCs w:val="28"/>
        </w:rPr>
        <w:t>Об’</w:t>
      </w:r>
      <w:r>
        <w:rPr>
          <w:i/>
          <w:iCs/>
          <w:sz w:val="28"/>
          <w:szCs w:val="28"/>
          <w:lang w:val="uk-UA"/>
        </w:rPr>
        <w:t>є</w:t>
      </w:r>
      <w:r>
        <w:rPr>
          <w:i/>
          <w:iCs/>
          <w:sz w:val="28"/>
          <w:szCs w:val="28"/>
        </w:rPr>
        <w:t xml:space="preserve">кт </w:t>
      </w:r>
      <w:r>
        <w:rPr>
          <w:i/>
          <w:iCs/>
          <w:sz w:val="28"/>
          <w:szCs w:val="28"/>
          <w:lang w:val="uk-UA"/>
        </w:rPr>
        <w:t>дослідження</w:t>
      </w:r>
      <w:r>
        <w:rPr>
          <w:i/>
          <w:iCs/>
          <w:sz w:val="28"/>
          <w:szCs w:val="28"/>
        </w:rPr>
        <w:t>:</w:t>
      </w:r>
      <w:r>
        <w:rPr>
          <w:sz w:val="28"/>
          <w:szCs w:val="28"/>
        </w:rPr>
        <w:t xml:space="preserve"> </w:t>
      </w:r>
      <w:r>
        <w:rPr>
          <w:sz w:val="28"/>
          <w:szCs w:val="28"/>
          <w:lang w:val="uk-UA"/>
        </w:rPr>
        <w:t xml:space="preserve">хворі на </w:t>
      </w:r>
      <w:r>
        <w:rPr>
          <w:sz w:val="28"/>
          <w:szCs w:val="28"/>
          <w:lang w:val="en-US"/>
        </w:rPr>
        <w:t>II</w:t>
      </w:r>
      <w:r>
        <w:rPr>
          <w:sz w:val="28"/>
          <w:szCs w:val="28"/>
        </w:rPr>
        <w:t xml:space="preserve">, </w:t>
      </w:r>
      <w:r>
        <w:rPr>
          <w:sz w:val="28"/>
          <w:szCs w:val="28"/>
          <w:lang w:val="en-US"/>
        </w:rPr>
        <w:t>III</w:t>
      </w:r>
      <w:r>
        <w:rPr>
          <w:sz w:val="28"/>
          <w:szCs w:val="28"/>
        </w:rPr>
        <w:t xml:space="preserve">, </w:t>
      </w:r>
      <w:r>
        <w:rPr>
          <w:sz w:val="28"/>
          <w:szCs w:val="28"/>
          <w:lang w:val="en-US"/>
        </w:rPr>
        <w:t>IV</w:t>
      </w:r>
      <w:r>
        <w:rPr>
          <w:sz w:val="28"/>
          <w:szCs w:val="28"/>
        </w:rPr>
        <w:t xml:space="preserve">, </w:t>
      </w:r>
      <w:r>
        <w:rPr>
          <w:sz w:val="28"/>
          <w:szCs w:val="28"/>
          <w:lang w:val="en-US"/>
        </w:rPr>
        <w:t>V</w:t>
      </w:r>
      <w:r>
        <w:rPr>
          <w:sz w:val="28"/>
          <w:szCs w:val="28"/>
        </w:rPr>
        <w:t xml:space="preserve"> морфолог</w:t>
      </w:r>
      <w:r>
        <w:rPr>
          <w:sz w:val="28"/>
          <w:szCs w:val="28"/>
          <w:lang w:val="uk-UA"/>
        </w:rPr>
        <w:t>і</w:t>
      </w:r>
      <w:r>
        <w:rPr>
          <w:sz w:val="28"/>
          <w:szCs w:val="28"/>
        </w:rPr>
        <w:t>ч</w:t>
      </w:r>
      <w:r>
        <w:rPr>
          <w:sz w:val="28"/>
          <w:szCs w:val="28"/>
          <w:lang w:val="uk-UA"/>
        </w:rPr>
        <w:t>ні</w:t>
      </w:r>
      <w:r>
        <w:rPr>
          <w:sz w:val="28"/>
          <w:szCs w:val="28"/>
        </w:rPr>
        <w:t xml:space="preserve"> клас</w:t>
      </w:r>
      <w:r>
        <w:rPr>
          <w:sz w:val="28"/>
          <w:szCs w:val="28"/>
          <w:lang w:val="uk-UA"/>
        </w:rPr>
        <w:t xml:space="preserve">и </w:t>
      </w:r>
      <w:r>
        <w:rPr>
          <w:sz w:val="28"/>
          <w:szCs w:val="28"/>
        </w:rPr>
        <w:t>во</w:t>
      </w:r>
      <w:r>
        <w:rPr>
          <w:sz w:val="28"/>
          <w:szCs w:val="28"/>
          <w:lang w:val="uk-UA"/>
        </w:rPr>
        <w:t>в</w:t>
      </w:r>
      <w:r>
        <w:rPr>
          <w:sz w:val="28"/>
          <w:szCs w:val="28"/>
        </w:rPr>
        <w:t>ча</w:t>
      </w:r>
      <w:r>
        <w:rPr>
          <w:sz w:val="28"/>
          <w:szCs w:val="28"/>
          <w:lang w:val="uk-UA"/>
        </w:rPr>
        <w:t>к</w:t>
      </w:r>
      <w:r>
        <w:rPr>
          <w:sz w:val="28"/>
          <w:szCs w:val="28"/>
        </w:rPr>
        <w:t>о</w:t>
      </w:r>
      <w:r>
        <w:rPr>
          <w:sz w:val="28"/>
          <w:szCs w:val="28"/>
          <w:lang w:val="uk-UA"/>
        </w:rPr>
        <w:t>в</w:t>
      </w:r>
      <w:r>
        <w:rPr>
          <w:sz w:val="28"/>
          <w:szCs w:val="28"/>
        </w:rPr>
        <w:t>ого гломерулонефрит</w:t>
      </w:r>
      <w:r>
        <w:rPr>
          <w:sz w:val="28"/>
          <w:szCs w:val="28"/>
          <w:lang w:val="uk-UA"/>
        </w:rPr>
        <w:t>у</w:t>
      </w:r>
      <w:r>
        <w:rPr>
          <w:sz w:val="28"/>
          <w:szCs w:val="28"/>
        </w:rPr>
        <w:t>.</w:t>
      </w:r>
    </w:p>
    <w:p w:rsidR="008A1503" w:rsidRDefault="008A1503" w:rsidP="008A1503">
      <w:pPr>
        <w:jc w:val="both"/>
        <w:rPr>
          <w:sz w:val="28"/>
          <w:szCs w:val="28"/>
          <w:lang w:val="uk-UA"/>
        </w:rPr>
      </w:pPr>
      <w:r>
        <w:rPr>
          <w:i/>
          <w:iCs/>
          <w:sz w:val="28"/>
          <w:szCs w:val="28"/>
        </w:rPr>
        <w:t>Предмет</w:t>
      </w:r>
      <w:r>
        <w:rPr>
          <w:i/>
          <w:iCs/>
          <w:sz w:val="28"/>
          <w:szCs w:val="28"/>
          <w:lang w:val="uk-UA"/>
        </w:rPr>
        <w:t xml:space="preserve"> дослідження</w:t>
      </w:r>
      <w:r>
        <w:rPr>
          <w:i/>
          <w:iCs/>
          <w:sz w:val="28"/>
          <w:szCs w:val="28"/>
        </w:rPr>
        <w:t>:</w:t>
      </w:r>
      <w:r>
        <w:rPr>
          <w:sz w:val="28"/>
          <w:szCs w:val="28"/>
        </w:rPr>
        <w:t xml:space="preserve"> параметр</w:t>
      </w:r>
      <w:r>
        <w:rPr>
          <w:sz w:val="28"/>
          <w:szCs w:val="28"/>
          <w:lang w:val="uk-UA"/>
        </w:rPr>
        <w:t>и се</w:t>
      </w:r>
      <w:r>
        <w:rPr>
          <w:sz w:val="28"/>
          <w:szCs w:val="28"/>
        </w:rPr>
        <w:t>ч</w:t>
      </w:r>
      <w:r>
        <w:rPr>
          <w:sz w:val="28"/>
          <w:szCs w:val="28"/>
          <w:lang w:val="uk-UA"/>
        </w:rPr>
        <w:t>о</w:t>
      </w:r>
      <w:r>
        <w:rPr>
          <w:sz w:val="28"/>
          <w:szCs w:val="28"/>
        </w:rPr>
        <w:t>вого синдром</w:t>
      </w:r>
      <w:r>
        <w:rPr>
          <w:sz w:val="28"/>
          <w:szCs w:val="28"/>
          <w:lang w:val="uk-UA"/>
        </w:rPr>
        <w:t>у</w:t>
      </w:r>
      <w:r>
        <w:rPr>
          <w:sz w:val="28"/>
          <w:szCs w:val="28"/>
        </w:rPr>
        <w:t>, показ</w:t>
      </w:r>
      <w:r>
        <w:rPr>
          <w:sz w:val="28"/>
          <w:szCs w:val="28"/>
          <w:lang w:val="uk-UA"/>
        </w:rPr>
        <w:t>ники</w:t>
      </w:r>
      <w:r>
        <w:rPr>
          <w:sz w:val="28"/>
          <w:szCs w:val="28"/>
        </w:rPr>
        <w:t xml:space="preserve"> функц</w:t>
      </w:r>
      <w:r>
        <w:rPr>
          <w:sz w:val="28"/>
          <w:szCs w:val="28"/>
          <w:lang w:val="uk-UA"/>
        </w:rPr>
        <w:t>іонального стану нирок</w:t>
      </w:r>
      <w:r>
        <w:rPr>
          <w:sz w:val="28"/>
          <w:szCs w:val="28"/>
        </w:rPr>
        <w:t>, морфолог</w:t>
      </w:r>
      <w:r>
        <w:rPr>
          <w:sz w:val="28"/>
          <w:szCs w:val="28"/>
          <w:lang w:val="uk-UA"/>
        </w:rPr>
        <w:t>ічні</w:t>
      </w:r>
      <w:r>
        <w:rPr>
          <w:sz w:val="28"/>
          <w:szCs w:val="28"/>
        </w:rPr>
        <w:t xml:space="preserve"> особ</w:t>
      </w:r>
      <w:r>
        <w:rPr>
          <w:sz w:val="28"/>
          <w:szCs w:val="28"/>
          <w:lang w:val="uk-UA"/>
        </w:rPr>
        <w:t>ливості і</w:t>
      </w:r>
      <w:r>
        <w:rPr>
          <w:sz w:val="28"/>
          <w:szCs w:val="28"/>
        </w:rPr>
        <w:t>нтрагломерулярн</w:t>
      </w:r>
      <w:r>
        <w:rPr>
          <w:sz w:val="28"/>
          <w:szCs w:val="28"/>
          <w:lang w:val="uk-UA"/>
        </w:rPr>
        <w:t>и</w:t>
      </w:r>
      <w:r>
        <w:rPr>
          <w:sz w:val="28"/>
          <w:szCs w:val="28"/>
        </w:rPr>
        <w:t xml:space="preserve">х </w:t>
      </w:r>
      <w:r>
        <w:rPr>
          <w:sz w:val="28"/>
          <w:szCs w:val="28"/>
          <w:lang w:val="uk-UA"/>
        </w:rPr>
        <w:t>і</w:t>
      </w:r>
      <w:r>
        <w:rPr>
          <w:sz w:val="28"/>
          <w:szCs w:val="28"/>
        </w:rPr>
        <w:t xml:space="preserve"> тубуло-</w:t>
      </w:r>
      <w:r>
        <w:rPr>
          <w:sz w:val="28"/>
          <w:szCs w:val="28"/>
          <w:lang w:val="uk-UA"/>
        </w:rPr>
        <w:t>і</w:t>
      </w:r>
      <w:r>
        <w:rPr>
          <w:sz w:val="28"/>
          <w:szCs w:val="28"/>
        </w:rPr>
        <w:t>нтерстиц</w:t>
      </w:r>
      <w:r>
        <w:rPr>
          <w:sz w:val="28"/>
          <w:szCs w:val="28"/>
          <w:lang w:val="uk-UA"/>
        </w:rPr>
        <w:t>і</w:t>
      </w:r>
      <w:r>
        <w:rPr>
          <w:sz w:val="28"/>
          <w:szCs w:val="28"/>
        </w:rPr>
        <w:t>альн</w:t>
      </w:r>
      <w:r>
        <w:rPr>
          <w:sz w:val="28"/>
          <w:szCs w:val="28"/>
          <w:lang w:val="uk-UA"/>
        </w:rPr>
        <w:t>и</w:t>
      </w:r>
      <w:r>
        <w:rPr>
          <w:sz w:val="28"/>
          <w:szCs w:val="28"/>
        </w:rPr>
        <w:t>х зм</w:t>
      </w:r>
      <w:r>
        <w:rPr>
          <w:sz w:val="28"/>
          <w:szCs w:val="28"/>
          <w:lang w:val="uk-UA"/>
        </w:rPr>
        <w:t>ін</w:t>
      </w:r>
      <w:r>
        <w:rPr>
          <w:sz w:val="28"/>
          <w:szCs w:val="28"/>
        </w:rPr>
        <w:t xml:space="preserve"> в </w:t>
      </w:r>
      <w:r>
        <w:rPr>
          <w:sz w:val="28"/>
          <w:szCs w:val="28"/>
          <w:lang w:val="uk-UA"/>
        </w:rPr>
        <w:t>нирках</w:t>
      </w:r>
      <w:r>
        <w:rPr>
          <w:sz w:val="28"/>
          <w:szCs w:val="28"/>
        </w:rPr>
        <w:t xml:space="preserve">, </w:t>
      </w:r>
      <w:r>
        <w:rPr>
          <w:sz w:val="28"/>
          <w:szCs w:val="28"/>
          <w:lang w:val="uk-UA"/>
        </w:rPr>
        <w:t>морфологічні і</w:t>
      </w:r>
      <w:r>
        <w:rPr>
          <w:sz w:val="28"/>
          <w:szCs w:val="28"/>
        </w:rPr>
        <w:t>ндекс</w:t>
      </w:r>
      <w:r>
        <w:rPr>
          <w:sz w:val="28"/>
          <w:szCs w:val="28"/>
          <w:lang w:val="uk-UA"/>
        </w:rPr>
        <w:t>и</w:t>
      </w:r>
      <w:r>
        <w:rPr>
          <w:sz w:val="28"/>
          <w:szCs w:val="28"/>
        </w:rPr>
        <w:t xml:space="preserve"> активност</w:t>
      </w:r>
      <w:r>
        <w:rPr>
          <w:sz w:val="28"/>
          <w:szCs w:val="28"/>
          <w:lang w:val="uk-UA"/>
        </w:rPr>
        <w:t>і і</w:t>
      </w:r>
      <w:r>
        <w:rPr>
          <w:sz w:val="28"/>
          <w:szCs w:val="28"/>
        </w:rPr>
        <w:t xml:space="preserve"> хрон</w:t>
      </w:r>
      <w:r>
        <w:rPr>
          <w:sz w:val="28"/>
          <w:szCs w:val="28"/>
          <w:lang w:val="uk-UA"/>
        </w:rPr>
        <w:t>і</w:t>
      </w:r>
      <w:r>
        <w:rPr>
          <w:sz w:val="28"/>
          <w:szCs w:val="28"/>
        </w:rPr>
        <w:t>зац</w:t>
      </w:r>
      <w:r>
        <w:rPr>
          <w:sz w:val="28"/>
          <w:szCs w:val="28"/>
          <w:lang w:val="uk-UA"/>
        </w:rPr>
        <w:t>ії</w:t>
      </w:r>
      <w:r>
        <w:rPr>
          <w:sz w:val="28"/>
          <w:szCs w:val="28"/>
        </w:rPr>
        <w:t xml:space="preserve">, </w:t>
      </w:r>
      <w:r>
        <w:rPr>
          <w:sz w:val="28"/>
          <w:szCs w:val="28"/>
          <w:lang w:val="uk-UA"/>
        </w:rPr>
        <w:t>безп</w:t>
      </w:r>
      <w:r>
        <w:rPr>
          <w:sz w:val="28"/>
          <w:szCs w:val="28"/>
        </w:rPr>
        <w:t>ос</w:t>
      </w:r>
      <w:r>
        <w:rPr>
          <w:sz w:val="28"/>
          <w:szCs w:val="28"/>
          <w:lang w:val="uk-UA"/>
        </w:rPr>
        <w:t>е</w:t>
      </w:r>
      <w:r>
        <w:rPr>
          <w:sz w:val="28"/>
          <w:szCs w:val="28"/>
        </w:rPr>
        <w:t>ред</w:t>
      </w:r>
      <w:r>
        <w:rPr>
          <w:sz w:val="28"/>
          <w:szCs w:val="28"/>
          <w:lang w:val="uk-UA"/>
        </w:rPr>
        <w:t>ні</w:t>
      </w:r>
      <w:r>
        <w:rPr>
          <w:sz w:val="28"/>
          <w:szCs w:val="28"/>
        </w:rPr>
        <w:t xml:space="preserve"> результат</w:t>
      </w:r>
      <w:r>
        <w:rPr>
          <w:sz w:val="28"/>
          <w:szCs w:val="28"/>
          <w:lang w:val="uk-UA"/>
        </w:rPr>
        <w:t xml:space="preserve">и </w:t>
      </w:r>
      <w:r>
        <w:rPr>
          <w:sz w:val="28"/>
          <w:szCs w:val="28"/>
        </w:rPr>
        <w:t>р</w:t>
      </w:r>
      <w:r>
        <w:rPr>
          <w:sz w:val="28"/>
          <w:szCs w:val="28"/>
          <w:lang w:val="uk-UA"/>
        </w:rPr>
        <w:t>і</w:t>
      </w:r>
      <w:r>
        <w:rPr>
          <w:sz w:val="28"/>
          <w:szCs w:val="28"/>
        </w:rPr>
        <w:t>з</w:t>
      </w:r>
      <w:r>
        <w:rPr>
          <w:sz w:val="28"/>
          <w:szCs w:val="28"/>
          <w:lang w:val="uk-UA"/>
        </w:rPr>
        <w:t>них</w:t>
      </w:r>
      <w:r>
        <w:rPr>
          <w:sz w:val="28"/>
          <w:szCs w:val="28"/>
        </w:rPr>
        <w:t xml:space="preserve"> вар</w:t>
      </w:r>
      <w:r>
        <w:rPr>
          <w:sz w:val="28"/>
          <w:szCs w:val="28"/>
          <w:lang w:val="uk-UA"/>
        </w:rPr>
        <w:t>і</w:t>
      </w:r>
      <w:r>
        <w:rPr>
          <w:sz w:val="28"/>
          <w:szCs w:val="28"/>
        </w:rPr>
        <w:t>ант</w:t>
      </w:r>
      <w:r>
        <w:rPr>
          <w:sz w:val="28"/>
          <w:szCs w:val="28"/>
          <w:lang w:val="uk-UA"/>
        </w:rPr>
        <w:t>і</w:t>
      </w:r>
      <w:r>
        <w:rPr>
          <w:sz w:val="28"/>
          <w:szCs w:val="28"/>
        </w:rPr>
        <w:t xml:space="preserve">в </w:t>
      </w:r>
      <w:r>
        <w:rPr>
          <w:sz w:val="28"/>
          <w:szCs w:val="28"/>
          <w:lang w:val="uk-UA"/>
        </w:rPr>
        <w:t>і</w:t>
      </w:r>
      <w:r>
        <w:rPr>
          <w:sz w:val="28"/>
          <w:szCs w:val="28"/>
        </w:rPr>
        <w:t>ндукц</w:t>
      </w:r>
      <w:r>
        <w:rPr>
          <w:sz w:val="28"/>
          <w:szCs w:val="28"/>
          <w:lang w:val="uk-UA"/>
        </w:rPr>
        <w:t>ій</w:t>
      </w:r>
      <w:r>
        <w:rPr>
          <w:sz w:val="28"/>
          <w:szCs w:val="28"/>
        </w:rPr>
        <w:t>но</w:t>
      </w:r>
      <w:r>
        <w:rPr>
          <w:sz w:val="28"/>
          <w:szCs w:val="28"/>
          <w:lang w:val="uk-UA"/>
        </w:rPr>
        <w:t xml:space="preserve">ї імунодепресивної </w:t>
      </w:r>
      <w:r>
        <w:rPr>
          <w:sz w:val="28"/>
          <w:szCs w:val="28"/>
        </w:rPr>
        <w:t>терап</w:t>
      </w:r>
      <w:r>
        <w:rPr>
          <w:sz w:val="28"/>
          <w:szCs w:val="28"/>
          <w:lang w:val="uk-UA"/>
        </w:rPr>
        <w:t xml:space="preserve">ії, </w:t>
      </w:r>
      <w:r>
        <w:rPr>
          <w:sz w:val="28"/>
          <w:szCs w:val="28"/>
        </w:rPr>
        <w:t>активн</w:t>
      </w:r>
      <w:r>
        <w:rPr>
          <w:sz w:val="28"/>
          <w:szCs w:val="28"/>
          <w:lang w:val="uk-UA"/>
        </w:rPr>
        <w:t>і</w:t>
      </w:r>
      <w:r>
        <w:rPr>
          <w:sz w:val="28"/>
          <w:szCs w:val="28"/>
        </w:rPr>
        <w:t>сть системно</w:t>
      </w:r>
      <w:r>
        <w:rPr>
          <w:sz w:val="28"/>
          <w:szCs w:val="28"/>
          <w:lang w:val="uk-UA"/>
        </w:rPr>
        <w:t>го червоного</w:t>
      </w:r>
      <w:r>
        <w:rPr>
          <w:sz w:val="28"/>
          <w:szCs w:val="28"/>
        </w:rPr>
        <w:t xml:space="preserve"> во</w:t>
      </w:r>
      <w:r>
        <w:rPr>
          <w:sz w:val="28"/>
          <w:szCs w:val="28"/>
          <w:lang w:val="uk-UA"/>
        </w:rPr>
        <w:t>в</w:t>
      </w:r>
      <w:r>
        <w:rPr>
          <w:sz w:val="28"/>
          <w:szCs w:val="28"/>
        </w:rPr>
        <w:t>ча</w:t>
      </w:r>
      <w:r>
        <w:rPr>
          <w:sz w:val="28"/>
          <w:szCs w:val="28"/>
          <w:lang w:val="uk-UA"/>
        </w:rPr>
        <w:t>ка</w:t>
      </w:r>
      <w:r>
        <w:rPr>
          <w:sz w:val="28"/>
          <w:szCs w:val="28"/>
        </w:rPr>
        <w:t xml:space="preserve"> на момент проведен</w:t>
      </w:r>
      <w:r>
        <w:rPr>
          <w:sz w:val="28"/>
          <w:szCs w:val="28"/>
          <w:lang w:val="uk-UA"/>
        </w:rPr>
        <w:t>н</w:t>
      </w:r>
      <w:r>
        <w:rPr>
          <w:sz w:val="28"/>
          <w:szCs w:val="28"/>
        </w:rPr>
        <w:t xml:space="preserve">я </w:t>
      </w:r>
      <w:r>
        <w:rPr>
          <w:sz w:val="28"/>
          <w:szCs w:val="28"/>
          <w:lang w:val="uk-UA"/>
        </w:rPr>
        <w:t xml:space="preserve">прижиттєвого </w:t>
      </w:r>
      <w:r>
        <w:rPr>
          <w:sz w:val="28"/>
          <w:szCs w:val="28"/>
        </w:rPr>
        <w:t>морфолог</w:t>
      </w:r>
      <w:r>
        <w:rPr>
          <w:sz w:val="28"/>
          <w:szCs w:val="28"/>
          <w:lang w:val="uk-UA"/>
        </w:rPr>
        <w:t>і</w:t>
      </w:r>
      <w:r>
        <w:rPr>
          <w:sz w:val="28"/>
          <w:szCs w:val="28"/>
        </w:rPr>
        <w:t>ч</w:t>
      </w:r>
      <w:r>
        <w:rPr>
          <w:sz w:val="28"/>
          <w:szCs w:val="28"/>
          <w:lang w:val="uk-UA"/>
        </w:rPr>
        <w:t>ного дос</w:t>
      </w:r>
      <w:r>
        <w:rPr>
          <w:sz w:val="28"/>
          <w:szCs w:val="28"/>
        </w:rPr>
        <w:t>л</w:t>
      </w:r>
      <w:r>
        <w:rPr>
          <w:sz w:val="28"/>
          <w:szCs w:val="28"/>
          <w:lang w:val="uk-UA"/>
        </w:rPr>
        <w:t>і</w:t>
      </w:r>
      <w:r>
        <w:rPr>
          <w:sz w:val="28"/>
          <w:szCs w:val="28"/>
        </w:rPr>
        <w:t>д</w:t>
      </w:r>
      <w:r>
        <w:rPr>
          <w:sz w:val="28"/>
          <w:szCs w:val="28"/>
          <w:lang w:val="uk-UA"/>
        </w:rPr>
        <w:t>ження  нирок та в динаміці  наступного спостереження</w:t>
      </w:r>
      <w:r>
        <w:rPr>
          <w:sz w:val="28"/>
          <w:szCs w:val="28"/>
        </w:rPr>
        <w:t xml:space="preserve">, частота </w:t>
      </w:r>
      <w:r>
        <w:rPr>
          <w:sz w:val="28"/>
          <w:szCs w:val="28"/>
          <w:lang w:val="uk-UA"/>
        </w:rPr>
        <w:t xml:space="preserve"> загострень</w:t>
      </w:r>
      <w:r>
        <w:rPr>
          <w:sz w:val="28"/>
          <w:szCs w:val="28"/>
        </w:rPr>
        <w:t xml:space="preserve">, </w:t>
      </w:r>
      <w:r>
        <w:rPr>
          <w:sz w:val="28"/>
          <w:szCs w:val="28"/>
          <w:lang w:val="uk-UA"/>
        </w:rPr>
        <w:t>дотриманість</w:t>
      </w:r>
      <w:r>
        <w:rPr>
          <w:sz w:val="28"/>
          <w:szCs w:val="28"/>
        </w:rPr>
        <w:t xml:space="preserve"> пац</w:t>
      </w:r>
      <w:r>
        <w:rPr>
          <w:sz w:val="28"/>
          <w:szCs w:val="28"/>
          <w:lang w:val="uk-UA"/>
        </w:rPr>
        <w:t>іє</w:t>
      </w:r>
      <w:r>
        <w:rPr>
          <w:sz w:val="28"/>
          <w:szCs w:val="28"/>
        </w:rPr>
        <w:t>нт</w:t>
      </w:r>
      <w:r>
        <w:rPr>
          <w:sz w:val="28"/>
          <w:szCs w:val="28"/>
          <w:lang w:val="uk-UA"/>
        </w:rPr>
        <w:t xml:space="preserve">ами призначеної </w:t>
      </w:r>
      <w:r>
        <w:rPr>
          <w:sz w:val="28"/>
          <w:szCs w:val="28"/>
        </w:rPr>
        <w:t>терап</w:t>
      </w:r>
      <w:r>
        <w:rPr>
          <w:sz w:val="28"/>
          <w:szCs w:val="28"/>
          <w:lang w:val="uk-UA"/>
        </w:rPr>
        <w:t>ії</w:t>
      </w:r>
      <w:r>
        <w:rPr>
          <w:sz w:val="28"/>
          <w:szCs w:val="28"/>
        </w:rPr>
        <w:t xml:space="preserve">, </w:t>
      </w:r>
      <w:r>
        <w:rPr>
          <w:sz w:val="28"/>
          <w:szCs w:val="28"/>
          <w:lang w:val="uk-UA"/>
        </w:rPr>
        <w:t xml:space="preserve">терміни летальних виходів та їх причини </w:t>
      </w:r>
      <w:r>
        <w:rPr>
          <w:sz w:val="28"/>
          <w:szCs w:val="28"/>
        </w:rPr>
        <w:t xml:space="preserve">у </w:t>
      </w:r>
      <w:r>
        <w:rPr>
          <w:sz w:val="28"/>
          <w:szCs w:val="28"/>
          <w:lang w:val="uk-UA"/>
        </w:rPr>
        <w:t xml:space="preserve">хворих з </w:t>
      </w:r>
      <w:r>
        <w:rPr>
          <w:sz w:val="28"/>
          <w:szCs w:val="28"/>
        </w:rPr>
        <w:t>во</w:t>
      </w:r>
      <w:r>
        <w:rPr>
          <w:sz w:val="28"/>
          <w:szCs w:val="28"/>
          <w:lang w:val="uk-UA"/>
        </w:rPr>
        <w:t>в</w:t>
      </w:r>
      <w:r>
        <w:rPr>
          <w:sz w:val="28"/>
          <w:szCs w:val="28"/>
        </w:rPr>
        <w:t>ча</w:t>
      </w:r>
      <w:r>
        <w:rPr>
          <w:sz w:val="28"/>
          <w:szCs w:val="28"/>
          <w:lang w:val="uk-UA"/>
        </w:rPr>
        <w:t>ковим</w:t>
      </w:r>
      <w:r>
        <w:rPr>
          <w:sz w:val="28"/>
          <w:szCs w:val="28"/>
        </w:rPr>
        <w:t xml:space="preserve"> гломерулонефритом. </w:t>
      </w:r>
    </w:p>
    <w:p w:rsidR="008A1503" w:rsidRDefault="008A1503" w:rsidP="008A1503">
      <w:pPr>
        <w:jc w:val="both"/>
        <w:rPr>
          <w:sz w:val="28"/>
          <w:szCs w:val="28"/>
          <w:lang w:val="uk-UA"/>
        </w:rPr>
      </w:pPr>
      <w:r>
        <w:rPr>
          <w:i/>
          <w:iCs/>
          <w:sz w:val="28"/>
          <w:szCs w:val="28"/>
          <w:lang w:val="uk-UA"/>
        </w:rPr>
        <w:t>Методи дослідження:</w:t>
      </w:r>
      <w:r>
        <w:rPr>
          <w:sz w:val="28"/>
          <w:szCs w:val="28"/>
          <w:lang w:val="uk-UA"/>
        </w:rPr>
        <w:t xml:space="preserve"> загальноклінічні, інструментальні (черезшкірна пункційна біопсія нирки), морфологічні (світлова мікроскопія), статистичні.</w:t>
      </w:r>
    </w:p>
    <w:p w:rsidR="008A1503" w:rsidRDefault="008A1503" w:rsidP="008A1503">
      <w:pPr>
        <w:ind w:firstLine="708"/>
        <w:jc w:val="both"/>
        <w:rPr>
          <w:sz w:val="28"/>
          <w:szCs w:val="28"/>
          <w:lang w:val="uk-UA"/>
        </w:rPr>
      </w:pPr>
      <w:r>
        <w:rPr>
          <w:b/>
          <w:bCs/>
          <w:sz w:val="28"/>
          <w:szCs w:val="28"/>
          <w:lang w:val="uk-UA"/>
        </w:rPr>
        <w:t>Наукова новизна отриманих результатів.</w:t>
      </w:r>
      <w:r>
        <w:rPr>
          <w:sz w:val="28"/>
          <w:szCs w:val="28"/>
          <w:lang w:val="uk-UA"/>
        </w:rPr>
        <w:t xml:space="preserve"> </w:t>
      </w:r>
    </w:p>
    <w:p w:rsidR="008A1503" w:rsidRDefault="008A1503" w:rsidP="008A1503">
      <w:pPr>
        <w:ind w:firstLine="708"/>
        <w:jc w:val="both"/>
        <w:rPr>
          <w:sz w:val="28"/>
          <w:szCs w:val="28"/>
          <w:lang w:val="uk-UA"/>
        </w:rPr>
      </w:pPr>
      <w:r>
        <w:rPr>
          <w:sz w:val="28"/>
          <w:szCs w:val="28"/>
          <w:lang w:val="uk-UA"/>
        </w:rPr>
        <w:t>Вперше у хворих з вовчаковим гломерулонефритом вивчено взаємозв’язки між клініко-лабораторними показниками і напівкількісними морфологічними індексами активності і хронізації, що характеризують особливості гломерулярних і тубуло-інтерстиціальних уражень.</w:t>
      </w:r>
    </w:p>
    <w:p w:rsidR="008A1503" w:rsidRDefault="008A1503" w:rsidP="008A1503">
      <w:pPr>
        <w:ind w:firstLine="708"/>
        <w:jc w:val="both"/>
        <w:rPr>
          <w:sz w:val="28"/>
          <w:szCs w:val="28"/>
          <w:lang w:val="uk-UA"/>
        </w:rPr>
      </w:pPr>
      <w:r>
        <w:rPr>
          <w:sz w:val="28"/>
          <w:szCs w:val="28"/>
          <w:lang w:val="uk-UA"/>
        </w:rPr>
        <w:t>За допомогою мультиваріантного логістичного регресійного аналізу на основі клініко-лабораторих і морфологічних показників вперше встановлені критерії прогнозування  перебігу та виходу вовчакового гломерулонефриту, якими стали персистируюча висока активність СЧВ, запізній початок індукційної терапії, відсутність ефекту чи погіршення при її проведенні, застосування в фазі індукції монотерапії глюкокортикоїдами або азатіоприну в поєднанні з помірними дозами глюкокортикоїдів, часті загострення вовчакового гломерулонефриту, рівні індексу хронізації більше 8 балів, а також низька дотриманість хворими програми лікування.</w:t>
      </w:r>
    </w:p>
    <w:p w:rsidR="008A1503" w:rsidRDefault="008A1503" w:rsidP="008A1503">
      <w:pPr>
        <w:jc w:val="both"/>
        <w:rPr>
          <w:sz w:val="28"/>
          <w:szCs w:val="28"/>
          <w:lang w:val="uk-UA"/>
        </w:rPr>
      </w:pPr>
      <w:r>
        <w:rPr>
          <w:b/>
          <w:bCs/>
          <w:sz w:val="28"/>
          <w:szCs w:val="28"/>
          <w:lang w:val="uk-UA"/>
        </w:rPr>
        <w:t>Практична значущість отриманих результатів.</w:t>
      </w:r>
      <w:r>
        <w:rPr>
          <w:sz w:val="28"/>
          <w:szCs w:val="28"/>
          <w:lang w:val="uk-UA"/>
        </w:rPr>
        <w:t xml:space="preserve"> </w:t>
      </w:r>
    </w:p>
    <w:p w:rsidR="008A1503" w:rsidRDefault="008A1503" w:rsidP="008A1503">
      <w:pPr>
        <w:jc w:val="both"/>
        <w:rPr>
          <w:sz w:val="28"/>
          <w:szCs w:val="28"/>
          <w:lang w:val="uk-UA"/>
        </w:rPr>
      </w:pPr>
      <w:r>
        <w:rPr>
          <w:sz w:val="28"/>
          <w:szCs w:val="28"/>
          <w:lang w:val="uk-UA"/>
        </w:rPr>
        <w:t xml:space="preserve">Проведені дослідження показали необхідність прижиттєвого морфологічного дослідження нирок і проведення напівкількісної оцінки «активних» і «хронічних» гломерулярних та тубуло-інтерстиціальних змін при вовчаковому </w:t>
      </w:r>
      <w:r>
        <w:rPr>
          <w:sz w:val="28"/>
          <w:szCs w:val="28"/>
          <w:lang w:val="uk-UA"/>
        </w:rPr>
        <w:lastRenderedPageBreak/>
        <w:t xml:space="preserve">гломерулонефриті з визначенням індексів активності і хронізації, які дозволяють прогнозувати перебіг і вихід ниркового ураження. </w:t>
      </w:r>
    </w:p>
    <w:p w:rsidR="008A1503" w:rsidRDefault="008A1503" w:rsidP="008A1503">
      <w:pPr>
        <w:jc w:val="both"/>
        <w:rPr>
          <w:sz w:val="28"/>
          <w:szCs w:val="28"/>
          <w:lang w:val="uk-UA"/>
        </w:rPr>
      </w:pPr>
      <w:r>
        <w:rPr>
          <w:sz w:val="28"/>
          <w:szCs w:val="28"/>
          <w:lang w:val="uk-UA"/>
        </w:rPr>
        <w:t>Серед пацієнтів з вовчаковим гломерулонефритом виділена група високого ризику несприятливого перебігу та виходу ниркового ураження.</w:t>
      </w:r>
    </w:p>
    <w:p w:rsidR="008A1503" w:rsidRDefault="008A1503" w:rsidP="008A1503">
      <w:pPr>
        <w:jc w:val="both"/>
        <w:rPr>
          <w:sz w:val="28"/>
          <w:szCs w:val="28"/>
          <w:lang w:val="uk-UA"/>
        </w:rPr>
      </w:pPr>
      <w:r>
        <w:rPr>
          <w:b/>
          <w:bCs/>
          <w:sz w:val="28"/>
          <w:szCs w:val="28"/>
        </w:rPr>
        <w:t>Впровадження результатів дослідження в практику.</w:t>
      </w:r>
      <w:r>
        <w:rPr>
          <w:sz w:val="28"/>
          <w:szCs w:val="28"/>
        </w:rPr>
        <w:t xml:space="preserve"> </w:t>
      </w:r>
      <w:r>
        <w:rPr>
          <w:sz w:val="28"/>
          <w:szCs w:val="28"/>
          <w:lang w:val="uk-UA"/>
        </w:rPr>
        <w:t>Р</w:t>
      </w:r>
      <w:r>
        <w:rPr>
          <w:sz w:val="28"/>
          <w:szCs w:val="28"/>
        </w:rPr>
        <w:t>езультат</w:t>
      </w:r>
      <w:r>
        <w:rPr>
          <w:sz w:val="28"/>
          <w:szCs w:val="28"/>
          <w:lang w:val="uk-UA"/>
        </w:rPr>
        <w:t xml:space="preserve">и дослідження </w:t>
      </w:r>
      <w:r>
        <w:rPr>
          <w:sz w:val="28"/>
          <w:szCs w:val="28"/>
        </w:rPr>
        <w:t>в</w:t>
      </w:r>
      <w:r>
        <w:rPr>
          <w:sz w:val="28"/>
          <w:szCs w:val="28"/>
          <w:lang w:val="uk-UA"/>
        </w:rPr>
        <w:t>проваджені</w:t>
      </w:r>
      <w:r>
        <w:rPr>
          <w:sz w:val="28"/>
          <w:szCs w:val="28"/>
        </w:rPr>
        <w:t xml:space="preserve"> в практику р</w:t>
      </w:r>
      <w:r>
        <w:rPr>
          <w:sz w:val="28"/>
          <w:szCs w:val="28"/>
          <w:lang w:val="uk-UA"/>
        </w:rPr>
        <w:t>о</w:t>
      </w:r>
      <w:r>
        <w:rPr>
          <w:sz w:val="28"/>
          <w:szCs w:val="28"/>
        </w:rPr>
        <w:t>бот</w:t>
      </w:r>
      <w:r>
        <w:rPr>
          <w:sz w:val="28"/>
          <w:szCs w:val="28"/>
          <w:lang w:val="uk-UA"/>
        </w:rPr>
        <w:t xml:space="preserve">и </w:t>
      </w:r>
      <w:r>
        <w:rPr>
          <w:sz w:val="28"/>
          <w:szCs w:val="28"/>
        </w:rPr>
        <w:t>нефролог</w:t>
      </w:r>
      <w:r>
        <w:rPr>
          <w:sz w:val="28"/>
          <w:szCs w:val="28"/>
          <w:lang w:val="uk-UA"/>
        </w:rPr>
        <w:t>і</w:t>
      </w:r>
      <w:r>
        <w:rPr>
          <w:sz w:val="28"/>
          <w:szCs w:val="28"/>
        </w:rPr>
        <w:t>ч</w:t>
      </w:r>
      <w:r>
        <w:rPr>
          <w:sz w:val="28"/>
          <w:szCs w:val="28"/>
          <w:lang w:val="uk-UA"/>
        </w:rPr>
        <w:t>ного та терапевтичного відділень</w:t>
      </w:r>
      <w:r>
        <w:rPr>
          <w:sz w:val="28"/>
          <w:szCs w:val="28"/>
        </w:rPr>
        <w:t xml:space="preserve"> центрально</w:t>
      </w:r>
      <w:r>
        <w:rPr>
          <w:sz w:val="28"/>
          <w:szCs w:val="28"/>
          <w:lang w:val="uk-UA"/>
        </w:rPr>
        <w:t>ї міської</w:t>
      </w:r>
      <w:r>
        <w:rPr>
          <w:sz w:val="28"/>
          <w:szCs w:val="28"/>
        </w:rPr>
        <w:t xml:space="preserve"> кл</w:t>
      </w:r>
      <w:r>
        <w:rPr>
          <w:sz w:val="28"/>
          <w:szCs w:val="28"/>
          <w:lang w:val="uk-UA"/>
        </w:rPr>
        <w:t>і</w:t>
      </w:r>
      <w:r>
        <w:rPr>
          <w:sz w:val="28"/>
          <w:szCs w:val="28"/>
        </w:rPr>
        <w:t>н</w:t>
      </w:r>
      <w:r>
        <w:rPr>
          <w:sz w:val="28"/>
          <w:szCs w:val="28"/>
          <w:lang w:val="uk-UA"/>
        </w:rPr>
        <w:t>і</w:t>
      </w:r>
      <w:r>
        <w:rPr>
          <w:sz w:val="28"/>
          <w:szCs w:val="28"/>
        </w:rPr>
        <w:t>ч</w:t>
      </w:r>
      <w:r>
        <w:rPr>
          <w:sz w:val="28"/>
          <w:szCs w:val="28"/>
          <w:lang w:val="uk-UA"/>
        </w:rPr>
        <w:t>ної лікарні</w:t>
      </w:r>
      <w:r>
        <w:rPr>
          <w:sz w:val="28"/>
          <w:szCs w:val="28"/>
        </w:rPr>
        <w:t xml:space="preserve"> № 1 (</w:t>
      </w:r>
      <w:r>
        <w:rPr>
          <w:sz w:val="28"/>
          <w:szCs w:val="28"/>
          <w:lang w:val="uk-UA"/>
        </w:rPr>
        <w:t>м</w:t>
      </w:r>
      <w:r>
        <w:rPr>
          <w:sz w:val="28"/>
          <w:szCs w:val="28"/>
        </w:rPr>
        <w:t>. Донец</w:t>
      </w:r>
      <w:r>
        <w:rPr>
          <w:sz w:val="28"/>
          <w:szCs w:val="28"/>
          <w:lang w:val="uk-UA"/>
        </w:rPr>
        <w:t>ь</w:t>
      </w:r>
      <w:r>
        <w:rPr>
          <w:sz w:val="28"/>
          <w:szCs w:val="28"/>
        </w:rPr>
        <w:t>к), нефролог</w:t>
      </w:r>
      <w:r>
        <w:rPr>
          <w:sz w:val="28"/>
          <w:szCs w:val="28"/>
          <w:lang w:val="uk-UA"/>
        </w:rPr>
        <w:t>ічного відділення</w:t>
      </w:r>
      <w:r>
        <w:rPr>
          <w:sz w:val="28"/>
          <w:szCs w:val="28"/>
        </w:rPr>
        <w:t xml:space="preserve"> Донец</w:t>
      </w:r>
      <w:r>
        <w:rPr>
          <w:sz w:val="28"/>
          <w:szCs w:val="28"/>
          <w:lang w:val="uk-UA"/>
        </w:rPr>
        <w:t>ь</w:t>
      </w:r>
      <w:r>
        <w:rPr>
          <w:sz w:val="28"/>
          <w:szCs w:val="28"/>
        </w:rPr>
        <w:t>кого обласного кл</w:t>
      </w:r>
      <w:r>
        <w:rPr>
          <w:sz w:val="28"/>
          <w:szCs w:val="28"/>
          <w:lang w:val="uk-UA"/>
        </w:rPr>
        <w:t>і</w:t>
      </w:r>
      <w:r>
        <w:rPr>
          <w:sz w:val="28"/>
          <w:szCs w:val="28"/>
        </w:rPr>
        <w:t>н</w:t>
      </w:r>
      <w:r>
        <w:rPr>
          <w:sz w:val="28"/>
          <w:szCs w:val="28"/>
          <w:lang w:val="uk-UA"/>
        </w:rPr>
        <w:t>ічного</w:t>
      </w:r>
      <w:r>
        <w:rPr>
          <w:sz w:val="28"/>
          <w:szCs w:val="28"/>
        </w:rPr>
        <w:t xml:space="preserve"> територ</w:t>
      </w:r>
      <w:r>
        <w:rPr>
          <w:sz w:val="28"/>
          <w:szCs w:val="28"/>
          <w:lang w:val="uk-UA"/>
        </w:rPr>
        <w:t>і</w:t>
      </w:r>
      <w:r>
        <w:rPr>
          <w:sz w:val="28"/>
          <w:szCs w:val="28"/>
        </w:rPr>
        <w:t>ального меди</w:t>
      </w:r>
      <w:r>
        <w:rPr>
          <w:sz w:val="28"/>
          <w:szCs w:val="28"/>
          <w:lang w:val="uk-UA"/>
        </w:rPr>
        <w:t>чного</w:t>
      </w:r>
      <w:r>
        <w:rPr>
          <w:sz w:val="28"/>
          <w:szCs w:val="28"/>
        </w:rPr>
        <w:t xml:space="preserve"> об’</w:t>
      </w:r>
      <w:r>
        <w:rPr>
          <w:sz w:val="28"/>
          <w:szCs w:val="28"/>
          <w:lang w:val="uk-UA"/>
        </w:rPr>
        <w:t>є</w:t>
      </w:r>
      <w:r>
        <w:rPr>
          <w:sz w:val="28"/>
          <w:szCs w:val="28"/>
        </w:rPr>
        <w:t>д</w:t>
      </w:r>
      <w:r>
        <w:rPr>
          <w:sz w:val="28"/>
          <w:szCs w:val="28"/>
          <w:lang w:val="uk-UA"/>
        </w:rPr>
        <w:t>нання</w:t>
      </w:r>
      <w:r>
        <w:rPr>
          <w:sz w:val="28"/>
          <w:szCs w:val="28"/>
        </w:rPr>
        <w:t xml:space="preserve"> (</w:t>
      </w:r>
      <w:r>
        <w:rPr>
          <w:sz w:val="28"/>
          <w:szCs w:val="28"/>
          <w:lang w:val="uk-UA"/>
        </w:rPr>
        <w:t>м</w:t>
      </w:r>
      <w:r>
        <w:rPr>
          <w:sz w:val="28"/>
          <w:szCs w:val="28"/>
        </w:rPr>
        <w:t>.Донец</w:t>
      </w:r>
      <w:r>
        <w:rPr>
          <w:sz w:val="28"/>
          <w:szCs w:val="28"/>
          <w:lang w:val="uk-UA"/>
        </w:rPr>
        <w:t>ь</w:t>
      </w:r>
      <w:r>
        <w:rPr>
          <w:sz w:val="28"/>
          <w:szCs w:val="28"/>
        </w:rPr>
        <w:t>к), нефролог</w:t>
      </w:r>
      <w:r>
        <w:rPr>
          <w:sz w:val="28"/>
          <w:szCs w:val="28"/>
          <w:lang w:val="uk-UA"/>
        </w:rPr>
        <w:t>і</w:t>
      </w:r>
      <w:r>
        <w:rPr>
          <w:sz w:val="28"/>
          <w:szCs w:val="28"/>
        </w:rPr>
        <w:t>ч</w:t>
      </w:r>
      <w:r>
        <w:rPr>
          <w:sz w:val="28"/>
          <w:szCs w:val="28"/>
          <w:lang w:val="uk-UA"/>
        </w:rPr>
        <w:t xml:space="preserve">ного відділення </w:t>
      </w:r>
      <w:r>
        <w:rPr>
          <w:sz w:val="28"/>
          <w:szCs w:val="28"/>
        </w:rPr>
        <w:t>Мак</w:t>
      </w:r>
      <w:r>
        <w:rPr>
          <w:sz w:val="28"/>
          <w:szCs w:val="28"/>
          <w:lang w:val="uk-UA"/>
        </w:rPr>
        <w:t>іївської міської лікарні</w:t>
      </w:r>
      <w:r>
        <w:rPr>
          <w:sz w:val="28"/>
          <w:szCs w:val="28"/>
        </w:rPr>
        <w:t xml:space="preserve"> № 1 </w:t>
      </w:r>
      <w:r>
        <w:rPr>
          <w:sz w:val="28"/>
          <w:szCs w:val="28"/>
          <w:lang w:val="uk-UA"/>
        </w:rPr>
        <w:t>(м</w:t>
      </w:r>
      <w:r>
        <w:rPr>
          <w:sz w:val="28"/>
          <w:szCs w:val="28"/>
        </w:rPr>
        <w:t>. </w:t>
      </w:r>
      <w:r>
        <w:rPr>
          <w:sz w:val="28"/>
          <w:szCs w:val="28"/>
          <w:lang w:val="uk-UA"/>
        </w:rPr>
        <w:t>Макіївка</w:t>
      </w:r>
      <w:r>
        <w:rPr>
          <w:sz w:val="28"/>
          <w:szCs w:val="28"/>
        </w:rPr>
        <w:t>, Донец</w:t>
      </w:r>
      <w:r>
        <w:rPr>
          <w:sz w:val="28"/>
          <w:szCs w:val="28"/>
          <w:lang w:val="uk-UA"/>
        </w:rPr>
        <w:t>ь</w:t>
      </w:r>
      <w:r>
        <w:rPr>
          <w:sz w:val="28"/>
          <w:szCs w:val="28"/>
        </w:rPr>
        <w:t>ка область), терапевтич</w:t>
      </w:r>
      <w:r>
        <w:rPr>
          <w:sz w:val="28"/>
          <w:szCs w:val="28"/>
          <w:lang w:val="uk-UA"/>
        </w:rPr>
        <w:t xml:space="preserve">них відділень міських лікарень </w:t>
      </w:r>
      <w:r>
        <w:rPr>
          <w:sz w:val="28"/>
          <w:szCs w:val="28"/>
        </w:rPr>
        <w:t>№ 1</w:t>
      </w:r>
      <w:r>
        <w:rPr>
          <w:sz w:val="28"/>
          <w:szCs w:val="28"/>
          <w:lang w:val="uk-UA"/>
        </w:rPr>
        <w:t xml:space="preserve"> і </w:t>
      </w:r>
      <w:r>
        <w:rPr>
          <w:sz w:val="28"/>
          <w:szCs w:val="28"/>
        </w:rPr>
        <w:t xml:space="preserve">№ 5 </w:t>
      </w:r>
      <w:r>
        <w:rPr>
          <w:sz w:val="28"/>
          <w:szCs w:val="28"/>
          <w:lang w:val="uk-UA"/>
        </w:rPr>
        <w:t>м</w:t>
      </w:r>
      <w:r>
        <w:rPr>
          <w:sz w:val="28"/>
          <w:szCs w:val="28"/>
        </w:rPr>
        <w:t>. Мар</w:t>
      </w:r>
      <w:r>
        <w:rPr>
          <w:sz w:val="28"/>
          <w:szCs w:val="28"/>
          <w:lang w:val="uk-UA"/>
        </w:rPr>
        <w:t>і</w:t>
      </w:r>
      <w:r>
        <w:rPr>
          <w:sz w:val="28"/>
          <w:szCs w:val="28"/>
        </w:rPr>
        <w:t>уполя</w:t>
      </w:r>
      <w:r>
        <w:rPr>
          <w:sz w:val="28"/>
          <w:szCs w:val="28"/>
          <w:lang w:val="uk-UA"/>
        </w:rPr>
        <w:t xml:space="preserve"> (Донецька область)</w:t>
      </w:r>
      <w:r>
        <w:rPr>
          <w:sz w:val="28"/>
          <w:szCs w:val="28"/>
        </w:rPr>
        <w:t xml:space="preserve">, </w:t>
      </w:r>
      <w:r>
        <w:rPr>
          <w:sz w:val="28"/>
          <w:szCs w:val="28"/>
          <w:lang w:val="uk-UA"/>
        </w:rPr>
        <w:t>відділу нефрології ДУ «Інститут терапії АМН України ім. акад. Л.Т.Малої» (м.Харків), ДУ «Інститут нефрології АМН України» (м.Київ), а також використовуються в педагогічному процесі на кафедрі внутрішніх хвороб та загальної практики – сімейної медицини факультету інтернатури та післядипломної освіти Донецького національного медичного університету ім. М. Горького МОЗ України, що підтверджено актами впровадження.</w:t>
      </w:r>
    </w:p>
    <w:p w:rsidR="008A1503" w:rsidRDefault="008A1503" w:rsidP="008A1503">
      <w:pPr>
        <w:jc w:val="both"/>
        <w:rPr>
          <w:sz w:val="28"/>
          <w:szCs w:val="28"/>
          <w:lang w:val="uk-UA"/>
        </w:rPr>
      </w:pPr>
      <w:r>
        <w:rPr>
          <w:b/>
          <w:bCs/>
          <w:sz w:val="28"/>
          <w:szCs w:val="28"/>
        </w:rPr>
        <w:t>Особистий внесок здобувача.</w:t>
      </w:r>
      <w:r>
        <w:rPr>
          <w:sz w:val="28"/>
          <w:szCs w:val="28"/>
        </w:rPr>
        <w:t xml:space="preserve"> </w:t>
      </w:r>
      <w:r>
        <w:rPr>
          <w:sz w:val="28"/>
          <w:szCs w:val="28"/>
          <w:lang w:val="uk-UA"/>
        </w:rPr>
        <w:t xml:space="preserve">Представлені у даній роботі наукові матеріали є особистим доробком автора у досліджувану проблему. </w:t>
      </w:r>
      <w:r>
        <w:rPr>
          <w:sz w:val="28"/>
          <w:szCs w:val="28"/>
        </w:rPr>
        <w:t>Автор самост</w:t>
      </w:r>
      <w:r>
        <w:rPr>
          <w:sz w:val="28"/>
          <w:szCs w:val="28"/>
          <w:lang w:val="uk-UA"/>
        </w:rPr>
        <w:t>ійно</w:t>
      </w:r>
      <w:r>
        <w:rPr>
          <w:sz w:val="28"/>
          <w:szCs w:val="28"/>
        </w:rPr>
        <w:t xml:space="preserve"> пров</w:t>
      </w:r>
      <w:r>
        <w:rPr>
          <w:sz w:val="28"/>
          <w:szCs w:val="28"/>
          <w:lang w:val="uk-UA"/>
        </w:rPr>
        <w:t>ів</w:t>
      </w:r>
      <w:r>
        <w:rPr>
          <w:sz w:val="28"/>
          <w:szCs w:val="28"/>
        </w:rPr>
        <w:t xml:space="preserve"> патентно-</w:t>
      </w:r>
      <w:r>
        <w:rPr>
          <w:sz w:val="28"/>
          <w:szCs w:val="28"/>
          <w:lang w:val="uk-UA"/>
        </w:rPr>
        <w:t>і</w:t>
      </w:r>
      <w:r>
        <w:rPr>
          <w:sz w:val="28"/>
          <w:szCs w:val="28"/>
        </w:rPr>
        <w:t>нформац</w:t>
      </w:r>
      <w:r>
        <w:rPr>
          <w:sz w:val="28"/>
          <w:szCs w:val="28"/>
          <w:lang w:val="uk-UA"/>
        </w:rPr>
        <w:t>ій</w:t>
      </w:r>
      <w:r>
        <w:rPr>
          <w:sz w:val="28"/>
          <w:szCs w:val="28"/>
        </w:rPr>
        <w:t>н</w:t>
      </w:r>
      <w:r>
        <w:rPr>
          <w:sz w:val="28"/>
          <w:szCs w:val="28"/>
          <w:lang w:val="uk-UA"/>
        </w:rPr>
        <w:t>и</w:t>
      </w:r>
      <w:r>
        <w:rPr>
          <w:sz w:val="28"/>
          <w:szCs w:val="28"/>
        </w:rPr>
        <w:t>й по</w:t>
      </w:r>
      <w:r>
        <w:rPr>
          <w:sz w:val="28"/>
          <w:szCs w:val="28"/>
          <w:lang w:val="uk-UA"/>
        </w:rPr>
        <w:t>шук</w:t>
      </w:r>
      <w:r>
        <w:rPr>
          <w:sz w:val="28"/>
          <w:szCs w:val="28"/>
        </w:rPr>
        <w:t xml:space="preserve">, </w:t>
      </w:r>
      <w:r>
        <w:rPr>
          <w:sz w:val="28"/>
          <w:szCs w:val="28"/>
          <w:lang w:val="uk-UA"/>
        </w:rPr>
        <w:t>про</w:t>
      </w:r>
      <w:r>
        <w:rPr>
          <w:sz w:val="28"/>
          <w:szCs w:val="28"/>
        </w:rPr>
        <w:t>анал</w:t>
      </w:r>
      <w:r>
        <w:rPr>
          <w:sz w:val="28"/>
          <w:szCs w:val="28"/>
          <w:lang w:val="uk-UA"/>
        </w:rPr>
        <w:t>і</w:t>
      </w:r>
      <w:r>
        <w:rPr>
          <w:sz w:val="28"/>
          <w:szCs w:val="28"/>
        </w:rPr>
        <w:t>з</w:t>
      </w:r>
      <w:r>
        <w:rPr>
          <w:sz w:val="28"/>
          <w:szCs w:val="28"/>
          <w:lang w:val="uk-UA"/>
        </w:rPr>
        <w:t>ував</w:t>
      </w:r>
      <w:r>
        <w:rPr>
          <w:sz w:val="28"/>
          <w:szCs w:val="28"/>
        </w:rPr>
        <w:t xml:space="preserve"> л</w:t>
      </w:r>
      <w:r>
        <w:rPr>
          <w:sz w:val="28"/>
          <w:szCs w:val="28"/>
          <w:lang w:val="uk-UA"/>
        </w:rPr>
        <w:t>і</w:t>
      </w:r>
      <w:r>
        <w:rPr>
          <w:sz w:val="28"/>
          <w:szCs w:val="28"/>
        </w:rPr>
        <w:t>тератур</w:t>
      </w:r>
      <w:r>
        <w:rPr>
          <w:sz w:val="28"/>
          <w:szCs w:val="28"/>
          <w:lang w:val="uk-UA"/>
        </w:rPr>
        <w:t>ні джерела за</w:t>
      </w:r>
      <w:r>
        <w:rPr>
          <w:sz w:val="28"/>
          <w:szCs w:val="28"/>
        </w:rPr>
        <w:t xml:space="preserve"> тем</w:t>
      </w:r>
      <w:r>
        <w:rPr>
          <w:sz w:val="28"/>
          <w:szCs w:val="28"/>
          <w:lang w:val="uk-UA"/>
        </w:rPr>
        <w:t>ою дослідження, підготував огляд літератури. Разом із науковим керівником визначено мету та завдання дослідження. Дисертант самостійно провів ретроспективний аналіз перебігу захворювання, здійснював проспективне спостереження і обстеження хворих з вовчаковим гломерулонефритом, формалізацію результатів гістологічного дослідження біоптатів нирок і напівкількісної оцінки «активних» і «хронічних» змін в паренхіматозних структурах, готував матеріали до оформлення патентів; оцінював результати індукційної терапії і характер перебігу захворювання. Автором самостійно виконані статистична обробка і науковий аналіз отриманих даних, сформульовані основні положення, висновки і практичні рекомендації.</w:t>
      </w:r>
    </w:p>
    <w:p w:rsidR="008A1503" w:rsidRDefault="008A1503" w:rsidP="008A1503">
      <w:pPr>
        <w:jc w:val="both"/>
        <w:rPr>
          <w:sz w:val="28"/>
          <w:szCs w:val="28"/>
          <w:lang w:val="uk-UA"/>
        </w:rPr>
      </w:pPr>
      <w:r>
        <w:rPr>
          <w:b/>
          <w:bCs/>
          <w:sz w:val="28"/>
          <w:szCs w:val="28"/>
          <w:lang w:val="uk-UA"/>
        </w:rPr>
        <w:t>Апробація результатів дисертації.</w:t>
      </w:r>
      <w:r>
        <w:rPr>
          <w:sz w:val="28"/>
          <w:szCs w:val="28"/>
          <w:lang w:val="uk-UA"/>
        </w:rPr>
        <w:t xml:space="preserve"> Основні положення та результати дисертаційної роботи були представлені та обговорені на </w:t>
      </w:r>
      <w:r>
        <w:rPr>
          <w:sz w:val="28"/>
          <w:szCs w:val="28"/>
          <w:lang w:val="en-US"/>
        </w:rPr>
        <w:t>IV</w:t>
      </w:r>
      <w:r>
        <w:rPr>
          <w:sz w:val="28"/>
          <w:szCs w:val="28"/>
          <w:lang w:val="uk-UA"/>
        </w:rPr>
        <w:t xml:space="preserve"> з’їзді ревматологів України (м. Полтава, 2005), Республіканській науково-практичній конференції з ревматології (м. Донецьк, 2006) та на міжкафедральному засіданні кафедр внутрішніх хвороб і загальної практики – сімейної медицини факультету інтернатури та післядипломної освіти, а також патологічної анатомії Донецького національного медичного університету ім М.Горького 11.03.2008 (протокол № 11).</w:t>
      </w:r>
    </w:p>
    <w:p w:rsidR="008A1503" w:rsidRDefault="008A1503" w:rsidP="008A1503">
      <w:pPr>
        <w:jc w:val="both"/>
        <w:rPr>
          <w:sz w:val="28"/>
          <w:szCs w:val="28"/>
          <w:lang w:val="uk-UA"/>
        </w:rPr>
      </w:pPr>
      <w:r>
        <w:rPr>
          <w:b/>
          <w:bCs/>
          <w:sz w:val="28"/>
          <w:szCs w:val="28"/>
        </w:rPr>
        <w:t>Публ</w:t>
      </w:r>
      <w:r>
        <w:rPr>
          <w:b/>
          <w:bCs/>
          <w:sz w:val="28"/>
          <w:szCs w:val="28"/>
          <w:lang w:val="uk-UA"/>
        </w:rPr>
        <w:t>і</w:t>
      </w:r>
      <w:r>
        <w:rPr>
          <w:b/>
          <w:bCs/>
          <w:sz w:val="28"/>
          <w:szCs w:val="28"/>
        </w:rPr>
        <w:t>кац</w:t>
      </w:r>
      <w:r>
        <w:rPr>
          <w:b/>
          <w:bCs/>
          <w:sz w:val="28"/>
          <w:szCs w:val="28"/>
          <w:lang w:val="uk-UA"/>
        </w:rPr>
        <w:t>ії</w:t>
      </w:r>
      <w:r>
        <w:rPr>
          <w:b/>
          <w:bCs/>
          <w:sz w:val="28"/>
          <w:szCs w:val="28"/>
        </w:rPr>
        <w:t>.</w:t>
      </w:r>
      <w:r>
        <w:rPr>
          <w:sz w:val="28"/>
          <w:szCs w:val="28"/>
        </w:rPr>
        <w:t xml:space="preserve"> </w:t>
      </w:r>
      <w:r>
        <w:rPr>
          <w:sz w:val="28"/>
          <w:szCs w:val="28"/>
          <w:lang w:val="uk-UA"/>
        </w:rPr>
        <w:t>За</w:t>
      </w:r>
      <w:r>
        <w:rPr>
          <w:sz w:val="28"/>
          <w:szCs w:val="28"/>
        </w:rPr>
        <w:t xml:space="preserve"> матер</w:t>
      </w:r>
      <w:r>
        <w:rPr>
          <w:sz w:val="28"/>
          <w:szCs w:val="28"/>
          <w:lang w:val="uk-UA"/>
        </w:rPr>
        <w:t>і</w:t>
      </w:r>
      <w:r>
        <w:rPr>
          <w:sz w:val="28"/>
          <w:szCs w:val="28"/>
        </w:rPr>
        <w:t>алам</w:t>
      </w:r>
      <w:r>
        <w:rPr>
          <w:sz w:val="28"/>
          <w:szCs w:val="28"/>
          <w:lang w:val="uk-UA"/>
        </w:rPr>
        <w:t>и</w:t>
      </w:r>
      <w:r>
        <w:rPr>
          <w:sz w:val="28"/>
          <w:szCs w:val="28"/>
        </w:rPr>
        <w:t xml:space="preserve"> дисертац</w:t>
      </w:r>
      <w:r>
        <w:rPr>
          <w:sz w:val="28"/>
          <w:szCs w:val="28"/>
          <w:lang w:val="uk-UA"/>
        </w:rPr>
        <w:t>ії</w:t>
      </w:r>
      <w:r>
        <w:rPr>
          <w:sz w:val="28"/>
          <w:szCs w:val="28"/>
        </w:rPr>
        <w:t xml:space="preserve"> опубл</w:t>
      </w:r>
      <w:r>
        <w:rPr>
          <w:sz w:val="28"/>
          <w:szCs w:val="28"/>
          <w:lang w:val="uk-UA"/>
        </w:rPr>
        <w:t>і</w:t>
      </w:r>
      <w:r>
        <w:rPr>
          <w:sz w:val="28"/>
          <w:szCs w:val="28"/>
        </w:rPr>
        <w:t>ковано 1</w:t>
      </w:r>
      <w:r>
        <w:rPr>
          <w:sz w:val="28"/>
          <w:szCs w:val="28"/>
          <w:lang w:val="uk-UA"/>
        </w:rPr>
        <w:t>1 наукових праць</w:t>
      </w:r>
      <w:r>
        <w:rPr>
          <w:sz w:val="28"/>
          <w:szCs w:val="28"/>
        </w:rPr>
        <w:t>,</w:t>
      </w:r>
      <w:r>
        <w:rPr>
          <w:sz w:val="28"/>
          <w:szCs w:val="28"/>
          <w:lang w:val="uk-UA"/>
        </w:rPr>
        <w:t xml:space="preserve"> </w:t>
      </w:r>
      <w:r>
        <w:rPr>
          <w:sz w:val="28"/>
          <w:szCs w:val="28"/>
        </w:rPr>
        <w:t xml:space="preserve">з них </w:t>
      </w:r>
      <w:r>
        <w:rPr>
          <w:sz w:val="28"/>
          <w:szCs w:val="28"/>
          <w:lang w:val="uk-UA"/>
        </w:rPr>
        <w:t>7</w:t>
      </w:r>
      <w:r>
        <w:rPr>
          <w:sz w:val="28"/>
          <w:szCs w:val="28"/>
        </w:rPr>
        <w:t xml:space="preserve"> стат</w:t>
      </w:r>
      <w:r>
        <w:rPr>
          <w:sz w:val="28"/>
          <w:szCs w:val="28"/>
          <w:lang w:val="uk-UA"/>
        </w:rPr>
        <w:t>ей</w:t>
      </w:r>
      <w:r>
        <w:rPr>
          <w:sz w:val="28"/>
          <w:szCs w:val="28"/>
        </w:rPr>
        <w:t xml:space="preserve"> в </w:t>
      </w:r>
      <w:r>
        <w:rPr>
          <w:sz w:val="28"/>
          <w:szCs w:val="28"/>
          <w:lang w:val="uk-UA"/>
        </w:rPr>
        <w:t>фахових виданнях</w:t>
      </w:r>
      <w:r>
        <w:rPr>
          <w:sz w:val="28"/>
          <w:szCs w:val="28"/>
        </w:rPr>
        <w:t xml:space="preserve">, </w:t>
      </w:r>
      <w:r>
        <w:rPr>
          <w:sz w:val="28"/>
          <w:szCs w:val="28"/>
          <w:lang w:val="uk-UA"/>
        </w:rPr>
        <w:t xml:space="preserve">затверджених </w:t>
      </w:r>
      <w:r>
        <w:rPr>
          <w:sz w:val="28"/>
          <w:szCs w:val="28"/>
        </w:rPr>
        <w:t>ВАК Укра</w:t>
      </w:r>
      <w:r>
        <w:rPr>
          <w:sz w:val="28"/>
          <w:szCs w:val="28"/>
          <w:lang w:val="uk-UA"/>
        </w:rPr>
        <w:t>їни (в тому числі 3</w:t>
      </w:r>
      <w:r>
        <w:rPr>
          <w:sz w:val="28"/>
          <w:szCs w:val="28"/>
        </w:rPr>
        <w:t xml:space="preserve"> самост</w:t>
      </w:r>
      <w:r>
        <w:rPr>
          <w:sz w:val="28"/>
          <w:szCs w:val="28"/>
          <w:lang w:val="uk-UA"/>
        </w:rPr>
        <w:t>ійні</w:t>
      </w:r>
      <w:r>
        <w:rPr>
          <w:sz w:val="28"/>
          <w:szCs w:val="28"/>
        </w:rPr>
        <w:t xml:space="preserve">), </w:t>
      </w:r>
      <w:r>
        <w:rPr>
          <w:sz w:val="28"/>
          <w:szCs w:val="28"/>
          <w:lang w:val="uk-UA"/>
        </w:rPr>
        <w:t>2</w:t>
      </w:r>
      <w:r>
        <w:rPr>
          <w:sz w:val="28"/>
          <w:szCs w:val="28"/>
        </w:rPr>
        <w:t xml:space="preserve"> патент</w:t>
      </w:r>
      <w:r>
        <w:rPr>
          <w:sz w:val="28"/>
          <w:szCs w:val="28"/>
          <w:lang w:val="uk-UA"/>
        </w:rPr>
        <w:t>и</w:t>
      </w:r>
      <w:r>
        <w:rPr>
          <w:sz w:val="28"/>
          <w:szCs w:val="28"/>
        </w:rPr>
        <w:t xml:space="preserve"> на </w:t>
      </w:r>
      <w:r>
        <w:rPr>
          <w:sz w:val="28"/>
          <w:szCs w:val="28"/>
          <w:lang w:val="uk-UA"/>
        </w:rPr>
        <w:t>корисну модель, 2 тезів</w:t>
      </w:r>
      <w:r>
        <w:rPr>
          <w:sz w:val="28"/>
          <w:szCs w:val="28"/>
        </w:rPr>
        <w:t xml:space="preserve"> в </w:t>
      </w:r>
      <w:r>
        <w:rPr>
          <w:sz w:val="28"/>
          <w:szCs w:val="28"/>
          <w:lang w:val="uk-UA"/>
        </w:rPr>
        <w:t>з</w:t>
      </w:r>
      <w:r>
        <w:rPr>
          <w:sz w:val="28"/>
          <w:szCs w:val="28"/>
        </w:rPr>
        <w:t>б</w:t>
      </w:r>
      <w:r>
        <w:rPr>
          <w:sz w:val="28"/>
          <w:szCs w:val="28"/>
          <w:lang w:val="uk-UA"/>
        </w:rPr>
        <w:t>і</w:t>
      </w:r>
      <w:r>
        <w:rPr>
          <w:sz w:val="28"/>
          <w:szCs w:val="28"/>
        </w:rPr>
        <w:t>р</w:t>
      </w:r>
      <w:r>
        <w:rPr>
          <w:sz w:val="28"/>
          <w:szCs w:val="28"/>
          <w:lang w:val="uk-UA"/>
        </w:rPr>
        <w:t>никах</w:t>
      </w:r>
      <w:r>
        <w:rPr>
          <w:sz w:val="28"/>
          <w:szCs w:val="28"/>
        </w:rPr>
        <w:t xml:space="preserve"> конференц</w:t>
      </w:r>
      <w:r>
        <w:rPr>
          <w:sz w:val="28"/>
          <w:szCs w:val="28"/>
          <w:lang w:val="uk-UA"/>
        </w:rPr>
        <w:t>і</w:t>
      </w:r>
      <w:r>
        <w:rPr>
          <w:sz w:val="28"/>
          <w:szCs w:val="28"/>
        </w:rPr>
        <w:t xml:space="preserve">й </w:t>
      </w:r>
      <w:r>
        <w:rPr>
          <w:sz w:val="28"/>
          <w:szCs w:val="28"/>
          <w:lang w:val="uk-UA"/>
        </w:rPr>
        <w:t>і з</w:t>
      </w:r>
      <w:r>
        <w:rPr>
          <w:sz w:val="28"/>
          <w:szCs w:val="28"/>
        </w:rPr>
        <w:t>’</w:t>
      </w:r>
      <w:r>
        <w:rPr>
          <w:sz w:val="28"/>
          <w:szCs w:val="28"/>
          <w:lang w:val="uk-UA"/>
        </w:rPr>
        <w:t>ї</w:t>
      </w:r>
      <w:r>
        <w:rPr>
          <w:sz w:val="28"/>
          <w:szCs w:val="28"/>
        </w:rPr>
        <w:t>зд</w:t>
      </w:r>
      <w:r>
        <w:rPr>
          <w:sz w:val="28"/>
          <w:szCs w:val="28"/>
          <w:lang w:val="uk-UA"/>
        </w:rPr>
        <w:t>і</w:t>
      </w:r>
      <w:r>
        <w:rPr>
          <w:sz w:val="28"/>
          <w:szCs w:val="28"/>
        </w:rPr>
        <w:t>в.</w:t>
      </w:r>
    </w:p>
    <w:p w:rsidR="008A1503" w:rsidRDefault="008A1503" w:rsidP="008A1503">
      <w:pPr>
        <w:jc w:val="both"/>
        <w:rPr>
          <w:sz w:val="28"/>
          <w:szCs w:val="28"/>
          <w:lang w:val="uk-UA"/>
        </w:rPr>
      </w:pPr>
      <w:r>
        <w:rPr>
          <w:b/>
          <w:bCs/>
          <w:sz w:val="28"/>
          <w:szCs w:val="28"/>
          <w:lang w:val="uk-UA"/>
        </w:rPr>
        <w:t>Структура і обсяг дисертації.</w:t>
      </w:r>
      <w:r>
        <w:rPr>
          <w:sz w:val="28"/>
          <w:szCs w:val="28"/>
          <w:lang w:val="uk-UA"/>
        </w:rPr>
        <w:t xml:space="preserve"> Дисертація викладена на 141 сторінці машинопису, складається із вступу, огляду літератури, розділу «Матеріали і методи досліджень», 3 підрозділів власних досліджень, обговорення отриманих результатів, висновків, практичних рекомендацій та списку літератури. Робота </w:t>
      </w:r>
      <w:r>
        <w:rPr>
          <w:sz w:val="28"/>
          <w:szCs w:val="28"/>
          <w:lang w:val="uk-UA"/>
        </w:rPr>
        <w:lastRenderedPageBreak/>
        <w:t xml:space="preserve">ілюстрована 17 таблицями і 13 малюнками (ілюстративний матеріал складає 4 сторінки). Список використаних джерел включає 159 найменувань, із них 35 – кирилицею і 124 – латиницею. </w:t>
      </w:r>
    </w:p>
    <w:p w:rsidR="008A1503" w:rsidRDefault="008A1503" w:rsidP="008A1503">
      <w:pPr>
        <w:spacing w:before="240" w:after="120"/>
        <w:jc w:val="both"/>
        <w:rPr>
          <w:b/>
          <w:bCs/>
          <w:caps/>
          <w:sz w:val="28"/>
          <w:szCs w:val="28"/>
        </w:rPr>
      </w:pPr>
      <w:r>
        <w:rPr>
          <w:b/>
          <w:bCs/>
          <w:caps/>
          <w:sz w:val="28"/>
          <w:szCs w:val="28"/>
        </w:rPr>
        <w:t>ОСНОВН</w:t>
      </w:r>
      <w:r>
        <w:rPr>
          <w:b/>
          <w:bCs/>
          <w:caps/>
          <w:sz w:val="28"/>
          <w:szCs w:val="28"/>
          <w:lang w:val="uk-UA"/>
        </w:rPr>
        <w:t xml:space="preserve">ий зміст </w:t>
      </w:r>
      <w:r>
        <w:rPr>
          <w:b/>
          <w:bCs/>
          <w:caps/>
          <w:sz w:val="28"/>
          <w:szCs w:val="28"/>
        </w:rPr>
        <w:t>Р</w:t>
      </w:r>
      <w:r>
        <w:rPr>
          <w:b/>
          <w:bCs/>
          <w:caps/>
          <w:sz w:val="28"/>
          <w:szCs w:val="28"/>
          <w:lang w:val="uk-UA"/>
        </w:rPr>
        <w:t>о</w:t>
      </w:r>
      <w:r>
        <w:rPr>
          <w:b/>
          <w:bCs/>
          <w:caps/>
          <w:sz w:val="28"/>
          <w:szCs w:val="28"/>
        </w:rPr>
        <w:t>БОТ</w:t>
      </w:r>
      <w:r>
        <w:rPr>
          <w:b/>
          <w:bCs/>
          <w:caps/>
          <w:sz w:val="28"/>
          <w:szCs w:val="28"/>
          <w:lang w:val="uk-UA"/>
        </w:rPr>
        <w:t>и</w:t>
      </w:r>
    </w:p>
    <w:p w:rsidR="008A1503" w:rsidRDefault="008A1503" w:rsidP="008A1503">
      <w:pPr>
        <w:jc w:val="both"/>
        <w:rPr>
          <w:sz w:val="28"/>
          <w:szCs w:val="28"/>
          <w:lang w:val="uk-UA"/>
        </w:rPr>
      </w:pPr>
      <w:r>
        <w:rPr>
          <w:b/>
          <w:bCs/>
          <w:sz w:val="28"/>
          <w:szCs w:val="28"/>
        </w:rPr>
        <w:t>Матер</w:t>
      </w:r>
      <w:r>
        <w:rPr>
          <w:b/>
          <w:bCs/>
          <w:sz w:val="28"/>
          <w:szCs w:val="28"/>
          <w:lang w:val="uk-UA"/>
        </w:rPr>
        <w:t>і</w:t>
      </w:r>
      <w:r>
        <w:rPr>
          <w:b/>
          <w:bCs/>
          <w:sz w:val="28"/>
          <w:szCs w:val="28"/>
        </w:rPr>
        <w:t>ал</w:t>
      </w:r>
      <w:r>
        <w:rPr>
          <w:b/>
          <w:bCs/>
          <w:sz w:val="28"/>
          <w:szCs w:val="28"/>
          <w:lang w:val="uk-UA"/>
        </w:rPr>
        <w:t>и і</w:t>
      </w:r>
      <w:r>
        <w:rPr>
          <w:b/>
          <w:bCs/>
          <w:sz w:val="28"/>
          <w:szCs w:val="28"/>
        </w:rPr>
        <w:t xml:space="preserve"> метод</w:t>
      </w:r>
      <w:r>
        <w:rPr>
          <w:b/>
          <w:bCs/>
          <w:sz w:val="28"/>
          <w:szCs w:val="28"/>
          <w:lang w:val="uk-UA"/>
        </w:rPr>
        <w:t>и</w:t>
      </w:r>
      <w:r>
        <w:rPr>
          <w:b/>
          <w:bCs/>
          <w:sz w:val="28"/>
          <w:szCs w:val="28"/>
        </w:rPr>
        <w:t>.</w:t>
      </w:r>
      <w:r>
        <w:rPr>
          <w:sz w:val="28"/>
          <w:szCs w:val="28"/>
        </w:rPr>
        <w:t xml:space="preserve"> </w:t>
      </w:r>
      <w:r>
        <w:rPr>
          <w:sz w:val="28"/>
          <w:szCs w:val="28"/>
          <w:lang w:val="uk-UA"/>
        </w:rPr>
        <w:t xml:space="preserve">Клініко-лабораторні і морфологічні параметри, перебіг та вихід ниркового ураження вивчено </w:t>
      </w:r>
      <w:r>
        <w:rPr>
          <w:sz w:val="28"/>
          <w:szCs w:val="28"/>
        </w:rPr>
        <w:t xml:space="preserve">у 126 </w:t>
      </w:r>
      <w:r>
        <w:rPr>
          <w:sz w:val="28"/>
          <w:szCs w:val="28"/>
          <w:lang w:val="uk-UA"/>
        </w:rPr>
        <w:t xml:space="preserve">хворих з </w:t>
      </w:r>
      <w:r>
        <w:rPr>
          <w:sz w:val="28"/>
          <w:szCs w:val="28"/>
        </w:rPr>
        <w:t>р</w:t>
      </w:r>
      <w:r>
        <w:rPr>
          <w:sz w:val="28"/>
          <w:szCs w:val="28"/>
          <w:lang w:val="uk-UA"/>
        </w:rPr>
        <w:t>і</w:t>
      </w:r>
      <w:r>
        <w:rPr>
          <w:sz w:val="28"/>
          <w:szCs w:val="28"/>
        </w:rPr>
        <w:t>з</w:t>
      </w:r>
      <w:r>
        <w:rPr>
          <w:sz w:val="28"/>
          <w:szCs w:val="28"/>
          <w:lang w:val="uk-UA"/>
        </w:rPr>
        <w:t>ними</w:t>
      </w:r>
      <w:r>
        <w:rPr>
          <w:sz w:val="28"/>
          <w:szCs w:val="28"/>
        </w:rPr>
        <w:t xml:space="preserve"> морфолог</w:t>
      </w:r>
      <w:r>
        <w:rPr>
          <w:sz w:val="28"/>
          <w:szCs w:val="28"/>
          <w:lang w:val="uk-UA"/>
        </w:rPr>
        <w:t>і</w:t>
      </w:r>
      <w:r>
        <w:rPr>
          <w:sz w:val="28"/>
          <w:szCs w:val="28"/>
        </w:rPr>
        <w:t>ч</w:t>
      </w:r>
      <w:r>
        <w:rPr>
          <w:sz w:val="28"/>
          <w:szCs w:val="28"/>
          <w:lang w:val="uk-UA"/>
        </w:rPr>
        <w:t>ними</w:t>
      </w:r>
      <w:r>
        <w:rPr>
          <w:sz w:val="28"/>
          <w:szCs w:val="28"/>
        </w:rPr>
        <w:t xml:space="preserve"> класами ВГН, с</w:t>
      </w:r>
      <w:r>
        <w:rPr>
          <w:sz w:val="28"/>
          <w:szCs w:val="28"/>
          <w:lang w:val="uk-UA"/>
        </w:rPr>
        <w:t>е</w:t>
      </w:r>
      <w:r>
        <w:rPr>
          <w:sz w:val="28"/>
          <w:szCs w:val="28"/>
        </w:rPr>
        <w:t xml:space="preserve">ред </w:t>
      </w:r>
      <w:r>
        <w:rPr>
          <w:sz w:val="28"/>
          <w:szCs w:val="28"/>
          <w:lang w:val="uk-UA"/>
        </w:rPr>
        <w:t>я</w:t>
      </w:r>
      <w:r>
        <w:rPr>
          <w:sz w:val="28"/>
          <w:szCs w:val="28"/>
        </w:rPr>
        <w:t>к</w:t>
      </w:r>
      <w:r>
        <w:rPr>
          <w:sz w:val="28"/>
          <w:szCs w:val="28"/>
          <w:lang w:val="uk-UA"/>
        </w:rPr>
        <w:t>их</w:t>
      </w:r>
      <w:r>
        <w:rPr>
          <w:sz w:val="28"/>
          <w:szCs w:val="28"/>
        </w:rPr>
        <w:t xml:space="preserve"> б</w:t>
      </w:r>
      <w:r>
        <w:rPr>
          <w:sz w:val="28"/>
          <w:szCs w:val="28"/>
          <w:lang w:val="uk-UA"/>
        </w:rPr>
        <w:t>у</w:t>
      </w:r>
      <w:r>
        <w:rPr>
          <w:sz w:val="28"/>
          <w:szCs w:val="28"/>
        </w:rPr>
        <w:t xml:space="preserve">ло </w:t>
      </w:r>
      <w:r>
        <w:rPr>
          <w:sz w:val="28"/>
          <w:szCs w:val="28"/>
          <w:lang w:val="uk-UA"/>
        </w:rPr>
        <w:t>10</w:t>
      </w:r>
      <w:r>
        <w:rPr>
          <w:sz w:val="28"/>
          <w:szCs w:val="28"/>
        </w:rPr>
        <w:t>4 ж</w:t>
      </w:r>
      <w:r>
        <w:rPr>
          <w:sz w:val="28"/>
          <w:szCs w:val="28"/>
          <w:lang w:val="uk-UA"/>
        </w:rPr>
        <w:t>інки і</w:t>
      </w:r>
      <w:r>
        <w:rPr>
          <w:sz w:val="28"/>
          <w:szCs w:val="28"/>
        </w:rPr>
        <w:t xml:space="preserve"> 22 </w:t>
      </w:r>
      <w:r>
        <w:rPr>
          <w:sz w:val="28"/>
          <w:szCs w:val="28"/>
          <w:lang w:val="uk-UA"/>
        </w:rPr>
        <w:t>чоловіки у</w:t>
      </w:r>
      <w:r>
        <w:rPr>
          <w:sz w:val="28"/>
          <w:szCs w:val="28"/>
        </w:rPr>
        <w:t xml:space="preserve"> в</w:t>
      </w:r>
      <w:r>
        <w:rPr>
          <w:sz w:val="28"/>
          <w:szCs w:val="28"/>
          <w:lang w:val="uk-UA"/>
        </w:rPr>
        <w:t>іці від</w:t>
      </w:r>
      <w:r>
        <w:rPr>
          <w:sz w:val="28"/>
          <w:szCs w:val="28"/>
        </w:rPr>
        <w:t xml:space="preserve"> 15 до 54 </w:t>
      </w:r>
      <w:r>
        <w:rPr>
          <w:sz w:val="28"/>
          <w:szCs w:val="28"/>
          <w:lang w:val="uk-UA"/>
        </w:rPr>
        <w:t xml:space="preserve">років (середній вік хворих 32,4 </w:t>
      </w:r>
      <w:r>
        <w:rPr>
          <w:sz w:val="28"/>
          <w:szCs w:val="28"/>
        </w:rPr>
        <w:t>±</w:t>
      </w:r>
      <w:r>
        <w:rPr>
          <w:sz w:val="28"/>
          <w:szCs w:val="28"/>
          <w:lang w:val="uk-UA"/>
        </w:rPr>
        <w:t xml:space="preserve"> 12,9 роки)</w:t>
      </w:r>
      <w:r>
        <w:rPr>
          <w:sz w:val="28"/>
          <w:szCs w:val="28"/>
        </w:rPr>
        <w:t>. 45 пац</w:t>
      </w:r>
      <w:r>
        <w:rPr>
          <w:sz w:val="28"/>
          <w:szCs w:val="28"/>
          <w:lang w:val="uk-UA"/>
        </w:rPr>
        <w:t>іє</w:t>
      </w:r>
      <w:r>
        <w:rPr>
          <w:sz w:val="28"/>
          <w:szCs w:val="28"/>
        </w:rPr>
        <w:t>нт</w:t>
      </w:r>
      <w:r>
        <w:rPr>
          <w:sz w:val="28"/>
          <w:szCs w:val="28"/>
          <w:lang w:val="uk-UA"/>
        </w:rPr>
        <w:t>і</w:t>
      </w:r>
      <w:r>
        <w:rPr>
          <w:sz w:val="28"/>
          <w:szCs w:val="28"/>
        </w:rPr>
        <w:t xml:space="preserve">в </w:t>
      </w:r>
      <w:r>
        <w:rPr>
          <w:sz w:val="28"/>
          <w:szCs w:val="28"/>
          <w:lang w:val="uk-UA"/>
        </w:rPr>
        <w:t>вивчено</w:t>
      </w:r>
      <w:r>
        <w:rPr>
          <w:sz w:val="28"/>
          <w:szCs w:val="28"/>
        </w:rPr>
        <w:t xml:space="preserve"> в проспективном</w:t>
      </w:r>
      <w:r>
        <w:rPr>
          <w:sz w:val="28"/>
          <w:szCs w:val="28"/>
          <w:lang w:val="uk-UA"/>
        </w:rPr>
        <w:t>у спостереженні</w:t>
      </w:r>
      <w:r>
        <w:rPr>
          <w:sz w:val="28"/>
          <w:szCs w:val="28"/>
        </w:rPr>
        <w:t xml:space="preserve"> (</w:t>
      </w:r>
      <w:r>
        <w:rPr>
          <w:sz w:val="28"/>
          <w:szCs w:val="28"/>
          <w:lang w:val="uk-UA"/>
        </w:rPr>
        <w:t>термін спостереження</w:t>
      </w:r>
      <w:r>
        <w:rPr>
          <w:sz w:val="28"/>
          <w:szCs w:val="28"/>
        </w:rPr>
        <w:t xml:space="preserve"> с</w:t>
      </w:r>
      <w:r>
        <w:rPr>
          <w:sz w:val="28"/>
          <w:szCs w:val="28"/>
          <w:lang w:val="uk-UA"/>
        </w:rPr>
        <w:t>клав від</w:t>
      </w:r>
      <w:r>
        <w:rPr>
          <w:sz w:val="28"/>
          <w:szCs w:val="28"/>
        </w:rPr>
        <w:t xml:space="preserve"> 6 м</w:t>
      </w:r>
      <w:r>
        <w:rPr>
          <w:sz w:val="28"/>
          <w:szCs w:val="28"/>
          <w:lang w:val="uk-UA"/>
        </w:rPr>
        <w:t>і</w:t>
      </w:r>
      <w:r>
        <w:rPr>
          <w:sz w:val="28"/>
          <w:szCs w:val="28"/>
        </w:rPr>
        <w:t>сяц</w:t>
      </w:r>
      <w:r>
        <w:rPr>
          <w:sz w:val="28"/>
          <w:szCs w:val="28"/>
          <w:lang w:val="uk-UA"/>
        </w:rPr>
        <w:t>і</w:t>
      </w:r>
      <w:r>
        <w:rPr>
          <w:sz w:val="28"/>
          <w:szCs w:val="28"/>
        </w:rPr>
        <w:t xml:space="preserve">в до 12 </w:t>
      </w:r>
      <w:r>
        <w:rPr>
          <w:sz w:val="28"/>
          <w:szCs w:val="28"/>
          <w:lang w:val="uk-UA"/>
        </w:rPr>
        <w:t>років</w:t>
      </w:r>
      <w:r>
        <w:rPr>
          <w:sz w:val="28"/>
          <w:szCs w:val="28"/>
        </w:rPr>
        <w:t xml:space="preserve">), 81 </w:t>
      </w:r>
      <w:r>
        <w:rPr>
          <w:sz w:val="28"/>
          <w:szCs w:val="28"/>
          <w:lang w:val="uk-UA"/>
        </w:rPr>
        <w:t>випадок</w:t>
      </w:r>
      <w:r>
        <w:rPr>
          <w:sz w:val="28"/>
          <w:szCs w:val="28"/>
        </w:rPr>
        <w:t xml:space="preserve"> проанал</w:t>
      </w:r>
      <w:r>
        <w:rPr>
          <w:sz w:val="28"/>
          <w:szCs w:val="28"/>
          <w:lang w:val="uk-UA"/>
        </w:rPr>
        <w:t>і</w:t>
      </w:r>
      <w:r>
        <w:rPr>
          <w:sz w:val="28"/>
          <w:szCs w:val="28"/>
        </w:rPr>
        <w:t>зован</w:t>
      </w:r>
      <w:r>
        <w:rPr>
          <w:sz w:val="28"/>
          <w:szCs w:val="28"/>
          <w:lang w:val="uk-UA"/>
        </w:rPr>
        <w:t>о</w:t>
      </w:r>
      <w:r>
        <w:rPr>
          <w:sz w:val="28"/>
          <w:szCs w:val="28"/>
        </w:rPr>
        <w:t xml:space="preserve"> ретроспективно.</w:t>
      </w:r>
    </w:p>
    <w:p w:rsidR="008A1503" w:rsidRDefault="008A1503" w:rsidP="008A1503">
      <w:pPr>
        <w:jc w:val="both"/>
        <w:rPr>
          <w:sz w:val="28"/>
          <w:szCs w:val="28"/>
        </w:rPr>
      </w:pPr>
      <w:r>
        <w:rPr>
          <w:sz w:val="28"/>
          <w:szCs w:val="28"/>
        </w:rPr>
        <w:t>Д</w:t>
      </w:r>
      <w:r>
        <w:rPr>
          <w:sz w:val="28"/>
          <w:szCs w:val="28"/>
          <w:lang w:val="uk-UA"/>
        </w:rPr>
        <w:t>і</w:t>
      </w:r>
      <w:r>
        <w:rPr>
          <w:sz w:val="28"/>
          <w:szCs w:val="28"/>
        </w:rPr>
        <w:t>агноз С</w:t>
      </w:r>
      <w:r>
        <w:rPr>
          <w:sz w:val="28"/>
          <w:szCs w:val="28"/>
          <w:lang w:val="uk-UA"/>
        </w:rPr>
        <w:t>Ч</w:t>
      </w:r>
      <w:r>
        <w:rPr>
          <w:sz w:val="28"/>
          <w:szCs w:val="28"/>
        </w:rPr>
        <w:t xml:space="preserve">В </w:t>
      </w:r>
      <w:r>
        <w:rPr>
          <w:sz w:val="28"/>
          <w:szCs w:val="28"/>
          <w:lang w:val="uk-UA"/>
        </w:rPr>
        <w:t>в</w:t>
      </w:r>
      <w:r>
        <w:rPr>
          <w:sz w:val="28"/>
          <w:szCs w:val="28"/>
        </w:rPr>
        <w:t>стан</w:t>
      </w:r>
      <w:r>
        <w:rPr>
          <w:sz w:val="28"/>
          <w:szCs w:val="28"/>
          <w:lang w:val="uk-UA"/>
        </w:rPr>
        <w:t xml:space="preserve">овлювали за наявності </w:t>
      </w:r>
      <w:r>
        <w:rPr>
          <w:sz w:val="28"/>
          <w:szCs w:val="28"/>
        </w:rPr>
        <w:t>не мен</w:t>
      </w:r>
      <w:r>
        <w:rPr>
          <w:sz w:val="28"/>
          <w:szCs w:val="28"/>
          <w:lang w:val="uk-UA"/>
        </w:rPr>
        <w:t>шу</w:t>
      </w:r>
      <w:r>
        <w:rPr>
          <w:sz w:val="28"/>
          <w:szCs w:val="28"/>
        </w:rPr>
        <w:t xml:space="preserve"> ч</w:t>
      </w:r>
      <w:r>
        <w:rPr>
          <w:sz w:val="28"/>
          <w:szCs w:val="28"/>
          <w:lang w:val="uk-UA"/>
        </w:rPr>
        <w:t>о</w:t>
      </w:r>
      <w:r>
        <w:rPr>
          <w:sz w:val="28"/>
          <w:szCs w:val="28"/>
        </w:rPr>
        <w:t>т</w:t>
      </w:r>
      <w:r>
        <w:rPr>
          <w:sz w:val="28"/>
          <w:szCs w:val="28"/>
          <w:lang w:val="uk-UA"/>
        </w:rPr>
        <w:t>и</w:t>
      </w:r>
      <w:r>
        <w:rPr>
          <w:sz w:val="28"/>
          <w:szCs w:val="28"/>
        </w:rPr>
        <w:t>р</w:t>
      </w:r>
      <w:r>
        <w:rPr>
          <w:sz w:val="28"/>
          <w:szCs w:val="28"/>
          <w:lang w:val="uk-UA"/>
        </w:rPr>
        <w:t>ьо</w:t>
      </w:r>
      <w:r>
        <w:rPr>
          <w:sz w:val="28"/>
          <w:szCs w:val="28"/>
        </w:rPr>
        <w:t>х критер</w:t>
      </w:r>
      <w:r>
        <w:rPr>
          <w:sz w:val="28"/>
          <w:szCs w:val="28"/>
          <w:lang w:val="uk-UA"/>
        </w:rPr>
        <w:t xml:space="preserve">іїв згідно </w:t>
      </w:r>
      <w:r>
        <w:rPr>
          <w:sz w:val="28"/>
          <w:szCs w:val="28"/>
        </w:rPr>
        <w:t>Американс</w:t>
      </w:r>
      <w:r>
        <w:rPr>
          <w:sz w:val="28"/>
          <w:szCs w:val="28"/>
          <w:lang w:val="uk-UA"/>
        </w:rPr>
        <w:t>ь</w:t>
      </w:r>
      <w:r>
        <w:rPr>
          <w:sz w:val="28"/>
          <w:szCs w:val="28"/>
        </w:rPr>
        <w:t>ко</w:t>
      </w:r>
      <w:r>
        <w:rPr>
          <w:sz w:val="28"/>
          <w:szCs w:val="28"/>
          <w:lang w:val="uk-UA"/>
        </w:rPr>
        <w:t>ї</w:t>
      </w:r>
      <w:r>
        <w:rPr>
          <w:sz w:val="28"/>
          <w:szCs w:val="28"/>
        </w:rPr>
        <w:t xml:space="preserve"> Ревматолог</w:t>
      </w:r>
      <w:r>
        <w:rPr>
          <w:sz w:val="28"/>
          <w:szCs w:val="28"/>
          <w:lang w:val="uk-UA"/>
        </w:rPr>
        <w:t>і</w:t>
      </w:r>
      <w:r>
        <w:rPr>
          <w:sz w:val="28"/>
          <w:szCs w:val="28"/>
        </w:rPr>
        <w:t>ч</w:t>
      </w:r>
      <w:r>
        <w:rPr>
          <w:sz w:val="28"/>
          <w:szCs w:val="28"/>
          <w:lang w:val="uk-UA"/>
        </w:rPr>
        <w:t>ної</w:t>
      </w:r>
      <w:r>
        <w:rPr>
          <w:sz w:val="28"/>
          <w:szCs w:val="28"/>
        </w:rPr>
        <w:t xml:space="preserve"> Асоц</w:t>
      </w:r>
      <w:r>
        <w:rPr>
          <w:sz w:val="28"/>
          <w:szCs w:val="28"/>
          <w:lang w:val="uk-UA"/>
        </w:rPr>
        <w:t>і</w:t>
      </w:r>
      <w:r>
        <w:rPr>
          <w:sz w:val="28"/>
          <w:szCs w:val="28"/>
        </w:rPr>
        <w:t>ац</w:t>
      </w:r>
      <w:r>
        <w:rPr>
          <w:sz w:val="28"/>
          <w:szCs w:val="28"/>
          <w:lang w:val="uk-UA"/>
        </w:rPr>
        <w:t>ії</w:t>
      </w:r>
      <w:r>
        <w:rPr>
          <w:sz w:val="28"/>
          <w:szCs w:val="28"/>
        </w:rPr>
        <w:t xml:space="preserve"> (1982 </w:t>
      </w:r>
      <w:r>
        <w:rPr>
          <w:sz w:val="28"/>
          <w:szCs w:val="28"/>
          <w:lang w:val="uk-UA"/>
        </w:rPr>
        <w:t>р</w:t>
      </w:r>
      <w:r>
        <w:rPr>
          <w:sz w:val="28"/>
          <w:szCs w:val="28"/>
        </w:rPr>
        <w:t xml:space="preserve">.) </w:t>
      </w:r>
      <w:r>
        <w:rPr>
          <w:sz w:val="28"/>
          <w:szCs w:val="28"/>
          <w:lang w:val="uk-UA"/>
        </w:rPr>
        <w:t>і</w:t>
      </w:r>
      <w:r>
        <w:rPr>
          <w:sz w:val="28"/>
          <w:szCs w:val="28"/>
        </w:rPr>
        <w:t xml:space="preserve"> допо</w:t>
      </w:r>
      <w:r>
        <w:rPr>
          <w:sz w:val="28"/>
          <w:szCs w:val="28"/>
          <w:lang w:val="uk-UA"/>
        </w:rPr>
        <w:t>внених</w:t>
      </w:r>
      <w:r>
        <w:rPr>
          <w:sz w:val="28"/>
          <w:szCs w:val="28"/>
        </w:rPr>
        <w:t xml:space="preserve"> Американс</w:t>
      </w:r>
      <w:r>
        <w:rPr>
          <w:sz w:val="28"/>
          <w:szCs w:val="28"/>
          <w:lang w:val="uk-UA"/>
        </w:rPr>
        <w:t>ь</w:t>
      </w:r>
      <w:r>
        <w:rPr>
          <w:sz w:val="28"/>
          <w:szCs w:val="28"/>
        </w:rPr>
        <w:t>ко</w:t>
      </w:r>
      <w:r>
        <w:rPr>
          <w:sz w:val="28"/>
          <w:szCs w:val="28"/>
          <w:lang w:val="uk-UA"/>
        </w:rPr>
        <w:t>ю</w:t>
      </w:r>
      <w:r>
        <w:rPr>
          <w:sz w:val="28"/>
          <w:szCs w:val="28"/>
        </w:rPr>
        <w:t xml:space="preserve"> Колег</w:t>
      </w:r>
      <w:r>
        <w:rPr>
          <w:sz w:val="28"/>
          <w:szCs w:val="28"/>
          <w:lang w:val="uk-UA"/>
        </w:rPr>
        <w:t>ією</w:t>
      </w:r>
      <w:r>
        <w:rPr>
          <w:sz w:val="28"/>
          <w:szCs w:val="28"/>
        </w:rPr>
        <w:t xml:space="preserve"> Ревматолог</w:t>
      </w:r>
      <w:r>
        <w:rPr>
          <w:sz w:val="28"/>
          <w:szCs w:val="28"/>
          <w:lang w:val="uk-UA"/>
        </w:rPr>
        <w:t>і</w:t>
      </w:r>
      <w:r>
        <w:rPr>
          <w:sz w:val="28"/>
          <w:szCs w:val="28"/>
        </w:rPr>
        <w:t xml:space="preserve">в в 1997 </w:t>
      </w:r>
      <w:r>
        <w:rPr>
          <w:sz w:val="28"/>
          <w:szCs w:val="28"/>
          <w:lang w:val="uk-UA"/>
        </w:rPr>
        <w:t>році</w:t>
      </w:r>
      <w:r>
        <w:rPr>
          <w:sz w:val="28"/>
          <w:szCs w:val="28"/>
        </w:rPr>
        <w:t xml:space="preserve">. </w:t>
      </w:r>
    </w:p>
    <w:p w:rsidR="008A1503" w:rsidRDefault="008A1503" w:rsidP="008A1503">
      <w:pPr>
        <w:jc w:val="both"/>
        <w:rPr>
          <w:sz w:val="28"/>
          <w:szCs w:val="28"/>
          <w:lang w:val="uk-UA"/>
        </w:rPr>
      </w:pPr>
      <w:r>
        <w:rPr>
          <w:sz w:val="28"/>
          <w:szCs w:val="28"/>
        </w:rPr>
        <w:t>Кл</w:t>
      </w:r>
      <w:r>
        <w:rPr>
          <w:sz w:val="28"/>
          <w:szCs w:val="28"/>
          <w:lang w:val="uk-UA"/>
        </w:rPr>
        <w:t>і</w:t>
      </w:r>
      <w:r>
        <w:rPr>
          <w:sz w:val="28"/>
          <w:szCs w:val="28"/>
        </w:rPr>
        <w:t>н</w:t>
      </w:r>
      <w:r>
        <w:rPr>
          <w:sz w:val="28"/>
          <w:szCs w:val="28"/>
          <w:lang w:val="uk-UA"/>
        </w:rPr>
        <w:t>і</w:t>
      </w:r>
      <w:r>
        <w:rPr>
          <w:sz w:val="28"/>
          <w:szCs w:val="28"/>
        </w:rPr>
        <w:t>ч</w:t>
      </w:r>
      <w:r>
        <w:rPr>
          <w:sz w:val="28"/>
          <w:szCs w:val="28"/>
          <w:lang w:val="uk-UA"/>
        </w:rPr>
        <w:t>ні</w:t>
      </w:r>
      <w:r>
        <w:rPr>
          <w:sz w:val="28"/>
          <w:szCs w:val="28"/>
        </w:rPr>
        <w:t xml:space="preserve"> </w:t>
      </w:r>
      <w:r>
        <w:rPr>
          <w:sz w:val="28"/>
          <w:szCs w:val="28"/>
          <w:lang w:val="uk-UA"/>
        </w:rPr>
        <w:t>ознаки</w:t>
      </w:r>
      <w:r>
        <w:rPr>
          <w:sz w:val="28"/>
          <w:szCs w:val="28"/>
        </w:rPr>
        <w:t xml:space="preserve"> ВГН включали на</w:t>
      </w:r>
      <w:r>
        <w:rPr>
          <w:sz w:val="28"/>
          <w:szCs w:val="28"/>
          <w:lang w:val="uk-UA"/>
        </w:rPr>
        <w:t>явність</w:t>
      </w:r>
      <w:r>
        <w:rPr>
          <w:sz w:val="28"/>
          <w:szCs w:val="28"/>
        </w:rPr>
        <w:t xml:space="preserve"> не мен</w:t>
      </w:r>
      <w:r>
        <w:rPr>
          <w:sz w:val="28"/>
          <w:szCs w:val="28"/>
          <w:lang w:val="uk-UA"/>
        </w:rPr>
        <w:t>ш</w:t>
      </w:r>
      <w:r>
        <w:rPr>
          <w:sz w:val="28"/>
          <w:szCs w:val="28"/>
        </w:rPr>
        <w:t xml:space="preserve"> </w:t>
      </w:r>
      <w:r>
        <w:rPr>
          <w:sz w:val="28"/>
          <w:szCs w:val="28"/>
          <w:lang w:val="uk-UA"/>
        </w:rPr>
        <w:t>ніж</w:t>
      </w:r>
      <w:r>
        <w:rPr>
          <w:sz w:val="28"/>
          <w:szCs w:val="28"/>
        </w:rPr>
        <w:t xml:space="preserve"> в дв</w:t>
      </w:r>
      <w:r>
        <w:rPr>
          <w:sz w:val="28"/>
          <w:szCs w:val="28"/>
          <w:lang w:val="uk-UA"/>
        </w:rPr>
        <w:t>о</w:t>
      </w:r>
      <w:r>
        <w:rPr>
          <w:sz w:val="28"/>
          <w:szCs w:val="28"/>
        </w:rPr>
        <w:t>х анал</w:t>
      </w:r>
      <w:r>
        <w:rPr>
          <w:sz w:val="28"/>
          <w:szCs w:val="28"/>
          <w:lang w:val="uk-UA"/>
        </w:rPr>
        <w:t>і</w:t>
      </w:r>
      <w:r>
        <w:rPr>
          <w:sz w:val="28"/>
          <w:szCs w:val="28"/>
        </w:rPr>
        <w:t xml:space="preserve">зах </w:t>
      </w:r>
      <w:r>
        <w:rPr>
          <w:sz w:val="28"/>
          <w:szCs w:val="28"/>
          <w:lang w:val="uk-UA"/>
        </w:rPr>
        <w:t>сечі</w:t>
      </w:r>
      <w:r>
        <w:rPr>
          <w:sz w:val="28"/>
          <w:szCs w:val="28"/>
        </w:rPr>
        <w:t xml:space="preserve"> проте</w:t>
      </w:r>
      <w:r>
        <w:rPr>
          <w:sz w:val="28"/>
          <w:szCs w:val="28"/>
          <w:lang w:val="uk-UA"/>
        </w:rPr>
        <w:t>ї</w:t>
      </w:r>
      <w:r>
        <w:rPr>
          <w:sz w:val="28"/>
          <w:szCs w:val="28"/>
        </w:rPr>
        <w:t>нур</w:t>
      </w:r>
      <w:r>
        <w:rPr>
          <w:sz w:val="28"/>
          <w:szCs w:val="28"/>
          <w:lang w:val="uk-UA"/>
        </w:rPr>
        <w:t>ії більше</w:t>
      </w:r>
      <w:r>
        <w:rPr>
          <w:sz w:val="28"/>
          <w:szCs w:val="28"/>
        </w:rPr>
        <w:t xml:space="preserve"> 0,5 г/л</w:t>
      </w:r>
      <w:r>
        <w:rPr>
          <w:sz w:val="28"/>
          <w:szCs w:val="28"/>
          <w:lang w:val="uk-UA"/>
        </w:rPr>
        <w:t>,</w:t>
      </w:r>
      <w:r>
        <w:rPr>
          <w:sz w:val="28"/>
          <w:szCs w:val="28"/>
        </w:rPr>
        <w:t xml:space="preserve"> </w:t>
      </w:r>
      <w:r>
        <w:rPr>
          <w:sz w:val="28"/>
          <w:szCs w:val="28"/>
          <w:lang w:val="uk-UA"/>
        </w:rPr>
        <w:t>і</w:t>
      </w:r>
      <w:r>
        <w:rPr>
          <w:sz w:val="28"/>
          <w:szCs w:val="28"/>
        </w:rPr>
        <w:t>/</w:t>
      </w:r>
      <w:r>
        <w:rPr>
          <w:sz w:val="28"/>
          <w:szCs w:val="28"/>
          <w:lang w:val="uk-UA"/>
        </w:rPr>
        <w:t>або</w:t>
      </w:r>
      <w:r>
        <w:rPr>
          <w:sz w:val="28"/>
          <w:szCs w:val="28"/>
        </w:rPr>
        <w:t xml:space="preserve"> гематур</w:t>
      </w:r>
      <w:r>
        <w:rPr>
          <w:sz w:val="28"/>
          <w:szCs w:val="28"/>
          <w:lang w:val="uk-UA"/>
        </w:rPr>
        <w:t>ії</w:t>
      </w:r>
      <w:r>
        <w:rPr>
          <w:sz w:val="28"/>
          <w:szCs w:val="28"/>
        </w:rPr>
        <w:t xml:space="preserve"> (не мен</w:t>
      </w:r>
      <w:r>
        <w:rPr>
          <w:sz w:val="28"/>
          <w:szCs w:val="28"/>
          <w:lang w:val="uk-UA"/>
        </w:rPr>
        <w:t>ше</w:t>
      </w:r>
      <w:r>
        <w:rPr>
          <w:sz w:val="28"/>
          <w:szCs w:val="28"/>
        </w:rPr>
        <w:t xml:space="preserve"> 5 зм</w:t>
      </w:r>
      <w:r>
        <w:rPr>
          <w:sz w:val="28"/>
          <w:szCs w:val="28"/>
          <w:lang w:val="uk-UA"/>
        </w:rPr>
        <w:t>і</w:t>
      </w:r>
      <w:r>
        <w:rPr>
          <w:sz w:val="28"/>
          <w:szCs w:val="28"/>
        </w:rPr>
        <w:t>нен</w:t>
      </w:r>
      <w:r>
        <w:rPr>
          <w:sz w:val="28"/>
          <w:szCs w:val="28"/>
          <w:lang w:val="uk-UA"/>
        </w:rPr>
        <w:t>и</w:t>
      </w:r>
      <w:r>
        <w:rPr>
          <w:sz w:val="28"/>
          <w:szCs w:val="28"/>
        </w:rPr>
        <w:t xml:space="preserve">х </w:t>
      </w:r>
      <w:r>
        <w:rPr>
          <w:sz w:val="28"/>
          <w:szCs w:val="28"/>
          <w:lang w:val="uk-UA"/>
        </w:rPr>
        <w:t>е</w:t>
      </w:r>
      <w:r>
        <w:rPr>
          <w:sz w:val="28"/>
          <w:szCs w:val="28"/>
        </w:rPr>
        <w:t>ритроцит</w:t>
      </w:r>
      <w:r>
        <w:rPr>
          <w:sz w:val="28"/>
          <w:szCs w:val="28"/>
          <w:lang w:val="uk-UA"/>
        </w:rPr>
        <w:t>і</w:t>
      </w:r>
      <w:r>
        <w:rPr>
          <w:sz w:val="28"/>
          <w:szCs w:val="28"/>
        </w:rPr>
        <w:t>в в пол</w:t>
      </w:r>
      <w:r>
        <w:rPr>
          <w:sz w:val="28"/>
          <w:szCs w:val="28"/>
          <w:lang w:val="uk-UA"/>
        </w:rPr>
        <w:t>і</w:t>
      </w:r>
      <w:r>
        <w:rPr>
          <w:sz w:val="28"/>
          <w:szCs w:val="28"/>
        </w:rPr>
        <w:t xml:space="preserve"> з</w:t>
      </w:r>
      <w:r>
        <w:rPr>
          <w:sz w:val="28"/>
          <w:szCs w:val="28"/>
          <w:lang w:val="uk-UA"/>
        </w:rPr>
        <w:t>о</w:t>
      </w:r>
      <w:r>
        <w:rPr>
          <w:sz w:val="28"/>
          <w:szCs w:val="28"/>
        </w:rPr>
        <w:t>р</w:t>
      </w:r>
      <w:r>
        <w:rPr>
          <w:sz w:val="28"/>
          <w:szCs w:val="28"/>
          <w:lang w:val="uk-UA"/>
        </w:rPr>
        <w:t>у</w:t>
      </w:r>
      <w:r>
        <w:rPr>
          <w:sz w:val="28"/>
          <w:szCs w:val="28"/>
        </w:rPr>
        <w:t>)</w:t>
      </w:r>
      <w:r>
        <w:rPr>
          <w:sz w:val="28"/>
          <w:szCs w:val="28"/>
          <w:lang w:val="uk-UA"/>
        </w:rPr>
        <w:t>.</w:t>
      </w:r>
    </w:p>
    <w:p w:rsidR="008A1503" w:rsidRDefault="008A1503" w:rsidP="008A1503">
      <w:pPr>
        <w:jc w:val="both"/>
        <w:rPr>
          <w:sz w:val="28"/>
          <w:szCs w:val="28"/>
          <w:lang w:val="uk-UA"/>
        </w:rPr>
      </w:pPr>
      <w:r>
        <w:rPr>
          <w:sz w:val="28"/>
          <w:szCs w:val="28"/>
          <w:lang w:val="uk-UA"/>
        </w:rPr>
        <w:t xml:space="preserve">Всім хворим проводилися загальноклінічні досліження крові і сечі, визначалися: добова втрата білка з сечею, ступінь гематурії в пробі Нечипоренка, рівень і характер циліндрурії, рівні сироваткового креатиніну і швидкість клубочкової фільтрації. </w:t>
      </w:r>
    </w:p>
    <w:p w:rsidR="008A1503" w:rsidRDefault="008A1503" w:rsidP="008A1503">
      <w:pPr>
        <w:jc w:val="both"/>
        <w:rPr>
          <w:sz w:val="28"/>
          <w:szCs w:val="28"/>
          <w:lang w:val="uk-UA"/>
        </w:rPr>
      </w:pPr>
      <w:r>
        <w:rPr>
          <w:sz w:val="28"/>
          <w:szCs w:val="28"/>
        </w:rPr>
        <w:t>Вс</w:t>
      </w:r>
      <w:r>
        <w:rPr>
          <w:sz w:val="28"/>
          <w:szCs w:val="28"/>
          <w:lang w:val="uk-UA"/>
        </w:rPr>
        <w:t>і</w:t>
      </w:r>
      <w:r>
        <w:rPr>
          <w:sz w:val="28"/>
          <w:szCs w:val="28"/>
        </w:rPr>
        <w:t>м пац</w:t>
      </w:r>
      <w:r>
        <w:rPr>
          <w:sz w:val="28"/>
          <w:szCs w:val="28"/>
          <w:lang w:val="uk-UA"/>
        </w:rPr>
        <w:t>іє</w:t>
      </w:r>
      <w:r>
        <w:rPr>
          <w:sz w:val="28"/>
          <w:szCs w:val="28"/>
        </w:rPr>
        <w:t>нтам при перв</w:t>
      </w:r>
      <w:r>
        <w:rPr>
          <w:sz w:val="28"/>
          <w:szCs w:val="28"/>
          <w:lang w:val="uk-UA"/>
        </w:rPr>
        <w:t>инному обстеженні</w:t>
      </w:r>
      <w:r>
        <w:rPr>
          <w:sz w:val="28"/>
          <w:szCs w:val="28"/>
        </w:rPr>
        <w:t xml:space="preserve"> в кл</w:t>
      </w:r>
      <w:r>
        <w:rPr>
          <w:sz w:val="28"/>
          <w:szCs w:val="28"/>
          <w:lang w:val="uk-UA"/>
        </w:rPr>
        <w:t>і</w:t>
      </w:r>
      <w:r>
        <w:rPr>
          <w:sz w:val="28"/>
          <w:szCs w:val="28"/>
        </w:rPr>
        <w:t>н</w:t>
      </w:r>
      <w:r>
        <w:rPr>
          <w:sz w:val="28"/>
          <w:szCs w:val="28"/>
          <w:lang w:val="uk-UA"/>
        </w:rPr>
        <w:t>іці</w:t>
      </w:r>
      <w:r>
        <w:rPr>
          <w:sz w:val="28"/>
          <w:szCs w:val="28"/>
        </w:rPr>
        <w:t xml:space="preserve"> проводил</w:t>
      </w:r>
      <w:r>
        <w:rPr>
          <w:sz w:val="28"/>
          <w:szCs w:val="28"/>
          <w:lang w:val="uk-UA"/>
        </w:rPr>
        <w:t>а</w:t>
      </w:r>
      <w:r>
        <w:rPr>
          <w:sz w:val="28"/>
          <w:szCs w:val="28"/>
        </w:rPr>
        <w:t>с</w:t>
      </w:r>
      <w:r>
        <w:rPr>
          <w:sz w:val="28"/>
          <w:szCs w:val="28"/>
          <w:lang w:val="uk-UA"/>
        </w:rPr>
        <w:t>я пункцій на біопсія нирки</w:t>
      </w:r>
      <w:r>
        <w:rPr>
          <w:sz w:val="28"/>
          <w:szCs w:val="28"/>
        </w:rPr>
        <w:t>. Морфолог</w:t>
      </w:r>
      <w:r>
        <w:rPr>
          <w:sz w:val="28"/>
          <w:szCs w:val="28"/>
          <w:lang w:val="uk-UA"/>
        </w:rPr>
        <w:t>і</w:t>
      </w:r>
      <w:r>
        <w:rPr>
          <w:sz w:val="28"/>
          <w:szCs w:val="28"/>
        </w:rPr>
        <w:t>ч</w:t>
      </w:r>
      <w:r>
        <w:rPr>
          <w:sz w:val="28"/>
          <w:szCs w:val="28"/>
          <w:lang w:val="uk-UA"/>
        </w:rPr>
        <w:t>ний</w:t>
      </w:r>
      <w:r>
        <w:rPr>
          <w:sz w:val="28"/>
          <w:szCs w:val="28"/>
        </w:rPr>
        <w:t xml:space="preserve"> д</w:t>
      </w:r>
      <w:r>
        <w:rPr>
          <w:sz w:val="28"/>
          <w:szCs w:val="28"/>
          <w:lang w:val="uk-UA"/>
        </w:rPr>
        <w:t>і</w:t>
      </w:r>
      <w:r>
        <w:rPr>
          <w:sz w:val="28"/>
          <w:szCs w:val="28"/>
        </w:rPr>
        <w:t>агноз баз</w:t>
      </w:r>
      <w:r>
        <w:rPr>
          <w:sz w:val="28"/>
          <w:szCs w:val="28"/>
          <w:lang w:val="uk-UA"/>
        </w:rPr>
        <w:t>у</w:t>
      </w:r>
      <w:r>
        <w:rPr>
          <w:sz w:val="28"/>
          <w:szCs w:val="28"/>
        </w:rPr>
        <w:t>ва</w:t>
      </w:r>
      <w:r>
        <w:rPr>
          <w:sz w:val="28"/>
          <w:szCs w:val="28"/>
          <w:lang w:val="uk-UA"/>
        </w:rPr>
        <w:t>в</w:t>
      </w:r>
      <w:r>
        <w:rPr>
          <w:sz w:val="28"/>
          <w:szCs w:val="28"/>
        </w:rPr>
        <w:t>ся на критер</w:t>
      </w:r>
      <w:r>
        <w:rPr>
          <w:sz w:val="28"/>
          <w:szCs w:val="28"/>
          <w:lang w:val="uk-UA"/>
        </w:rPr>
        <w:t>і</w:t>
      </w:r>
      <w:r>
        <w:rPr>
          <w:sz w:val="28"/>
          <w:szCs w:val="28"/>
        </w:rPr>
        <w:t xml:space="preserve">ях </w:t>
      </w:r>
      <w:r>
        <w:rPr>
          <w:sz w:val="28"/>
          <w:szCs w:val="28"/>
          <w:lang w:val="uk-UA"/>
        </w:rPr>
        <w:t>е</w:t>
      </w:r>
      <w:r>
        <w:rPr>
          <w:sz w:val="28"/>
          <w:szCs w:val="28"/>
        </w:rPr>
        <w:t>ксперт</w:t>
      </w:r>
      <w:r>
        <w:rPr>
          <w:sz w:val="28"/>
          <w:szCs w:val="28"/>
          <w:lang w:val="uk-UA"/>
        </w:rPr>
        <w:t>і</w:t>
      </w:r>
      <w:r>
        <w:rPr>
          <w:sz w:val="28"/>
          <w:szCs w:val="28"/>
        </w:rPr>
        <w:t>в В</w:t>
      </w:r>
      <w:r>
        <w:rPr>
          <w:sz w:val="28"/>
          <w:szCs w:val="28"/>
          <w:lang w:val="uk-UA"/>
        </w:rPr>
        <w:t>О</w:t>
      </w:r>
      <w:r>
        <w:rPr>
          <w:sz w:val="28"/>
          <w:szCs w:val="28"/>
        </w:rPr>
        <w:t xml:space="preserve">ОЗ (1995 </w:t>
      </w:r>
      <w:r>
        <w:rPr>
          <w:sz w:val="28"/>
          <w:szCs w:val="28"/>
          <w:lang w:val="uk-UA"/>
        </w:rPr>
        <w:t>р.</w:t>
      </w:r>
      <w:r>
        <w:rPr>
          <w:sz w:val="28"/>
          <w:szCs w:val="28"/>
        </w:rPr>
        <w:t>), пере</w:t>
      </w:r>
      <w:r>
        <w:rPr>
          <w:sz w:val="28"/>
          <w:szCs w:val="28"/>
          <w:lang w:val="uk-UA"/>
        </w:rPr>
        <w:t>глянутих</w:t>
      </w:r>
      <w:r>
        <w:rPr>
          <w:sz w:val="28"/>
          <w:szCs w:val="28"/>
        </w:rPr>
        <w:t xml:space="preserve"> в 2003 </w:t>
      </w:r>
      <w:r>
        <w:rPr>
          <w:sz w:val="28"/>
          <w:szCs w:val="28"/>
          <w:lang w:val="uk-UA"/>
        </w:rPr>
        <w:t>р</w:t>
      </w:r>
      <w:r>
        <w:rPr>
          <w:sz w:val="28"/>
          <w:szCs w:val="28"/>
        </w:rPr>
        <w:t xml:space="preserve">. </w:t>
      </w:r>
      <w:r>
        <w:rPr>
          <w:sz w:val="28"/>
          <w:szCs w:val="28"/>
          <w:lang w:val="uk-UA"/>
        </w:rPr>
        <w:t>е</w:t>
      </w:r>
      <w:r>
        <w:rPr>
          <w:sz w:val="28"/>
          <w:szCs w:val="28"/>
        </w:rPr>
        <w:t xml:space="preserve">кспертами </w:t>
      </w:r>
      <w:r>
        <w:rPr>
          <w:sz w:val="28"/>
          <w:szCs w:val="28"/>
          <w:lang w:val="uk-UA"/>
        </w:rPr>
        <w:t>І</w:t>
      </w:r>
      <w:r>
        <w:rPr>
          <w:sz w:val="28"/>
          <w:szCs w:val="28"/>
        </w:rPr>
        <w:t>нтернац</w:t>
      </w:r>
      <w:r>
        <w:rPr>
          <w:sz w:val="28"/>
          <w:szCs w:val="28"/>
          <w:lang w:val="uk-UA"/>
        </w:rPr>
        <w:t>і</w:t>
      </w:r>
      <w:r>
        <w:rPr>
          <w:sz w:val="28"/>
          <w:szCs w:val="28"/>
        </w:rPr>
        <w:t>онально</w:t>
      </w:r>
      <w:r>
        <w:rPr>
          <w:sz w:val="28"/>
          <w:szCs w:val="28"/>
          <w:lang w:val="uk-UA"/>
        </w:rPr>
        <w:t>ї</w:t>
      </w:r>
      <w:r>
        <w:rPr>
          <w:sz w:val="28"/>
          <w:szCs w:val="28"/>
        </w:rPr>
        <w:t xml:space="preserve"> Асоц</w:t>
      </w:r>
      <w:r>
        <w:rPr>
          <w:sz w:val="28"/>
          <w:szCs w:val="28"/>
          <w:lang w:val="uk-UA"/>
        </w:rPr>
        <w:t>і</w:t>
      </w:r>
      <w:r>
        <w:rPr>
          <w:sz w:val="28"/>
          <w:szCs w:val="28"/>
        </w:rPr>
        <w:t>ац</w:t>
      </w:r>
      <w:r>
        <w:rPr>
          <w:sz w:val="28"/>
          <w:szCs w:val="28"/>
          <w:lang w:val="uk-UA"/>
        </w:rPr>
        <w:t>ії</w:t>
      </w:r>
      <w:r>
        <w:rPr>
          <w:sz w:val="28"/>
          <w:szCs w:val="28"/>
        </w:rPr>
        <w:t xml:space="preserve"> Нефролог</w:t>
      </w:r>
      <w:r>
        <w:rPr>
          <w:sz w:val="28"/>
          <w:szCs w:val="28"/>
          <w:lang w:val="uk-UA"/>
        </w:rPr>
        <w:t>і</w:t>
      </w:r>
      <w:r>
        <w:rPr>
          <w:sz w:val="28"/>
          <w:szCs w:val="28"/>
        </w:rPr>
        <w:t xml:space="preserve">в </w:t>
      </w:r>
      <w:r>
        <w:rPr>
          <w:sz w:val="28"/>
          <w:szCs w:val="28"/>
          <w:lang w:val="uk-UA"/>
        </w:rPr>
        <w:t>і І</w:t>
      </w:r>
      <w:r>
        <w:rPr>
          <w:sz w:val="28"/>
          <w:szCs w:val="28"/>
        </w:rPr>
        <w:t>нтернац</w:t>
      </w:r>
      <w:r>
        <w:rPr>
          <w:sz w:val="28"/>
          <w:szCs w:val="28"/>
          <w:lang w:val="uk-UA"/>
        </w:rPr>
        <w:t>і</w:t>
      </w:r>
      <w:r>
        <w:rPr>
          <w:sz w:val="28"/>
          <w:szCs w:val="28"/>
        </w:rPr>
        <w:t>онально</w:t>
      </w:r>
      <w:r>
        <w:rPr>
          <w:sz w:val="28"/>
          <w:szCs w:val="28"/>
          <w:lang w:val="uk-UA"/>
        </w:rPr>
        <w:t>ї</w:t>
      </w:r>
      <w:r>
        <w:rPr>
          <w:sz w:val="28"/>
          <w:szCs w:val="28"/>
        </w:rPr>
        <w:t xml:space="preserve"> Асоц</w:t>
      </w:r>
      <w:r>
        <w:rPr>
          <w:sz w:val="28"/>
          <w:szCs w:val="28"/>
          <w:lang w:val="uk-UA"/>
        </w:rPr>
        <w:t>і</w:t>
      </w:r>
      <w:r>
        <w:rPr>
          <w:sz w:val="28"/>
          <w:szCs w:val="28"/>
        </w:rPr>
        <w:t>ац</w:t>
      </w:r>
      <w:r>
        <w:rPr>
          <w:sz w:val="28"/>
          <w:szCs w:val="28"/>
          <w:lang w:val="uk-UA"/>
        </w:rPr>
        <w:t>ії</w:t>
      </w:r>
      <w:r>
        <w:rPr>
          <w:sz w:val="28"/>
          <w:szCs w:val="28"/>
        </w:rPr>
        <w:t xml:space="preserve"> Морфолог</w:t>
      </w:r>
      <w:r>
        <w:rPr>
          <w:sz w:val="28"/>
          <w:szCs w:val="28"/>
          <w:lang w:val="uk-UA"/>
        </w:rPr>
        <w:t>і</w:t>
      </w:r>
      <w:r>
        <w:rPr>
          <w:sz w:val="28"/>
          <w:szCs w:val="28"/>
        </w:rPr>
        <w:t>в.</w:t>
      </w:r>
      <w:r>
        <w:rPr>
          <w:sz w:val="28"/>
          <w:szCs w:val="28"/>
          <w:lang w:val="uk-UA"/>
        </w:rPr>
        <w:t xml:space="preserve"> </w:t>
      </w:r>
    </w:p>
    <w:p w:rsidR="008A1503" w:rsidRDefault="008A1503" w:rsidP="008A1503">
      <w:pPr>
        <w:jc w:val="both"/>
        <w:rPr>
          <w:sz w:val="28"/>
          <w:szCs w:val="28"/>
          <w:lang w:val="uk-UA"/>
        </w:rPr>
      </w:pPr>
      <w:r>
        <w:rPr>
          <w:sz w:val="28"/>
          <w:szCs w:val="28"/>
          <w:lang w:val="uk-UA"/>
        </w:rPr>
        <w:t>Черезшкірна біопсія нирки проводилася за стандартною методикою із застосуванням голок «</w:t>
      </w:r>
      <w:r>
        <w:rPr>
          <w:sz w:val="28"/>
          <w:szCs w:val="28"/>
        </w:rPr>
        <w:t>Unicut</w:t>
      </w:r>
      <w:r>
        <w:rPr>
          <w:sz w:val="28"/>
          <w:szCs w:val="28"/>
          <w:lang w:val="uk-UA"/>
        </w:rPr>
        <w:t>» (17-</w:t>
      </w:r>
      <w:r>
        <w:rPr>
          <w:sz w:val="28"/>
          <w:szCs w:val="28"/>
        </w:rPr>
        <w:t>gauqe</w:t>
      </w:r>
      <w:r>
        <w:rPr>
          <w:sz w:val="28"/>
          <w:szCs w:val="28"/>
          <w:lang w:val="uk-UA"/>
        </w:rPr>
        <w:t>) фірми «</w:t>
      </w:r>
      <w:r>
        <w:rPr>
          <w:sz w:val="28"/>
          <w:szCs w:val="28"/>
        </w:rPr>
        <w:t>Angiomed</w:t>
      </w:r>
      <w:r>
        <w:rPr>
          <w:sz w:val="28"/>
          <w:szCs w:val="28"/>
          <w:lang w:val="uk-UA"/>
        </w:rPr>
        <w:t xml:space="preserve">» (Німеччина) під контролем ультрасонографічного сканера </w:t>
      </w:r>
      <w:r>
        <w:rPr>
          <w:sz w:val="28"/>
          <w:szCs w:val="28"/>
        </w:rPr>
        <w:t>AJ</w:t>
      </w:r>
      <w:r>
        <w:rPr>
          <w:sz w:val="28"/>
          <w:szCs w:val="28"/>
          <w:lang w:val="uk-UA"/>
        </w:rPr>
        <w:t>-5200 фірми «</w:t>
      </w:r>
      <w:r>
        <w:rPr>
          <w:sz w:val="28"/>
          <w:szCs w:val="28"/>
        </w:rPr>
        <w:t>Dornier</w:t>
      </w:r>
      <w:r>
        <w:rPr>
          <w:sz w:val="28"/>
          <w:szCs w:val="28"/>
          <w:lang w:val="uk-UA"/>
        </w:rPr>
        <w:t xml:space="preserve">» (Німеччина). Біоптати нирок вивчалися за допомогою світлової мікроскопії. </w:t>
      </w:r>
    </w:p>
    <w:p w:rsidR="008A1503" w:rsidRDefault="008A1503" w:rsidP="008A1503">
      <w:pPr>
        <w:jc w:val="both"/>
        <w:rPr>
          <w:sz w:val="28"/>
          <w:szCs w:val="28"/>
          <w:lang w:val="uk-UA"/>
        </w:rPr>
      </w:pPr>
      <w:r>
        <w:rPr>
          <w:sz w:val="28"/>
          <w:szCs w:val="28"/>
          <w:lang w:val="uk-UA"/>
        </w:rPr>
        <w:t xml:space="preserve">За даними  проведеного дослідження </w:t>
      </w:r>
      <w:r>
        <w:rPr>
          <w:sz w:val="28"/>
          <w:szCs w:val="28"/>
        </w:rPr>
        <w:t xml:space="preserve">в 13,5 % </w:t>
      </w:r>
      <w:r>
        <w:rPr>
          <w:sz w:val="28"/>
          <w:szCs w:val="28"/>
          <w:lang w:val="uk-UA"/>
        </w:rPr>
        <w:t>випадках встановлено</w:t>
      </w:r>
      <w:r>
        <w:rPr>
          <w:sz w:val="28"/>
          <w:szCs w:val="28"/>
        </w:rPr>
        <w:t xml:space="preserve"> мезанг</w:t>
      </w:r>
      <w:r>
        <w:rPr>
          <w:sz w:val="28"/>
          <w:szCs w:val="28"/>
          <w:lang w:val="uk-UA"/>
        </w:rPr>
        <w:t>і</w:t>
      </w:r>
      <w:r>
        <w:rPr>
          <w:sz w:val="28"/>
          <w:szCs w:val="28"/>
        </w:rPr>
        <w:t>альн</w:t>
      </w:r>
      <w:r>
        <w:rPr>
          <w:sz w:val="28"/>
          <w:szCs w:val="28"/>
          <w:lang w:val="uk-UA"/>
        </w:rPr>
        <w:t>и</w:t>
      </w:r>
      <w:r>
        <w:rPr>
          <w:sz w:val="28"/>
          <w:szCs w:val="28"/>
        </w:rPr>
        <w:t>й прол</w:t>
      </w:r>
      <w:r>
        <w:rPr>
          <w:sz w:val="28"/>
          <w:szCs w:val="28"/>
          <w:lang w:val="uk-UA"/>
        </w:rPr>
        <w:t>і</w:t>
      </w:r>
      <w:r>
        <w:rPr>
          <w:sz w:val="28"/>
          <w:szCs w:val="28"/>
        </w:rPr>
        <w:t>феративн</w:t>
      </w:r>
      <w:r>
        <w:rPr>
          <w:sz w:val="28"/>
          <w:szCs w:val="28"/>
          <w:lang w:val="uk-UA"/>
        </w:rPr>
        <w:t>и</w:t>
      </w:r>
      <w:r>
        <w:rPr>
          <w:sz w:val="28"/>
          <w:szCs w:val="28"/>
        </w:rPr>
        <w:t xml:space="preserve">й ВГН (II </w:t>
      </w:r>
      <w:r>
        <w:rPr>
          <w:sz w:val="28"/>
          <w:szCs w:val="28"/>
          <w:lang w:val="uk-UA"/>
        </w:rPr>
        <w:t xml:space="preserve">морфологічний </w:t>
      </w:r>
      <w:r>
        <w:rPr>
          <w:sz w:val="28"/>
          <w:szCs w:val="28"/>
        </w:rPr>
        <w:t>клас), в 23,0 % – фокальн</w:t>
      </w:r>
      <w:r>
        <w:rPr>
          <w:sz w:val="28"/>
          <w:szCs w:val="28"/>
          <w:lang w:val="uk-UA"/>
        </w:rPr>
        <w:t>и</w:t>
      </w:r>
      <w:r>
        <w:rPr>
          <w:sz w:val="28"/>
          <w:szCs w:val="28"/>
        </w:rPr>
        <w:t>й прол</w:t>
      </w:r>
      <w:r>
        <w:rPr>
          <w:sz w:val="28"/>
          <w:szCs w:val="28"/>
          <w:lang w:val="uk-UA"/>
        </w:rPr>
        <w:t>і</w:t>
      </w:r>
      <w:r>
        <w:rPr>
          <w:sz w:val="28"/>
          <w:szCs w:val="28"/>
        </w:rPr>
        <w:t>феративн</w:t>
      </w:r>
      <w:r>
        <w:rPr>
          <w:sz w:val="28"/>
          <w:szCs w:val="28"/>
          <w:lang w:val="uk-UA"/>
        </w:rPr>
        <w:t>и</w:t>
      </w:r>
      <w:r>
        <w:rPr>
          <w:sz w:val="28"/>
          <w:szCs w:val="28"/>
        </w:rPr>
        <w:t>й ВГН (III клас); в 48,4 % – дифузн</w:t>
      </w:r>
      <w:r>
        <w:rPr>
          <w:sz w:val="28"/>
          <w:szCs w:val="28"/>
          <w:lang w:val="uk-UA"/>
        </w:rPr>
        <w:t>и</w:t>
      </w:r>
      <w:r>
        <w:rPr>
          <w:sz w:val="28"/>
          <w:szCs w:val="28"/>
        </w:rPr>
        <w:t>й прол</w:t>
      </w:r>
      <w:r>
        <w:rPr>
          <w:sz w:val="28"/>
          <w:szCs w:val="28"/>
          <w:lang w:val="uk-UA"/>
        </w:rPr>
        <w:t>і</w:t>
      </w:r>
      <w:r>
        <w:rPr>
          <w:sz w:val="28"/>
          <w:szCs w:val="28"/>
        </w:rPr>
        <w:t>феративн</w:t>
      </w:r>
      <w:r>
        <w:rPr>
          <w:sz w:val="28"/>
          <w:szCs w:val="28"/>
          <w:lang w:val="uk-UA"/>
        </w:rPr>
        <w:t>и</w:t>
      </w:r>
      <w:r>
        <w:rPr>
          <w:sz w:val="28"/>
          <w:szCs w:val="28"/>
        </w:rPr>
        <w:t xml:space="preserve">й (IV клас) </w:t>
      </w:r>
      <w:r>
        <w:rPr>
          <w:sz w:val="28"/>
          <w:szCs w:val="28"/>
          <w:lang w:val="uk-UA"/>
        </w:rPr>
        <w:t>і</w:t>
      </w:r>
      <w:r>
        <w:rPr>
          <w:sz w:val="28"/>
          <w:szCs w:val="28"/>
        </w:rPr>
        <w:t xml:space="preserve"> в </w:t>
      </w:r>
      <w:r>
        <w:rPr>
          <w:sz w:val="28"/>
          <w:szCs w:val="28"/>
          <w:lang w:val="uk-UA"/>
        </w:rPr>
        <w:t>15</w:t>
      </w:r>
      <w:r>
        <w:rPr>
          <w:sz w:val="28"/>
          <w:szCs w:val="28"/>
        </w:rPr>
        <w:t>,</w:t>
      </w:r>
      <w:r>
        <w:rPr>
          <w:sz w:val="28"/>
          <w:szCs w:val="28"/>
          <w:lang w:val="uk-UA"/>
        </w:rPr>
        <w:t>1</w:t>
      </w:r>
      <w:r>
        <w:rPr>
          <w:sz w:val="28"/>
          <w:szCs w:val="28"/>
        </w:rPr>
        <w:t xml:space="preserve"> % – мембранозн</w:t>
      </w:r>
      <w:r>
        <w:rPr>
          <w:sz w:val="28"/>
          <w:szCs w:val="28"/>
          <w:lang w:val="uk-UA"/>
        </w:rPr>
        <w:t>и</w:t>
      </w:r>
      <w:r>
        <w:rPr>
          <w:sz w:val="28"/>
          <w:szCs w:val="28"/>
        </w:rPr>
        <w:t>й ВГН (V клас).</w:t>
      </w:r>
      <w:r>
        <w:rPr>
          <w:sz w:val="28"/>
          <w:szCs w:val="28"/>
          <w:lang w:val="uk-UA"/>
        </w:rPr>
        <w:t xml:space="preserve"> Окрім стандартного протоколу морфологічного дослідження при оцінці гістологічної картини біоптатів нирок розрізняли «активні» і хронічні («неактивні») гломерулярні і тубуло-інтерстиціальні зміни (</w:t>
      </w:r>
      <w:r>
        <w:rPr>
          <w:sz w:val="28"/>
          <w:szCs w:val="28"/>
          <w:lang w:val="en-US"/>
        </w:rPr>
        <w:t>Fogo</w:t>
      </w:r>
      <w:r>
        <w:rPr>
          <w:sz w:val="28"/>
          <w:szCs w:val="28"/>
          <w:lang w:val="uk-UA"/>
        </w:rPr>
        <w:t xml:space="preserve"> </w:t>
      </w:r>
      <w:r>
        <w:rPr>
          <w:sz w:val="28"/>
          <w:szCs w:val="28"/>
          <w:lang w:val="en-US"/>
        </w:rPr>
        <w:t>A</w:t>
      </w:r>
      <w:r>
        <w:rPr>
          <w:sz w:val="28"/>
          <w:szCs w:val="28"/>
          <w:lang w:val="uk-UA"/>
        </w:rPr>
        <w:t>.</w:t>
      </w:r>
      <w:r>
        <w:rPr>
          <w:sz w:val="28"/>
          <w:szCs w:val="28"/>
          <w:lang w:val="en-US"/>
        </w:rPr>
        <w:t>B</w:t>
      </w:r>
      <w:r>
        <w:rPr>
          <w:sz w:val="28"/>
          <w:szCs w:val="28"/>
          <w:lang w:val="uk-UA"/>
        </w:rPr>
        <w:t xml:space="preserve">.,2003). </w:t>
      </w:r>
    </w:p>
    <w:p w:rsidR="008A1503" w:rsidRDefault="008A1503" w:rsidP="008A1503">
      <w:pPr>
        <w:jc w:val="both"/>
        <w:rPr>
          <w:sz w:val="28"/>
          <w:szCs w:val="28"/>
          <w:lang w:val="uk-UA"/>
        </w:rPr>
      </w:pPr>
      <w:r>
        <w:rPr>
          <w:sz w:val="28"/>
          <w:szCs w:val="28"/>
          <w:lang w:val="uk-UA"/>
        </w:rPr>
        <w:t xml:space="preserve">До «активних» гломерулярних змін відносили: ендокапілярну гіперклітинність з наявністю лейкоцитарної інфільтрації чи без такої, із суттєвим зменшенням просвіту капілярів; каріорексис; фібриноїдний некроз; розриви гломерулярної базальної мембрани; клітинні і фіброклітинні напівмісяці; субендотеліальні депозити («дротяні петлі»); інтралюмінальні імунні агрегати (гіалінові тромби). До </w:t>
      </w:r>
      <w:r>
        <w:rPr>
          <w:sz w:val="28"/>
          <w:szCs w:val="28"/>
        </w:rPr>
        <w:t>«хрон</w:t>
      </w:r>
      <w:r>
        <w:rPr>
          <w:sz w:val="28"/>
          <w:szCs w:val="28"/>
          <w:lang w:val="uk-UA"/>
        </w:rPr>
        <w:t>і</w:t>
      </w:r>
      <w:r>
        <w:rPr>
          <w:sz w:val="28"/>
          <w:szCs w:val="28"/>
        </w:rPr>
        <w:t>ч</w:t>
      </w:r>
      <w:r>
        <w:rPr>
          <w:sz w:val="28"/>
          <w:szCs w:val="28"/>
          <w:lang w:val="uk-UA"/>
        </w:rPr>
        <w:t>них</w:t>
      </w:r>
      <w:r>
        <w:rPr>
          <w:sz w:val="28"/>
          <w:szCs w:val="28"/>
        </w:rPr>
        <w:t>» гломерулярн</w:t>
      </w:r>
      <w:r>
        <w:rPr>
          <w:sz w:val="28"/>
          <w:szCs w:val="28"/>
          <w:lang w:val="uk-UA"/>
        </w:rPr>
        <w:t>их у</w:t>
      </w:r>
      <w:r>
        <w:rPr>
          <w:sz w:val="28"/>
          <w:szCs w:val="28"/>
        </w:rPr>
        <w:t>ражен</w:t>
      </w:r>
      <w:r>
        <w:rPr>
          <w:sz w:val="28"/>
          <w:szCs w:val="28"/>
          <w:lang w:val="uk-UA"/>
        </w:rPr>
        <w:t>ь відносили</w:t>
      </w:r>
      <w:r>
        <w:rPr>
          <w:sz w:val="28"/>
          <w:szCs w:val="28"/>
        </w:rPr>
        <w:t>: гломерулосклероз; ф</w:t>
      </w:r>
      <w:r>
        <w:rPr>
          <w:sz w:val="28"/>
          <w:szCs w:val="28"/>
          <w:lang w:val="uk-UA"/>
        </w:rPr>
        <w:t>і</w:t>
      </w:r>
      <w:r>
        <w:rPr>
          <w:sz w:val="28"/>
          <w:szCs w:val="28"/>
        </w:rPr>
        <w:t>брозн</w:t>
      </w:r>
      <w:r>
        <w:rPr>
          <w:sz w:val="28"/>
          <w:szCs w:val="28"/>
          <w:lang w:val="uk-UA"/>
        </w:rPr>
        <w:t>і</w:t>
      </w:r>
      <w:r>
        <w:rPr>
          <w:sz w:val="28"/>
          <w:szCs w:val="28"/>
        </w:rPr>
        <w:t xml:space="preserve"> адгез</w:t>
      </w:r>
      <w:r>
        <w:rPr>
          <w:sz w:val="28"/>
          <w:szCs w:val="28"/>
          <w:lang w:val="uk-UA"/>
        </w:rPr>
        <w:t>ії</w:t>
      </w:r>
      <w:r>
        <w:rPr>
          <w:sz w:val="28"/>
          <w:szCs w:val="28"/>
        </w:rPr>
        <w:t xml:space="preserve"> (</w:t>
      </w:r>
      <w:r>
        <w:rPr>
          <w:sz w:val="28"/>
          <w:szCs w:val="28"/>
          <w:lang w:val="uk-UA"/>
        </w:rPr>
        <w:t>з</w:t>
      </w:r>
      <w:r>
        <w:rPr>
          <w:sz w:val="28"/>
          <w:szCs w:val="28"/>
        </w:rPr>
        <w:t>р</w:t>
      </w:r>
      <w:r>
        <w:rPr>
          <w:sz w:val="28"/>
          <w:szCs w:val="28"/>
          <w:lang w:val="uk-UA"/>
        </w:rPr>
        <w:t>о</w:t>
      </w:r>
      <w:r>
        <w:rPr>
          <w:sz w:val="28"/>
          <w:szCs w:val="28"/>
        </w:rPr>
        <w:t>щен</w:t>
      </w:r>
      <w:r>
        <w:rPr>
          <w:sz w:val="28"/>
          <w:szCs w:val="28"/>
          <w:lang w:val="uk-UA"/>
        </w:rPr>
        <w:t>ня</w:t>
      </w:r>
      <w:r>
        <w:rPr>
          <w:sz w:val="28"/>
          <w:szCs w:val="28"/>
        </w:rPr>
        <w:t xml:space="preserve"> периферич</w:t>
      </w:r>
      <w:r>
        <w:rPr>
          <w:sz w:val="28"/>
          <w:szCs w:val="28"/>
          <w:lang w:val="uk-UA"/>
        </w:rPr>
        <w:t>н</w:t>
      </w:r>
      <w:r>
        <w:rPr>
          <w:sz w:val="28"/>
          <w:szCs w:val="28"/>
        </w:rPr>
        <w:t>их кап</w:t>
      </w:r>
      <w:r>
        <w:rPr>
          <w:sz w:val="28"/>
          <w:szCs w:val="28"/>
          <w:lang w:val="uk-UA"/>
        </w:rPr>
        <w:t>і</w:t>
      </w:r>
      <w:r>
        <w:rPr>
          <w:sz w:val="28"/>
          <w:szCs w:val="28"/>
        </w:rPr>
        <w:t>лярн</w:t>
      </w:r>
      <w:r>
        <w:rPr>
          <w:sz w:val="28"/>
          <w:szCs w:val="28"/>
          <w:lang w:val="uk-UA"/>
        </w:rPr>
        <w:t>и</w:t>
      </w:r>
      <w:r>
        <w:rPr>
          <w:sz w:val="28"/>
          <w:szCs w:val="28"/>
        </w:rPr>
        <w:t xml:space="preserve">х петель </w:t>
      </w:r>
      <w:r>
        <w:rPr>
          <w:sz w:val="28"/>
          <w:szCs w:val="28"/>
          <w:lang w:val="uk-UA"/>
        </w:rPr>
        <w:t>з</w:t>
      </w:r>
      <w:r>
        <w:rPr>
          <w:sz w:val="28"/>
          <w:szCs w:val="28"/>
        </w:rPr>
        <w:t xml:space="preserve"> капсуло</w:t>
      </w:r>
      <w:r>
        <w:rPr>
          <w:sz w:val="28"/>
          <w:szCs w:val="28"/>
          <w:lang w:val="uk-UA"/>
        </w:rPr>
        <w:t>ю</w:t>
      </w:r>
      <w:r>
        <w:rPr>
          <w:sz w:val="28"/>
          <w:szCs w:val="28"/>
        </w:rPr>
        <w:t xml:space="preserve"> Боумена); ф</w:t>
      </w:r>
      <w:r>
        <w:rPr>
          <w:sz w:val="28"/>
          <w:szCs w:val="28"/>
          <w:lang w:val="uk-UA"/>
        </w:rPr>
        <w:t>і</w:t>
      </w:r>
      <w:r>
        <w:rPr>
          <w:sz w:val="28"/>
          <w:szCs w:val="28"/>
        </w:rPr>
        <w:t>брозн</w:t>
      </w:r>
      <w:r>
        <w:rPr>
          <w:sz w:val="28"/>
          <w:szCs w:val="28"/>
          <w:lang w:val="uk-UA"/>
        </w:rPr>
        <w:t>і напівмісяці.</w:t>
      </w:r>
    </w:p>
    <w:p w:rsidR="008A1503" w:rsidRDefault="008A1503" w:rsidP="008A1503">
      <w:pPr>
        <w:jc w:val="both"/>
        <w:rPr>
          <w:sz w:val="28"/>
          <w:szCs w:val="28"/>
          <w:lang w:val="uk-UA"/>
        </w:rPr>
      </w:pPr>
      <w:r>
        <w:rPr>
          <w:sz w:val="28"/>
          <w:szCs w:val="28"/>
          <w:lang w:val="uk-UA"/>
        </w:rPr>
        <w:t xml:space="preserve">«Активні» тубуло-інтерстиціальні зміни включали: дистрофію і некроз епітелію канальців, наявність циліндрів в просвіті канальців; інфільтрацію та набряк в </w:t>
      </w:r>
      <w:r>
        <w:rPr>
          <w:sz w:val="28"/>
          <w:szCs w:val="28"/>
          <w:lang w:val="uk-UA"/>
        </w:rPr>
        <w:lastRenderedPageBreak/>
        <w:t>інтерстиції. До «неактивних» змін в канальцях відносили субатрофію і атрофію канальців, потовщення тубулярної базальної мембрани і фіброз інтерстицію (</w:t>
      </w:r>
      <w:r>
        <w:rPr>
          <w:sz w:val="28"/>
          <w:szCs w:val="28"/>
          <w:lang w:val="en-US"/>
        </w:rPr>
        <w:t>Roberts</w:t>
      </w:r>
      <w:r>
        <w:rPr>
          <w:sz w:val="28"/>
          <w:szCs w:val="28"/>
          <w:lang w:val="uk-UA"/>
        </w:rPr>
        <w:t xml:space="preserve"> </w:t>
      </w:r>
      <w:r>
        <w:rPr>
          <w:sz w:val="28"/>
          <w:szCs w:val="28"/>
          <w:lang w:val="en-US"/>
        </w:rPr>
        <w:t>I</w:t>
      </w:r>
      <w:r>
        <w:rPr>
          <w:sz w:val="28"/>
          <w:szCs w:val="28"/>
          <w:lang w:val="uk-UA"/>
        </w:rPr>
        <w:t>.</w:t>
      </w:r>
      <w:r>
        <w:rPr>
          <w:sz w:val="28"/>
          <w:szCs w:val="28"/>
          <w:lang w:val="en-US"/>
        </w:rPr>
        <w:t>S</w:t>
      </w:r>
      <w:r>
        <w:rPr>
          <w:sz w:val="28"/>
          <w:szCs w:val="28"/>
          <w:lang w:val="uk-UA"/>
        </w:rPr>
        <w:t>.</w:t>
      </w:r>
      <w:r>
        <w:rPr>
          <w:sz w:val="28"/>
          <w:szCs w:val="28"/>
          <w:lang w:val="en-US"/>
        </w:rPr>
        <w:t>D</w:t>
      </w:r>
      <w:r>
        <w:rPr>
          <w:sz w:val="28"/>
          <w:szCs w:val="28"/>
          <w:lang w:val="uk-UA"/>
        </w:rPr>
        <w:t>., 2004).</w:t>
      </w:r>
    </w:p>
    <w:p w:rsidR="008A1503" w:rsidRDefault="008A1503" w:rsidP="008A1503">
      <w:pPr>
        <w:jc w:val="both"/>
        <w:rPr>
          <w:sz w:val="28"/>
          <w:szCs w:val="28"/>
          <w:lang w:val="uk-UA"/>
        </w:rPr>
      </w:pPr>
      <w:r>
        <w:rPr>
          <w:sz w:val="28"/>
          <w:szCs w:val="28"/>
          <w:lang w:val="uk-UA"/>
        </w:rPr>
        <w:t xml:space="preserve">У всіх хворих проведено напівкількісне визначення індексів активності і хронізації згідно запропонованій нами модіфікації (пат. № 8947), при цьому  індекси активності оцінювали як мінімальні, помірні і високі при значеннях менше 10 балів, 10-30 балів і більше 30 балів відповідно, а індекси хронізації – менше ніж 4 бали, від 4 до 8 балів і більше 8 балів відповідно. </w:t>
      </w:r>
    </w:p>
    <w:p w:rsidR="008A1503" w:rsidRDefault="008A1503" w:rsidP="008A1503">
      <w:pPr>
        <w:jc w:val="both"/>
        <w:rPr>
          <w:sz w:val="28"/>
          <w:szCs w:val="28"/>
          <w:lang w:val="uk-UA"/>
        </w:rPr>
      </w:pPr>
      <w:r>
        <w:rPr>
          <w:sz w:val="28"/>
          <w:szCs w:val="28"/>
          <w:lang w:val="uk-UA"/>
        </w:rPr>
        <w:t xml:space="preserve">Наявність і ступінь артеріальної гіпертензії встановлювали згідно Рекомендаціям Української Асоціації кардіологів (2005), стадію хронічної хвороби нирок – згідно класифікації прийнятої ІІ Національним з’їздом нефрологів України (2005). </w:t>
      </w:r>
    </w:p>
    <w:p w:rsidR="008A1503" w:rsidRDefault="008A1503" w:rsidP="008A1503">
      <w:pPr>
        <w:jc w:val="both"/>
        <w:rPr>
          <w:sz w:val="28"/>
          <w:szCs w:val="28"/>
          <w:lang w:val="uk-UA"/>
        </w:rPr>
      </w:pPr>
      <w:r>
        <w:rPr>
          <w:sz w:val="28"/>
          <w:szCs w:val="28"/>
          <w:lang w:val="uk-UA"/>
        </w:rPr>
        <w:t xml:space="preserve">Активність СЧВ оцінювали згідно класифікації  В.О.Насонової (1997), а також за допомогою модифікованої нами шкали, згідно якій активність встановлювали як низьку, помірну і високу при кількості балів до 20, 20-40 і більше 40 відповідно (патент № 20576). </w:t>
      </w:r>
    </w:p>
    <w:p w:rsidR="008A1503" w:rsidRDefault="008A1503" w:rsidP="008A1503">
      <w:pPr>
        <w:jc w:val="both"/>
        <w:rPr>
          <w:sz w:val="28"/>
          <w:szCs w:val="28"/>
          <w:lang w:val="uk-UA"/>
        </w:rPr>
      </w:pPr>
      <w:r>
        <w:rPr>
          <w:sz w:val="28"/>
          <w:szCs w:val="28"/>
          <w:lang w:val="uk-UA"/>
        </w:rPr>
        <w:t xml:space="preserve">Після оцінки клініко-лабораторних показників і морфологічної картини нирок хворим за показаннями призначалася індукційна імунодепресивна терапія (терапія першого кроку), яка передбачала монотерапію глюкокортикоїдами чи препарати цитотоксичної дії азатіоприн або циклофосфан в сполученні з середніми дозами глюкокортикоїдів. Проведення терапії індукції тривало не менше 8 тижнів,  дозували глюкокортикоїди, азатіоприн і циклофосфан відповідно 1 мг/кг маси тіла/добу в преднізолоновому еквіваленті; 1,0-1,5 мг/кг/добу і 1,5-2,5 мг/кг/добу. Потім протягом не менше 6 місяців призначалася підтримуюча терапія, яка включала низькі дози глюкокортикоїдів, або азатіоприн в дозі 0,5-1,0 мг/кг/добу або циклофосфан в дозі 1,0-1,5 мг/кг/добу в поєднанні з низькими дозами глюкокортикоїдів. </w:t>
      </w:r>
    </w:p>
    <w:p w:rsidR="008A1503" w:rsidRDefault="008A1503" w:rsidP="008A1503">
      <w:pPr>
        <w:jc w:val="both"/>
        <w:rPr>
          <w:sz w:val="28"/>
          <w:szCs w:val="28"/>
          <w:lang w:val="uk-UA"/>
        </w:rPr>
      </w:pPr>
      <w:r>
        <w:rPr>
          <w:sz w:val="28"/>
          <w:szCs w:val="28"/>
          <w:lang w:val="uk-UA"/>
        </w:rPr>
        <w:t>Клінічна ефективність проведеної індукційної терапії оцінювалася за 4-7 місяців, як: 1) повна ремісія – при протеїнурії, яка не перевищує 0,1 г/добу; відсутності гематурії; артеріальному тиску не вище 130/80 мм рт.ст.; рівнях сироваткового креатиніну менше 0,123 ммоль/л і швидкості клубочкової фільтрації більше 60 мл/хв.; 2) часткова ремісія – при рівнях протеїнурії, що не перевищували 1,0 г/добу, чи при її зниженні в 2 і більше раз у порівнянні з вихідними величинами; рівнях гематурії не більше 10.000 в 1 мл або їх зниженні в 2 і більше раз у порівнянні з вихідними; значеннях артеріального тиску не вище 130/80 мм рт.ст., рівнях креатиніну сироватки менше 0,123 ммоль/л і швидкості клубочкової фільтрації більше 60 мл/хв.; 3) відсутність ефекту – при відсутності динаміки клініко-лабораторних показників; 4) погіршення клінічної картини – при погіршенні вищевказаних клініко-лабораторних показників на 50 % і більше.</w:t>
      </w:r>
    </w:p>
    <w:p w:rsidR="008A1503" w:rsidRDefault="008A1503" w:rsidP="008A1503">
      <w:pPr>
        <w:jc w:val="both"/>
        <w:rPr>
          <w:sz w:val="28"/>
          <w:szCs w:val="28"/>
          <w:lang w:val="uk-UA"/>
        </w:rPr>
      </w:pPr>
      <w:r>
        <w:rPr>
          <w:sz w:val="28"/>
          <w:szCs w:val="28"/>
          <w:lang w:val="uk-UA"/>
        </w:rPr>
        <w:t>При оцінці факторів, що впливають на прогноз, враховували характер перебігу захворювання, динаміку індексів активності СЧВ, випадки досягнення статусу «ниркової смерті», характер і терміни початку імунодепресивної індукційної терапії ВГН, її ефективність, частоту загострень ВГН протягом всього періоду спостереження, а також дотримання хворим програми індукційної та підтримуючої імунодепресивної терапії.</w:t>
      </w:r>
    </w:p>
    <w:p w:rsidR="008A1503" w:rsidRDefault="008A1503" w:rsidP="008A1503">
      <w:pPr>
        <w:jc w:val="both"/>
        <w:rPr>
          <w:sz w:val="28"/>
          <w:szCs w:val="28"/>
          <w:lang w:val="uk-UA"/>
        </w:rPr>
      </w:pPr>
      <w:r>
        <w:rPr>
          <w:sz w:val="28"/>
          <w:szCs w:val="28"/>
          <w:lang w:val="uk-UA"/>
        </w:rPr>
        <w:lastRenderedPageBreak/>
        <w:t xml:space="preserve">Перебіг ВГН оцінювали як сприятливий при досягненні повної або часткової ремісії при проведенні індукційної патогенетичної терапії, низькій частоті загострень (не більше 1 загострення протягом 2 років), відсутності персистуючої артеріальної гіпертензії та порушення функції нирок (тобто рівнях креатиніну крові нижче за 0,123 ммоль/л і/ або швидкості клубочкової фільтрації більше 60 мл/хв). </w:t>
      </w:r>
    </w:p>
    <w:p w:rsidR="008A1503" w:rsidRDefault="008A1503" w:rsidP="008A1503">
      <w:pPr>
        <w:jc w:val="both"/>
        <w:rPr>
          <w:sz w:val="28"/>
          <w:szCs w:val="28"/>
          <w:lang w:val="uk-UA"/>
        </w:rPr>
      </w:pPr>
      <w:r>
        <w:rPr>
          <w:sz w:val="28"/>
          <w:szCs w:val="28"/>
          <w:lang w:val="uk-UA"/>
        </w:rPr>
        <w:t xml:space="preserve">Початок патогенетичної терапії ВГН вважали запізнім при проведенні її в терміни пізніше, ніж 6 місяців від перших клінічних проявів ниркового ураження. </w:t>
      </w:r>
    </w:p>
    <w:p w:rsidR="008A1503" w:rsidRDefault="008A1503" w:rsidP="008A1503">
      <w:pPr>
        <w:ind w:firstLine="708"/>
        <w:jc w:val="both"/>
        <w:rPr>
          <w:sz w:val="28"/>
          <w:szCs w:val="28"/>
          <w:lang w:val="uk-UA"/>
        </w:rPr>
      </w:pPr>
      <w:r>
        <w:rPr>
          <w:sz w:val="28"/>
          <w:szCs w:val="28"/>
          <w:lang w:val="uk-UA"/>
        </w:rPr>
        <w:t>Низька дотриманість хворими програми лікування встановлювалася при наявності хоча б одного епізоду самостійної відміни чи порушення режиму призначеної імунодепресивної терапії.</w:t>
      </w:r>
    </w:p>
    <w:p w:rsidR="008A1503" w:rsidRDefault="008A1503" w:rsidP="008A1503">
      <w:pPr>
        <w:jc w:val="both"/>
        <w:rPr>
          <w:sz w:val="28"/>
          <w:szCs w:val="28"/>
          <w:lang w:val="uk-UA"/>
        </w:rPr>
      </w:pPr>
      <w:r>
        <w:rPr>
          <w:sz w:val="28"/>
          <w:szCs w:val="28"/>
        </w:rPr>
        <w:t xml:space="preserve">5- </w:t>
      </w:r>
      <w:r>
        <w:rPr>
          <w:sz w:val="28"/>
          <w:szCs w:val="28"/>
          <w:lang w:val="uk-UA"/>
        </w:rPr>
        <w:t>і</w:t>
      </w:r>
      <w:r>
        <w:rPr>
          <w:sz w:val="28"/>
          <w:szCs w:val="28"/>
        </w:rPr>
        <w:t xml:space="preserve"> 10-</w:t>
      </w:r>
      <w:r>
        <w:rPr>
          <w:sz w:val="28"/>
          <w:szCs w:val="28"/>
          <w:lang w:val="uk-UA"/>
        </w:rPr>
        <w:t>річну</w:t>
      </w:r>
      <w:r>
        <w:rPr>
          <w:sz w:val="28"/>
          <w:szCs w:val="28"/>
        </w:rPr>
        <w:t xml:space="preserve"> в</w:t>
      </w:r>
      <w:r>
        <w:rPr>
          <w:sz w:val="28"/>
          <w:szCs w:val="28"/>
          <w:lang w:val="uk-UA"/>
        </w:rPr>
        <w:t>и</w:t>
      </w:r>
      <w:r>
        <w:rPr>
          <w:sz w:val="28"/>
          <w:szCs w:val="28"/>
        </w:rPr>
        <w:t>жива</w:t>
      </w:r>
      <w:r>
        <w:rPr>
          <w:sz w:val="28"/>
          <w:szCs w:val="28"/>
          <w:lang w:val="uk-UA"/>
        </w:rPr>
        <w:t>ємість розраховували за</w:t>
      </w:r>
      <w:r>
        <w:rPr>
          <w:sz w:val="28"/>
          <w:szCs w:val="28"/>
        </w:rPr>
        <w:t xml:space="preserve"> методик</w:t>
      </w:r>
      <w:r>
        <w:rPr>
          <w:sz w:val="28"/>
          <w:szCs w:val="28"/>
          <w:lang w:val="uk-UA"/>
        </w:rPr>
        <w:t xml:space="preserve">ою </w:t>
      </w:r>
      <w:r>
        <w:rPr>
          <w:sz w:val="28"/>
          <w:szCs w:val="28"/>
          <w:lang w:val="de-DE"/>
        </w:rPr>
        <w:t>S.G. Cutler, F. Ederer (1958).</w:t>
      </w:r>
      <w:r>
        <w:rPr>
          <w:sz w:val="28"/>
          <w:szCs w:val="28"/>
          <w:lang w:val="uk-UA"/>
        </w:rPr>
        <w:t xml:space="preserve"> Розвиток «ниркової смерті» констатували при початку застосування  хворому ниркової замісної терапії чи досягненні </w:t>
      </w:r>
      <w:r>
        <w:rPr>
          <w:sz w:val="28"/>
          <w:szCs w:val="28"/>
          <w:lang w:val="en-US"/>
        </w:rPr>
        <w:t>V</w:t>
      </w:r>
      <w:r>
        <w:rPr>
          <w:sz w:val="28"/>
          <w:szCs w:val="28"/>
          <w:lang w:val="uk-UA"/>
        </w:rPr>
        <w:t xml:space="preserve"> стадії хронічної хвороби нирок. </w:t>
      </w:r>
    </w:p>
    <w:p w:rsidR="008A1503" w:rsidRDefault="008A1503" w:rsidP="008A1503">
      <w:pPr>
        <w:jc w:val="both"/>
        <w:rPr>
          <w:sz w:val="28"/>
          <w:szCs w:val="28"/>
          <w:lang w:val="uk-UA"/>
        </w:rPr>
      </w:pPr>
      <w:r>
        <w:rPr>
          <w:sz w:val="28"/>
          <w:szCs w:val="28"/>
          <w:lang w:val="uk-UA"/>
        </w:rPr>
        <w:t>Для виявлення факторів, які впливають на перебіг та вихід ВГН, використовували мультиваріантний логістичний регресійний аналіз із застосуванням покрокового регресійного підходу, підрахунком ступенів ризику (</w:t>
      </w:r>
      <w:r>
        <w:rPr>
          <w:sz w:val="28"/>
          <w:szCs w:val="28"/>
        </w:rPr>
        <w:t>OR</w:t>
      </w:r>
      <w:r>
        <w:rPr>
          <w:sz w:val="28"/>
          <w:szCs w:val="28"/>
          <w:lang w:val="uk-UA"/>
        </w:rPr>
        <w:t xml:space="preserve"> – </w:t>
      </w:r>
      <w:r>
        <w:rPr>
          <w:sz w:val="28"/>
          <w:szCs w:val="28"/>
        </w:rPr>
        <w:t>odds</w:t>
      </w:r>
      <w:r>
        <w:rPr>
          <w:sz w:val="28"/>
          <w:szCs w:val="28"/>
          <w:lang w:val="uk-UA"/>
        </w:rPr>
        <w:t xml:space="preserve"> </w:t>
      </w:r>
      <w:r>
        <w:rPr>
          <w:sz w:val="28"/>
          <w:szCs w:val="28"/>
        </w:rPr>
        <w:t>ratio</w:t>
      </w:r>
      <w:r>
        <w:rPr>
          <w:sz w:val="28"/>
          <w:szCs w:val="28"/>
          <w:lang w:val="uk-UA"/>
        </w:rPr>
        <w:t>) і довірчих інтервалів (</w:t>
      </w:r>
      <w:r>
        <w:rPr>
          <w:sz w:val="28"/>
          <w:szCs w:val="28"/>
        </w:rPr>
        <w:t>CI</w:t>
      </w:r>
      <w:r>
        <w:rPr>
          <w:sz w:val="28"/>
          <w:szCs w:val="28"/>
          <w:lang w:val="uk-UA"/>
        </w:rPr>
        <w:t xml:space="preserve"> – </w:t>
      </w:r>
      <w:r>
        <w:rPr>
          <w:sz w:val="28"/>
          <w:szCs w:val="28"/>
        </w:rPr>
        <w:t>confidence</w:t>
      </w:r>
      <w:r>
        <w:rPr>
          <w:sz w:val="28"/>
          <w:szCs w:val="28"/>
          <w:lang w:val="uk-UA"/>
        </w:rPr>
        <w:t xml:space="preserve"> </w:t>
      </w:r>
      <w:r>
        <w:rPr>
          <w:sz w:val="28"/>
          <w:szCs w:val="28"/>
        </w:rPr>
        <w:t>intervals</w:t>
      </w:r>
      <w:r>
        <w:rPr>
          <w:sz w:val="28"/>
          <w:szCs w:val="28"/>
          <w:lang w:val="uk-UA"/>
        </w:rPr>
        <w:t>). Рівні р &lt; 0,05 вважали значущими.</w:t>
      </w:r>
    </w:p>
    <w:p w:rsidR="008A1503" w:rsidRDefault="008A1503" w:rsidP="008A1503">
      <w:pPr>
        <w:jc w:val="both"/>
        <w:rPr>
          <w:sz w:val="28"/>
          <w:szCs w:val="28"/>
          <w:lang w:val="uk-UA"/>
        </w:rPr>
      </w:pPr>
      <w:r>
        <w:rPr>
          <w:b/>
          <w:bCs/>
          <w:sz w:val="28"/>
          <w:szCs w:val="28"/>
          <w:lang w:val="uk-UA"/>
        </w:rPr>
        <w:t xml:space="preserve">Результати дослідження та їх обговорення. </w:t>
      </w:r>
      <w:r>
        <w:rPr>
          <w:sz w:val="28"/>
          <w:szCs w:val="28"/>
          <w:lang w:val="uk-UA"/>
        </w:rPr>
        <w:t xml:space="preserve">На момент проведення прижиттєвого морфологічного дослідженння нирок клінічні прояви ВГН характеризувалися протеїнурією і/або гематурією різного ступеня, а також циліндрурією, з різними вираженістю і характером. Гематурія носила здебільшого гломерулярний, рідше змішаний характер. Підвищення артеріального тиску (систолічного і/або діастолічного) спостерігалося у 55 (43,6 %) хворих, причому у 41,8 %  з них була артеріальна гіпертензія </w:t>
      </w:r>
      <w:r>
        <w:rPr>
          <w:sz w:val="28"/>
          <w:szCs w:val="28"/>
          <w:lang w:val="en-US"/>
        </w:rPr>
        <w:t>I</w:t>
      </w:r>
      <w:r>
        <w:rPr>
          <w:sz w:val="28"/>
          <w:szCs w:val="28"/>
          <w:lang w:val="uk-UA"/>
        </w:rPr>
        <w:t xml:space="preserve"> ступеня, у 30,9 % – </w:t>
      </w:r>
      <w:r>
        <w:rPr>
          <w:sz w:val="28"/>
          <w:szCs w:val="28"/>
          <w:lang w:val="en-US"/>
        </w:rPr>
        <w:t>II</w:t>
      </w:r>
      <w:r>
        <w:rPr>
          <w:sz w:val="28"/>
          <w:szCs w:val="28"/>
          <w:lang w:val="uk-UA"/>
        </w:rPr>
        <w:t xml:space="preserve"> ступеня, у 27,2 % підвищення артеріального тиску носило інтермітуючий характер. Швидкість клубочкової фільтрації була більше 60 мл/хв у 69,1% хворих, складала від 30 до 60 мл/хв у 19,8 % осіб і була менше ніж 30 мл/хв. – у 11,1 % пацієнтів.</w:t>
      </w:r>
    </w:p>
    <w:p w:rsidR="008A1503" w:rsidRDefault="008A1503" w:rsidP="008A1503">
      <w:pPr>
        <w:ind w:firstLine="708"/>
        <w:jc w:val="both"/>
        <w:rPr>
          <w:sz w:val="28"/>
          <w:szCs w:val="28"/>
          <w:lang w:val="uk-UA"/>
        </w:rPr>
      </w:pPr>
      <w:r>
        <w:rPr>
          <w:sz w:val="28"/>
          <w:szCs w:val="28"/>
          <w:lang w:val="uk-UA"/>
        </w:rPr>
        <w:t xml:space="preserve">Гломерулярні ураження при вивчених морфологічних класах ВГН характеризувалися широким спектром «активних» запальних змін, ступінь яких широко варіювала. При всіх морфологічних класах ВГН мали місце тубуло-інтерстиціальні зміни, тяжкість і розповсюдженість яких відрізнялися: від мінімальної при </w:t>
      </w:r>
      <w:r>
        <w:rPr>
          <w:sz w:val="28"/>
          <w:szCs w:val="28"/>
          <w:lang w:val="en-US"/>
        </w:rPr>
        <w:t>II</w:t>
      </w:r>
      <w:r>
        <w:rPr>
          <w:sz w:val="28"/>
          <w:szCs w:val="28"/>
          <w:lang w:val="uk-UA"/>
        </w:rPr>
        <w:t xml:space="preserve"> класі до вираженої при </w:t>
      </w:r>
      <w:r>
        <w:rPr>
          <w:sz w:val="28"/>
          <w:szCs w:val="28"/>
        </w:rPr>
        <w:t>III</w:t>
      </w:r>
      <w:r>
        <w:rPr>
          <w:sz w:val="28"/>
          <w:szCs w:val="28"/>
          <w:lang w:val="uk-UA"/>
        </w:rPr>
        <w:t xml:space="preserve">, </w:t>
      </w:r>
      <w:r>
        <w:rPr>
          <w:sz w:val="28"/>
          <w:szCs w:val="28"/>
        </w:rPr>
        <w:t>IV</w:t>
      </w:r>
      <w:r>
        <w:rPr>
          <w:sz w:val="28"/>
          <w:szCs w:val="28"/>
          <w:lang w:val="uk-UA"/>
        </w:rPr>
        <w:t xml:space="preserve"> і </w:t>
      </w:r>
      <w:r>
        <w:rPr>
          <w:sz w:val="28"/>
          <w:szCs w:val="28"/>
          <w:lang w:val="en-US"/>
        </w:rPr>
        <w:t>V</w:t>
      </w:r>
      <w:r>
        <w:rPr>
          <w:sz w:val="28"/>
          <w:szCs w:val="28"/>
          <w:lang w:val="uk-UA"/>
        </w:rPr>
        <w:t xml:space="preserve"> класах ВГН.</w:t>
      </w:r>
    </w:p>
    <w:p w:rsidR="008A1503" w:rsidRDefault="008A1503" w:rsidP="008A1503">
      <w:pPr>
        <w:jc w:val="both"/>
        <w:rPr>
          <w:sz w:val="28"/>
          <w:szCs w:val="28"/>
          <w:lang w:val="uk-UA"/>
        </w:rPr>
      </w:pPr>
      <w:r>
        <w:rPr>
          <w:sz w:val="28"/>
          <w:szCs w:val="28"/>
          <w:lang w:val="uk-UA"/>
        </w:rPr>
        <w:t xml:space="preserve">Морфологічні індекси активності і хронізації у обстежених хворих відрізнялись навіть в межах одного морфологічного класу, при цьому вони складали від 7 до 37 балів та від 2 до 13 балів відповідно. </w:t>
      </w:r>
    </w:p>
    <w:p w:rsidR="008A1503" w:rsidRDefault="008A1503" w:rsidP="008A1503">
      <w:pPr>
        <w:jc w:val="both"/>
        <w:rPr>
          <w:b/>
          <w:bCs/>
          <w:sz w:val="28"/>
          <w:szCs w:val="28"/>
          <w:lang w:val="uk-UA"/>
        </w:rPr>
      </w:pPr>
      <w:r>
        <w:rPr>
          <w:sz w:val="28"/>
          <w:szCs w:val="28"/>
          <w:lang w:val="uk-UA"/>
        </w:rPr>
        <w:t>Індивідуальні рівні рівні індексів активності були мінімальні (менші ніж 10 балів) у 27,8 % хворих, помірні (від 10 до 30 балів) – у 39,7 %, високі (більші за 30 балів) – у 32,5%. Мінімальні індекси хронізації (менше 4 балів) встановлені у 24,6 % пацієнтів, помірні (від 4 до 8 балів) – у 53,2 % і високі (більше 8 балів) – у 22,2 % хворих.</w:t>
      </w:r>
    </w:p>
    <w:p w:rsidR="008A1503" w:rsidRDefault="008A1503" w:rsidP="008A1503">
      <w:pPr>
        <w:jc w:val="both"/>
        <w:rPr>
          <w:sz w:val="28"/>
          <w:szCs w:val="28"/>
        </w:rPr>
      </w:pPr>
      <w:r>
        <w:rPr>
          <w:sz w:val="28"/>
          <w:szCs w:val="28"/>
        </w:rPr>
        <w:lastRenderedPageBreak/>
        <w:t>С</w:t>
      </w:r>
      <w:r>
        <w:rPr>
          <w:sz w:val="28"/>
          <w:szCs w:val="28"/>
          <w:lang w:val="uk-UA"/>
        </w:rPr>
        <w:t>е</w:t>
      </w:r>
      <w:r>
        <w:rPr>
          <w:sz w:val="28"/>
          <w:szCs w:val="28"/>
        </w:rPr>
        <w:t>редн</w:t>
      </w:r>
      <w:r>
        <w:rPr>
          <w:sz w:val="28"/>
          <w:szCs w:val="28"/>
          <w:lang w:val="uk-UA"/>
        </w:rPr>
        <w:t>і</w:t>
      </w:r>
      <w:r>
        <w:rPr>
          <w:sz w:val="28"/>
          <w:szCs w:val="28"/>
        </w:rPr>
        <w:t xml:space="preserve"> значен</w:t>
      </w:r>
      <w:r>
        <w:rPr>
          <w:sz w:val="28"/>
          <w:szCs w:val="28"/>
          <w:lang w:val="uk-UA"/>
        </w:rPr>
        <w:t>н</w:t>
      </w:r>
      <w:r>
        <w:rPr>
          <w:sz w:val="28"/>
          <w:szCs w:val="28"/>
        </w:rPr>
        <w:t xml:space="preserve">я </w:t>
      </w:r>
      <w:r>
        <w:rPr>
          <w:sz w:val="28"/>
          <w:szCs w:val="28"/>
          <w:lang w:val="uk-UA"/>
        </w:rPr>
        <w:t>і</w:t>
      </w:r>
      <w:r>
        <w:rPr>
          <w:sz w:val="28"/>
          <w:szCs w:val="28"/>
        </w:rPr>
        <w:t>ндекс</w:t>
      </w:r>
      <w:r>
        <w:rPr>
          <w:sz w:val="28"/>
          <w:szCs w:val="28"/>
          <w:lang w:val="uk-UA"/>
        </w:rPr>
        <w:t>ів</w:t>
      </w:r>
      <w:r>
        <w:rPr>
          <w:sz w:val="28"/>
          <w:szCs w:val="28"/>
        </w:rPr>
        <w:t xml:space="preserve"> активност</w:t>
      </w:r>
      <w:r>
        <w:rPr>
          <w:sz w:val="28"/>
          <w:szCs w:val="28"/>
          <w:lang w:val="uk-UA"/>
        </w:rPr>
        <w:t>і і</w:t>
      </w:r>
      <w:r>
        <w:rPr>
          <w:sz w:val="28"/>
          <w:szCs w:val="28"/>
        </w:rPr>
        <w:t xml:space="preserve"> хрон</w:t>
      </w:r>
      <w:r>
        <w:rPr>
          <w:sz w:val="28"/>
          <w:szCs w:val="28"/>
          <w:lang w:val="uk-UA"/>
        </w:rPr>
        <w:t>і</w:t>
      </w:r>
      <w:r>
        <w:rPr>
          <w:sz w:val="28"/>
          <w:szCs w:val="28"/>
        </w:rPr>
        <w:t>зац</w:t>
      </w:r>
      <w:r>
        <w:rPr>
          <w:sz w:val="28"/>
          <w:szCs w:val="28"/>
          <w:lang w:val="uk-UA"/>
        </w:rPr>
        <w:t>ії</w:t>
      </w:r>
      <w:r>
        <w:rPr>
          <w:sz w:val="28"/>
          <w:szCs w:val="28"/>
        </w:rPr>
        <w:t xml:space="preserve"> у </w:t>
      </w:r>
      <w:r>
        <w:rPr>
          <w:sz w:val="28"/>
          <w:szCs w:val="28"/>
          <w:lang w:val="uk-UA"/>
        </w:rPr>
        <w:t>хворих з</w:t>
      </w:r>
      <w:r>
        <w:rPr>
          <w:sz w:val="28"/>
          <w:szCs w:val="28"/>
        </w:rPr>
        <w:t xml:space="preserve"> р</w:t>
      </w:r>
      <w:r>
        <w:rPr>
          <w:sz w:val="28"/>
          <w:szCs w:val="28"/>
          <w:lang w:val="uk-UA"/>
        </w:rPr>
        <w:t>і</w:t>
      </w:r>
      <w:r>
        <w:rPr>
          <w:sz w:val="28"/>
          <w:szCs w:val="28"/>
        </w:rPr>
        <w:t>з</w:t>
      </w:r>
      <w:r>
        <w:rPr>
          <w:sz w:val="28"/>
          <w:szCs w:val="28"/>
          <w:lang w:val="uk-UA"/>
        </w:rPr>
        <w:t>н</w:t>
      </w:r>
      <w:r>
        <w:rPr>
          <w:sz w:val="28"/>
          <w:szCs w:val="28"/>
        </w:rPr>
        <w:t>ими морфолог</w:t>
      </w:r>
      <w:r>
        <w:rPr>
          <w:sz w:val="28"/>
          <w:szCs w:val="28"/>
          <w:lang w:val="uk-UA"/>
        </w:rPr>
        <w:t>і</w:t>
      </w:r>
      <w:r>
        <w:rPr>
          <w:sz w:val="28"/>
          <w:szCs w:val="28"/>
        </w:rPr>
        <w:t>ч</w:t>
      </w:r>
      <w:r>
        <w:rPr>
          <w:sz w:val="28"/>
          <w:szCs w:val="28"/>
          <w:lang w:val="uk-UA"/>
        </w:rPr>
        <w:t>ними</w:t>
      </w:r>
      <w:r>
        <w:rPr>
          <w:sz w:val="28"/>
          <w:szCs w:val="28"/>
        </w:rPr>
        <w:t xml:space="preserve"> класами ВГН показан</w:t>
      </w:r>
      <w:r>
        <w:rPr>
          <w:sz w:val="28"/>
          <w:szCs w:val="28"/>
          <w:lang w:val="uk-UA"/>
        </w:rPr>
        <w:t>і</w:t>
      </w:r>
      <w:r>
        <w:rPr>
          <w:sz w:val="28"/>
          <w:szCs w:val="28"/>
        </w:rPr>
        <w:t xml:space="preserve"> в таблиц</w:t>
      </w:r>
      <w:r>
        <w:rPr>
          <w:sz w:val="28"/>
          <w:szCs w:val="28"/>
          <w:lang w:val="uk-UA"/>
        </w:rPr>
        <w:t>і 1</w:t>
      </w:r>
      <w:r>
        <w:rPr>
          <w:sz w:val="28"/>
          <w:szCs w:val="28"/>
        </w:rPr>
        <w:t xml:space="preserve">. </w:t>
      </w:r>
    </w:p>
    <w:p w:rsidR="008A1503" w:rsidRDefault="008A1503" w:rsidP="008A1503">
      <w:pPr>
        <w:jc w:val="both"/>
        <w:rPr>
          <w:i/>
          <w:iCs/>
          <w:sz w:val="28"/>
          <w:szCs w:val="28"/>
        </w:rPr>
      </w:pPr>
      <w:r>
        <w:rPr>
          <w:i/>
          <w:iCs/>
          <w:sz w:val="28"/>
          <w:szCs w:val="28"/>
        </w:rPr>
        <w:t>Таблиц</w:t>
      </w:r>
      <w:r>
        <w:rPr>
          <w:i/>
          <w:iCs/>
          <w:sz w:val="28"/>
          <w:szCs w:val="28"/>
          <w:lang w:val="uk-UA"/>
        </w:rPr>
        <w:t>я 1</w:t>
      </w:r>
    </w:p>
    <w:p w:rsidR="008A1503" w:rsidRDefault="008A1503" w:rsidP="008A1503">
      <w:pPr>
        <w:jc w:val="both"/>
        <w:rPr>
          <w:b/>
          <w:bCs/>
          <w:sz w:val="28"/>
          <w:szCs w:val="28"/>
        </w:rPr>
      </w:pPr>
      <w:r>
        <w:rPr>
          <w:b/>
          <w:bCs/>
          <w:sz w:val="28"/>
          <w:szCs w:val="28"/>
          <w:lang w:val="uk-UA"/>
        </w:rPr>
        <w:t>І</w:t>
      </w:r>
      <w:r>
        <w:rPr>
          <w:b/>
          <w:bCs/>
          <w:sz w:val="28"/>
          <w:szCs w:val="28"/>
        </w:rPr>
        <w:t>ндекс</w:t>
      </w:r>
      <w:r>
        <w:rPr>
          <w:b/>
          <w:bCs/>
          <w:sz w:val="28"/>
          <w:szCs w:val="28"/>
          <w:lang w:val="uk-UA"/>
        </w:rPr>
        <w:t>и</w:t>
      </w:r>
      <w:r>
        <w:rPr>
          <w:b/>
          <w:bCs/>
          <w:sz w:val="28"/>
          <w:szCs w:val="28"/>
        </w:rPr>
        <w:t xml:space="preserve"> активност</w:t>
      </w:r>
      <w:r>
        <w:rPr>
          <w:b/>
          <w:bCs/>
          <w:sz w:val="28"/>
          <w:szCs w:val="28"/>
          <w:lang w:val="uk-UA"/>
        </w:rPr>
        <w:t>і і</w:t>
      </w:r>
      <w:r>
        <w:rPr>
          <w:b/>
          <w:bCs/>
          <w:sz w:val="28"/>
          <w:szCs w:val="28"/>
        </w:rPr>
        <w:t xml:space="preserve"> хрон</w:t>
      </w:r>
      <w:r>
        <w:rPr>
          <w:b/>
          <w:bCs/>
          <w:sz w:val="28"/>
          <w:szCs w:val="28"/>
          <w:lang w:val="uk-UA"/>
        </w:rPr>
        <w:t>і</w:t>
      </w:r>
      <w:r>
        <w:rPr>
          <w:b/>
          <w:bCs/>
          <w:sz w:val="28"/>
          <w:szCs w:val="28"/>
        </w:rPr>
        <w:t>зац</w:t>
      </w:r>
      <w:r>
        <w:rPr>
          <w:b/>
          <w:bCs/>
          <w:sz w:val="28"/>
          <w:szCs w:val="28"/>
          <w:lang w:val="uk-UA"/>
        </w:rPr>
        <w:t>ії</w:t>
      </w:r>
      <w:r>
        <w:rPr>
          <w:b/>
          <w:bCs/>
          <w:sz w:val="28"/>
          <w:szCs w:val="28"/>
        </w:rPr>
        <w:t xml:space="preserve"> у у </w:t>
      </w:r>
      <w:r>
        <w:rPr>
          <w:b/>
          <w:bCs/>
          <w:sz w:val="28"/>
          <w:szCs w:val="28"/>
          <w:lang w:val="uk-UA"/>
        </w:rPr>
        <w:t>хворих з</w:t>
      </w:r>
      <w:r>
        <w:rPr>
          <w:b/>
          <w:bCs/>
          <w:sz w:val="28"/>
          <w:szCs w:val="28"/>
        </w:rPr>
        <w:t xml:space="preserve"> р</w:t>
      </w:r>
      <w:r>
        <w:rPr>
          <w:b/>
          <w:bCs/>
          <w:sz w:val="28"/>
          <w:szCs w:val="28"/>
          <w:lang w:val="uk-UA"/>
        </w:rPr>
        <w:t>і</w:t>
      </w:r>
      <w:r>
        <w:rPr>
          <w:b/>
          <w:bCs/>
          <w:sz w:val="28"/>
          <w:szCs w:val="28"/>
        </w:rPr>
        <w:t>з</w:t>
      </w:r>
      <w:r>
        <w:rPr>
          <w:b/>
          <w:bCs/>
          <w:sz w:val="28"/>
          <w:szCs w:val="28"/>
          <w:lang w:val="uk-UA"/>
        </w:rPr>
        <w:t>н</w:t>
      </w:r>
      <w:r>
        <w:rPr>
          <w:b/>
          <w:bCs/>
          <w:sz w:val="28"/>
          <w:szCs w:val="28"/>
        </w:rPr>
        <w:t>ими морфолог</w:t>
      </w:r>
      <w:r>
        <w:rPr>
          <w:b/>
          <w:bCs/>
          <w:sz w:val="28"/>
          <w:szCs w:val="28"/>
          <w:lang w:val="uk-UA"/>
        </w:rPr>
        <w:t>і</w:t>
      </w:r>
      <w:r>
        <w:rPr>
          <w:b/>
          <w:bCs/>
          <w:sz w:val="28"/>
          <w:szCs w:val="28"/>
        </w:rPr>
        <w:t>ч</w:t>
      </w:r>
      <w:r>
        <w:rPr>
          <w:b/>
          <w:bCs/>
          <w:sz w:val="28"/>
          <w:szCs w:val="28"/>
          <w:lang w:val="uk-UA"/>
        </w:rPr>
        <w:t>ними</w:t>
      </w:r>
      <w:r>
        <w:rPr>
          <w:b/>
          <w:bCs/>
          <w:sz w:val="28"/>
          <w:szCs w:val="28"/>
        </w:rPr>
        <w:t xml:space="preserve"> класами ВГН</w:t>
      </w:r>
    </w:p>
    <w:tbl>
      <w:tblPr>
        <w:tblW w:w="9372" w:type="dxa"/>
        <w:tblInd w:w="96" w:type="dxa"/>
        <w:tblLook w:val="0000" w:firstRow="0" w:lastRow="0" w:firstColumn="0" w:lastColumn="0" w:noHBand="0" w:noVBand="0"/>
      </w:tblPr>
      <w:tblGrid>
        <w:gridCol w:w="2712"/>
        <w:gridCol w:w="3780"/>
        <w:gridCol w:w="2880"/>
      </w:tblGrid>
      <w:tr w:rsidR="008A1503" w:rsidTr="003B6E3D">
        <w:trPr>
          <w:cantSplit/>
          <w:trHeight w:val="780"/>
        </w:trPr>
        <w:tc>
          <w:tcPr>
            <w:tcW w:w="2712" w:type="dxa"/>
            <w:vMerge w:val="restart"/>
            <w:tcBorders>
              <w:top w:val="single" w:sz="4" w:space="0" w:color="auto"/>
              <w:left w:val="single" w:sz="4" w:space="0" w:color="auto"/>
              <w:bottom w:val="single" w:sz="4" w:space="0" w:color="000000"/>
              <w:right w:val="single" w:sz="4" w:space="0" w:color="auto"/>
            </w:tcBorders>
            <w:vAlign w:val="bottom"/>
          </w:tcPr>
          <w:p w:rsidR="008A1503" w:rsidRDefault="008A1503" w:rsidP="003B6E3D">
            <w:pPr>
              <w:jc w:val="both"/>
              <w:rPr>
                <w:rFonts w:eastAsia="SimSun"/>
                <w:sz w:val="28"/>
                <w:szCs w:val="28"/>
                <w:lang w:val="uk-UA"/>
              </w:rPr>
            </w:pPr>
            <w:r>
              <w:rPr>
                <w:sz w:val="28"/>
                <w:szCs w:val="28"/>
              </w:rPr>
              <w:t>Морфолог</w:t>
            </w:r>
            <w:r>
              <w:rPr>
                <w:sz w:val="28"/>
                <w:szCs w:val="28"/>
                <w:lang w:val="uk-UA"/>
              </w:rPr>
              <w:t>і</w:t>
            </w:r>
            <w:r>
              <w:rPr>
                <w:sz w:val="28"/>
                <w:szCs w:val="28"/>
              </w:rPr>
              <w:t>ч</w:t>
            </w:r>
            <w:r>
              <w:rPr>
                <w:sz w:val="28"/>
                <w:szCs w:val="28"/>
                <w:lang w:val="uk-UA"/>
              </w:rPr>
              <w:t>н</w:t>
            </w:r>
            <w:r>
              <w:rPr>
                <w:sz w:val="28"/>
                <w:szCs w:val="28"/>
              </w:rPr>
              <w:t>ий клас</w:t>
            </w:r>
          </w:p>
          <w:p w:rsidR="008A1503" w:rsidRDefault="008A1503" w:rsidP="003B6E3D">
            <w:pPr>
              <w:jc w:val="both"/>
              <w:rPr>
                <w:rFonts w:eastAsia="SimSun"/>
                <w:sz w:val="28"/>
                <w:szCs w:val="28"/>
              </w:rPr>
            </w:pPr>
            <w:r>
              <w:rPr>
                <w:sz w:val="28"/>
                <w:szCs w:val="28"/>
              </w:rPr>
              <w:t>(к</w:t>
            </w:r>
            <w:r>
              <w:rPr>
                <w:sz w:val="28"/>
                <w:szCs w:val="28"/>
                <w:lang w:val="uk-UA"/>
              </w:rPr>
              <w:t xml:space="preserve">ількість хворих- </w:t>
            </w:r>
            <w:r>
              <w:rPr>
                <w:sz w:val="28"/>
                <w:szCs w:val="28"/>
                <w:lang w:val="en-US"/>
              </w:rPr>
              <w:t>n</w:t>
            </w:r>
            <w:r>
              <w:rPr>
                <w:sz w:val="28"/>
                <w:szCs w:val="28"/>
              </w:rPr>
              <w:t>)</w:t>
            </w:r>
          </w:p>
        </w:tc>
        <w:tc>
          <w:tcPr>
            <w:tcW w:w="6660" w:type="dxa"/>
            <w:gridSpan w:val="2"/>
            <w:tcBorders>
              <w:top w:val="single" w:sz="4" w:space="0" w:color="auto"/>
              <w:left w:val="nil"/>
              <w:bottom w:val="single" w:sz="4" w:space="0" w:color="auto"/>
              <w:right w:val="single" w:sz="4" w:space="0" w:color="000000"/>
            </w:tcBorders>
            <w:noWrap/>
            <w:vAlign w:val="center"/>
          </w:tcPr>
          <w:p w:rsidR="008A1503" w:rsidRDefault="008A1503" w:rsidP="003B6E3D">
            <w:pPr>
              <w:ind w:firstLine="720"/>
              <w:jc w:val="both"/>
              <w:rPr>
                <w:rFonts w:eastAsia="SimSun"/>
                <w:sz w:val="28"/>
                <w:szCs w:val="28"/>
              </w:rPr>
            </w:pPr>
            <w:r>
              <w:rPr>
                <w:sz w:val="28"/>
                <w:szCs w:val="28"/>
              </w:rPr>
              <w:t>С</w:t>
            </w:r>
            <w:r>
              <w:rPr>
                <w:sz w:val="28"/>
                <w:szCs w:val="28"/>
                <w:lang w:val="uk-UA"/>
              </w:rPr>
              <w:t>е</w:t>
            </w:r>
            <w:r>
              <w:rPr>
                <w:sz w:val="28"/>
                <w:szCs w:val="28"/>
              </w:rPr>
              <w:t>редн</w:t>
            </w:r>
            <w:r>
              <w:rPr>
                <w:sz w:val="28"/>
                <w:szCs w:val="28"/>
                <w:lang w:val="uk-UA"/>
              </w:rPr>
              <w:t>і</w:t>
            </w:r>
            <w:r>
              <w:rPr>
                <w:sz w:val="28"/>
                <w:szCs w:val="28"/>
              </w:rPr>
              <w:t xml:space="preserve"> значен</w:t>
            </w:r>
            <w:r>
              <w:rPr>
                <w:sz w:val="28"/>
                <w:szCs w:val="28"/>
                <w:lang w:val="uk-UA"/>
              </w:rPr>
              <w:t>ня</w:t>
            </w:r>
            <w:r>
              <w:rPr>
                <w:sz w:val="28"/>
                <w:szCs w:val="28"/>
              </w:rPr>
              <w:t xml:space="preserve"> (в балах)</w:t>
            </w:r>
          </w:p>
        </w:tc>
      </w:tr>
      <w:tr w:rsidR="008A1503" w:rsidTr="003B6E3D">
        <w:trPr>
          <w:cantSplit/>
          <w:trHeight w:val="864"/>
        </w:trPr>
        <w:tc>
          <w:tcPr>
            <w:tcW w:w="0" w:type="auto"/>
            <w:vMerge/>
            <w:tcBorders>
              <w:top w:val="single" w:sz="4" w:space="0" w:color="auto"/>
              <w:left w:val="single" w:sz="4" w:space="0" w:color="auto"/>
              <w:bottom w:val="single" w:sz="4" w:space="0" w:color="000000"/>
              <w:right w:val="single" w:sz="4" w:space="0" w:color="auto"/>
            </w:tcBorders>
            <w:vAlign w:val="center"/>
          </w:tcPr>
          <w:p w:rsidR="008A1503" w:rsidRDefault="008A1503" w:rsidP="003B6E3D">
            <w:pPr>
              <w:jc w:val="both"/>
              <w:rPr>
                <w:rFonts w:eastAsia="SimSun"/>
                <w:sz w:val="28"/>
                <w:szCs w:val="28"/>
              </w:rPr>
            </w:pPr>
          </w:p>
        </w:tc>
        <w:tc>
          <w:tcPr>
            <w:tcW w:w="3780" w:type="dxa"/>
            <w:tcBorders>
              <w:top w:val="nil"/>
              <w:left w:val="nil"/>
              <w:bottom w:val="single" w:sz="4" w:space="0" w:color="auto"/>
              <w:right w:val="single" w:sz="4" w:space="0" w:color="auto"/>
            </w:tcBorders>
            <w:noWrap/>
            <w:vAlign w:val="center"/>
          </w:tcPr>
          <w:p w:rsidR="008A1503" w:rsidRDefault="008A1503" w:rsidP="003B6E3D">
            <w:pPr>
              <w:jc w:val="both"/>
              <w:rPr>
                <w:rFonts w:eastAsia="SimSun"/>
                <w:sz w:val="28"/>
                <w:szCs w:val="28"/>
                <w:lang w:val="uk-UA"/>
              </w:rPr>
            </w:pPr>
            <w:r>
              <w:rPr>
                <w:sz w:val="28"/>
                <w:szCs w:val="28"/>
                <w:lang w:val="uk-UA"/>
              </w:rPr>
              <w:t>І</w:t>
            </w:r>
            <w:r>
              <w:rPr>
                <w:sz w:val="28"/>
                <w:szCs w:val="28"/>
              </w:rPr>
              <w:t>ндекс</w:t>
            </w:r>
          </w:p>
          <w:p w:rsidR="008A1503" w:rsidRDefault="008A1503" w:rsidP="003B6E3D">
            <w:pPr>
              <w:ind w:firstLine="720"/>
              <w:jc w:val="both"/>
              <w:rPr>
                <w:rFonts w:eastAsia="SimSun"/>
                <w:sz w:val="28"/>
                <w:szCs w:val="28"/>
              </w:rPr>
            </w:pPr>
            <w:r>
              <w:rPr>
                <w:sz w:val="28"/>
                <w:szCs w:val="28"/>
              </w:rPr>
              <w:t>активност</w:t>
            </w:r>
            <w:r>
              <w:rPr>
                <w:sz w:val="28"/>
                <w:szCs w:val="28"/>
                <w:lang w:val="uk-UA"/>
              </w:rPr>
              <w:t>і</w:t>
            </w:r>
          </w:p>
        </w:tc>
        <w:tc>
          <w:tcPr>
            <w:tcW w:w="2880" w:type="dxa"/>
            <w:tcBorders>
              <w:top w:val="nil"/>
              <w:left w:val="nil"/>
              <w:bottom w:val="single" w:sz="4" w:space="0" w:color="auto"/>
              <w:right w:val="single" w:sz="4" w:space="0" w:color="auto"/>
            </w:tcBorders>
            <w:noWrap/>
            <w:vAlign w:val="center"/>
          </w:tcPr>
          <w:p w:rsidR="008A1503" w:rsidRDefault="008A1503" w:rsidP="003B6E3D">
            <w:pPr>
              <w:jc w:val="both"/>
              <w:rPr>
                <w:rFonts w:eastAsia="SimSun"/>
                <w:sz w:val="28"/>
                <w:szCs w:val="28"/>
                <w:lang w:val="uk-UA"/>
              </w:rPr>
            </w:pPr>
            <w:r>
              <w:rPr>
                <w:sz w:val="28"/>
                <w:szCs w:val="28"/>
                <w:lang w:val="uk-UA"/>
              </w:rPr>
              <w:t>І</w:t>
            </w:r>
            <w:r>
              <w:rPr>
                <w:sz w:val="28"/>
                <w:szCs w:val="28"/>
              </w:rPr>
              <w:t>ндекс</w:t>
            </w:r>
          </w:p>
          <w:p w:rsidR="008A1503" w:rsidRDefault="008A1503" w:rsidP="003B6E3D">
            <w:pPr>
              <w:jc w:val="both"/>
              <w:rPr>
                <w:rFonts w:eastAsia="SimSun"/>
                <w:sz w:val="28"/>
                <w:szCs w:val="28"/>
              </w:rPr>
            </w:pPr>
            <w:r>
              <w:rPr>
                <w:sz w:val="28"/>
                <w:szCs w:val="28"/>
                <w:lang w:val="uk-UA"/>
              </w:rPr>
              <w:t xml:space="preserve"> </w:t>
            </w:r>
            <w:r>
              <w:rPr>
                <w:sz w:val="28"/>
                <w:szCs w:val="28"/>
              </w:rPr>
              <w:t>хрон</w:t>
            </w:r>
            <w:r>
              <w:rPr>
                <w:sz w:val="28"/>
                <w:szCs w:val="28"/>
                <w:lang w:val="uk-UA"/>
              </w:rPr>
              <w:t>і</w:t>
            </w:r>
            <w:r>
              <w:rPr>
                <w:sz w:val="28"/>
                <w:szCs w:val="28"/>
              </w:rPr>
              <w:t>зац</w:t>
            </w:r>
            <w:r>
              <w:rPr>
                <w:sz w:val="28"/>
                <w:szCs w:val="28"/>
                <w:lang w:val="uk-UA"/>
              </w:rPr>
              <w:t>ії</w:t>
            </w:r>
          </w:p>
        </w:tc>
      </w:tr>
      <w:tr w:rsidR="008A1503" w:rsidTr="003B6E3D">
        <w:trPr>
          <w:trHeight w:val="348"/>
        </w:trPr>
        <w:tc>
          <w:tcPr>
            <w:tcW w:w="2712" w:type="dxa"/>
            <w:tcBorders>
              <w:top w:val="nil"/>
              <w:left w:val="single" w:sz="4" w:space="0" w:color="auto"/>
              <w:bottom w:val="single" w:sz="4" w:space="0" w:color="auto"/>
              <w:right w:val="single" w:sz="4" w:space="0" w:color="auto"/>
            </w:tcBorders>
            <w:noWrap/>
            <w:vAlign w:val="bottom"/>
          </w:tcPr>
          <w:p w:rsidR="008A1503" w:rsidRDefault="008A1503" w:rsidP="003B6E3D">
            <w:pPr>
              <w:ind w:firstLine="720"/>
              <w:jc w:val="both"/>
              <w:rPr>
                <w:rFonts w:eastAsia="SimSun"/>
                <w:sz w:val="28"/>
                <w:szCs w:val="28"/>
              </w:rPr>
            </w:pPr>
            <w:r>
              <w:rPr>
                <w:sz w:val="28"/>
                <w:szCs w:val="28"/>
              </w:rPr>
              <w:t>II (17)</w:t>
            </w:r>
          </w:p>
        </w:tc>
        <w:tc>
          <w:tcPr>
            <w:tcW w:w="3780" w:type="dxa"/>
            <w:tcBorders>
              <w:top w:val="nil"/>
              <w:left w:val="nil"/>
              <w:bottom w:val="single" w:sz="4" w:space="0" w:color="auto"/>
              <w:right w:val="single" w:sz="4" w:space="0" w:color="auto"/>
            </w:tcBorders>
            <w:noWrap/>
            <w:vAlign w:val="bottom"/>
          </w:tcPr>
          <w:p w:rsidR="008A1503" w:rsidRDefault="008A1503" w:rsidP="003B6E3D">
            <w:pPr>
              <w:ind w:firstLine="720"/>
              <w:jc w:val="both"/>
              <w:rPr>
                <w:rFonts w:eastAsia="SimSun"/>
                <w:sz w:val="28"/>
                <w:szCs w:val="28"/>
                <w:lang w:val="uk-UA"/>
              </w:rPr>
            </w:pPr>
            <w:r>
              <w:rPr>
                <w:sz w:val="28"/>
                <w:szCs w:val="28"/>
              </w:rPr>
              <w:t>6</w:t>
            </w:r>
            <w:r>
              <w:rPr>
                <w:sz w:val="28"/>
                <w:szCs w:val="28"/>
                <w:lang w:val="en-US"/>
              </w:rPr>
              <w:t>,</w:t>
            </w:r>
            <w:r>
              <w:rPr>
                <w:sz w:val="28"/>
                <w:szCs w:val="28"/>
              </w:rPr>
              <w:t>1</w:t>
            </w:r>
            <w:r>
              <w:rPr>
                <w:sz w:val="28"/>
                <w:szCs w:val="28"/>
                <w:lang w:val="uk-UA"/>
              </w:rPr>
              <w:t>1</w:t>
            </w:r>
            <w:r>
              <w:rPr>
                <w:sz w:val="28"/>
                <w:szCs w:val="28"/>
                <w:lang w:val="en-US"/>
              </w:rPr>
              <w:t xml:space="preserve"> </w:t>
            </w:r>
            <w:r>
              <w:rPr>
                <w:sz w:val="28"/>
                <w:szCs w:val="28"/>
              </w:rPr>
              <w:t>±</w:t>
            </w:r>
            <w:r>
              <w:rPr>
                <w:sz w:val="28"/>
                <w:szCs w:val="28"/>
                <w:lang w:val="en-US"/>
              </w:rPr>
              <w:t xml:space="preserve"> </w:t>
            </w:r>
            <w:r>
              <w:rPr>
                <w:sz w:val="28"/>
                <w:szCs w:val="28"/>
              </w:rPr>
              <w:t>2</w:t>
            </w:r>
            <w:r>
              <w:rPr>
                <w:sz w:val="28"/>
                <w:szCs w:val="28"/>
                <w:lang w:val="en-US"/>
              </w:rPr>
              <w:t>,</w:t>
            </w:r>
            <w:r>
              <w:rPr>
                <w:sz w:val="28"/>
                <w:szCs w:val="28"/>
              </w:rPr>
              <w:t>7</w:t>
            </w:r>
            <w:r>
              <w:rPr>
                <w:sz w:val="28"/>
                <w:szCs w:val="28"/>
                <w:lang w:val="uk-UA"/>
              </w:rPr>
              <w:t>0</w:t>
            </w:r>
          </w:p>
        </w:tc>
        <w:tc>
          <w:tcPr>
            <w:tcW w:w="2880" w:type="dxa"/>
            <w:tcBorders>
              <w:top w:val="nil"/>
              <w:left w:val="nil"/>
              <w:bottom w:val="single" w:sz="4" w:space="0" w:color="auto"/>
              <w:right w:val="single" w:sz="4" w:space="0" w:color="auto"/>
            </w:tcBorders>
            <w:noWrap/>
            <w:vAlign w:val="bottom"/>
          </w:tcPr>
          <w:p w:rsidR="008A1503" w:rsidRDefault="008A1503" w:rsidP="003B6E3D">
            <w:pPr>
              <w:ind w:firstLine="720"/>
              <w:jc w:val="both"/>
              <w:rPr>
                <w:rFonts w:eastAsia="SimSun"/>
                <w:sz w:val="28"/>
                <w:szCs w:val="28"/>
              </w:rPr>
            </w:pPr>
            <w:r>
              <w:rPr>
                <w:sz w:val="28"/>
                <w:szCs w:val="28"/>
              </w:rPr>
              <w:t>1</w:t>
            </w:r>
            <w:r>
              <w:rPr>
                <w:sz w:val="28"/>
                <w:szCs w:val="28"/>
                <w:lang w:val="en-US"/>
              </w:rPr>
              <w:t>,</w:t>
            </w:r>
            <w:r>
              <w:rPr>
                <w:sz w:val="28"/>
                <w:szCs w:val="28"/>
              </w:rPr>
              <w:t>27</w:t>
            </w:r>
            <w:r>
              <w:rPr>
                <w:sz w:val="28"/>
                <w:szCs w:val="28"/>
                <w:lang w:val="en-US"/>
              </w:rPr>
              <w:t xml:space="preserve"> </w:t>
            </w:r>
            <w:r>
              <w:rPr>
                <w:sz w:val="28"/>
                <w:szCs w:val="28"/>
              </w:rPr>
              <w:t>±</w:t>
            </w:r>
            <w:r>
              <w:rPr>
                <w:sz w:val="28"/>
                <w:szCs w:val="28"/>
                <w:lang w:val="en-US"/>
              </w:rPr>
              <w:t xml:space="preserve"> </w:t>
            </w:r>
            <w:r>
              <w:rPr>
                <w:sz w:val="28"/>
                <w:szCs w:val="28"/>
              </w:rPr>
              <w:t>1</w:t>
            </w:r>
            <w:r>
              <w:rPr>
                <w:sz w:val="28"/>
                <w:szCs w:val="28"/>
                <w:lang w:val="en-US"/>
              </w:rPr>
              <w:t>,</w:t>
            </w:r>
            <w:r>
              <w:rPr>
                <w:sz w:val="28"/>
                <w:szCs w:val="28"/>
              </w:rPr>
              <w:t>35</w:t>
            </w:r>
          </w:p>
        </w:tc>
      </w:tr>
      <w:tr w:rsidR="008A1503" w:rsidTr="003B6E3D">
        <w:trPr>
          <w:trHeight w:val="348"/>
        </w:trPr>
        <w:tc>
          <w:tcPr>
            <w:tcW w:w="2712" w:type="dxa"/>
            <w:tcBorders>
              <w:top w:val="nil"/>
              <w:left w:val="single" w:sz="4" w:space="0" w:color="auto"/>
              <w:bottom w:val="single" w:sz="4" w:space="0" w:color="auto"/>
              <w:right w:val="single" w:sz="4" w:space="0" w:color="auto"/>
            </w:tcBorders>
            <w:noWrap/>
            <w:vAlign w:val="bottom"/>
          </w:tcPr>
          <w:p w:rsidR="008A1503" w:rsidRDefault="008A1503" w:rsidP="003B6E3D">
            <w:pPr>
              <w:ind w:firstLine="720"/>
              <w:jc w:val="both"/>
              <w:rPr>
                <w:rFonts w:eastAsia="SimSun"/>
                <w:sz w:val="28"/>
                <w:szCs w:val="28"/>
              </w:rPr>
            </w:pPr>
            <w:r>
              <w:rPr>
                <w:sz w:val="28"/>
                <w:szCs w:val="28"/>
              </w:rPr>
              <w:t>III (29)</w:t>
            </w:r>
          </w:p>
        </w:tc>
        <w:tc>
          <w:tcPr>
            <w:tcW w:w="3780" w:type="dxa"/>
            <w:tcBorders>
              <w:top w:val="nil"/>
              <w:left w:val="nil"/>
              <w:bottom w:val="single" w:sz="4" w:space="0" w:color="auto"/>
              <w:right w:val="single" w:sz="4" w:space="0" w:color="auto"/>
            </w:tcBorders>
            <w:noWrap/>
            <w:vAlign w:val="bottom"/>
          </w:tcPr>
          <w:p w:rsidR="008A1503" w:rsidRDefault="008A1503" w:rsidP="003B6E3D">
            <w:pPr>
              <w:ind w:firstLine="720"/>
              <w:jc w:val="both"/>
              <w:rPr>
                <w:rFonts w:eastAsia="SimSun"/>
                <w:sz w:val="28"/>
                <w:szCs w:val="28"/>
                <w:lang w:val="uk-UA"/>
              </w:rPr>
            </w:pPr>
            <w:r>
              <w:rPr>
                <w:sz w:val="28"/>
                <w:szCs w:val="28"/>
              </w:rPr>
              <w:t>24</w:t>
            </w:r>
            <w:r>
              <w:rPr>
                <w:sz w:val="28"/>
                <w:szCs w:val="28"/>
                <w:lang w:val="en-US"/>
              </w:rPr>
              <w:t>,</w:t>
            </w:r>
            <w:r>
              <w:rPr>
                <w:sz w:val="28"/>
                <w:szCs w:val="28"/>
              </w:rPr>
              <w:t>38</w:t>
            </w:r>
            <w:r>
              <w:rPr>
                <w:sz w:val="28"/>
                <w:szCs w:val="28"/>
                <w:lang w:val="en-US"/>
              </w:rPr>
              <w:t xml:space="preserve"> </w:t>
            </w:r>
            <w:r>
              <w:rPr>
                <w:sz w:val="28"/>
                <w:szCs w:val="28"/>
              </w:rPr>
              <w:t>±</w:t>
            </w:r>
            <w:r>
              <w:rPr>
                <w:sz w:val="28"/>
                <w:szCs w:val="28"/>
                <w:lang w:val="en-US"/>
              </w:rPr>
              <w:t xml:space="preserve"> </w:t>
            </w:r>
            <w:r>
              <w:rPr>
                <w:sz w:val="28"/>
                <w:szCs w:val="28"/>
              </w:rPr>
              <w:t>8</w:t>
            </w:r>
            <w:r>
              <w:rPr>
                <w:sz w:val="28"/>
                <w:szCs w:val="28"/>
                <w:lang w:val="en-US"/>
              </w:rPr>
              <w:t>,</w:t>
            </w:r>
            <w:r>
              <w:rPr>
                <w:sz w:val="28"/>
                <w:szCs w:val="28"/>
              </w:rPr>
              <w:t>0</w:t>
            </w:r>
            <w:r>
              <w:rPr>
                <w:sz w:val="28"/>
                <w:szCs w:val="28"/>
                <w:lang w:val="uk-UA"/>
              </w:rPr>
              <w:t>5</w:t>
            </w:r>
            <w:r>
              <w:rPr>
                <w:sz w:val="28"/>
                <w:szCs w:val="28"/>
              </w:rPr>
              <w:t xml:space="preserve">     </w:t>
            </w:r>
            <w:r>
              <w:rPr>
                <w:sz w:val="28"/>
                <w:szCs w:val="28"/>
                <w:lang w:val="uk-UA"/>
              </w:rPr>
              <w:t xml:space="preserve"> </w:t>
            </w:r>
            <w:r>
              <w:rPr>
                <w:sz w:val="28"/>
                <w:szCs w:val="28"/>
              </w:rPr>
              <w:t xml:space="preserve"> *</w:t>
            </w:r>
          </w:p>
        </w:tc>
        <w:tc>
          <w:tcPr>
            <w:tcW w:w="2880" w:type="dxa"/>
            <w:tcBorders>
              <w:top w:val="nil"/>
              <w:left w:val="nil"/>
              <w:bottom w:val="single" w:sz="4" w:space="0" w:color="auto"/>
              <w:right w:val="single" w:sz="4" w:space="0" w:color="auto"/>
            </w:tcBorders>
            <w:noWrap/>
            <w:vAlign w:val="bottom"/>
          </w:tcPr>
          <w:p w:rsidR="008A1503" w:rsidRDefault="008A1503" w:rsidP="003B6E3D">
            <w:pPr>
              <w:ind w:firstLine="720"/>
              <w:jc w:val="both"/>
              <w:rPr>
                <w:rFonts w:eastAsia="SimSun"/>
                <w:sz w:val="28"/>
                <w:szCs w:val="28"/>
                <w:lang w:val="uk-UA"/>
              </w:rPr>
            </w:pPr>
            <w:r>
              <w:rPr>
                <w:sz w:val="28"/>
                <w:szCs w:val="28"/>
              </w:rPr>
              <w:t>4</w:t>
            </w:r>
            <w:r>
              <w:rPr>
                <w:sz w:val="28"/>
                <w:szCs w:val="28"/>
                <w:lang w:val="en-US"/>
              </w:rPr>
              <w:t>,</w:t>
            </w:r>
            <w:r>
              <w:rPr>
                <w:sz w:val="28"/>
                <w:szCs w:val="28"/>
              </w:rPr>
              <w:t>54</w:t>
            </w:r>
            <w:r>
              <w:rPr>
                <w:sz w:val="28"/>
                <w:szCs w:val="28"/>
                <w:lang w:val="en-US"/>
              </w:rPr>
              <w:t xml:space="preserve"> </w:t>
            </w:r>
            <w:r>
              <w:rPr>
                <w:sz w:val="28"/>
                <w:szCs w:val="28"/>
              </w:rPr>
              <w:t>±</w:t>
            </w:r>
            <w:r>
              <w:rPr>
                <w:sz w:val="28"/>
                <w:szCs w:val="28"/>
                <w:lang w:val="en-US"/>
              </w:rPr>
              <w:t xml:space="preserve"> </w:t>
            </w:r>
            <w:r>
              <w:rPr>
                <w:sz w:val="28"/>
                <w:szCs w:val="28"/>
              </w:rPr>
              <w:t>2</w:t>
            </w:r>
            <w:r>
              <w:rPr>
                <w:sz w:val="28"/>
                <w:szCs w:val="28"/>
                <w:lang w:val="en-US"/>
              </w:rPr>
              <w:t>,</w:t>
            </w:r>
            <w:r>
              <w:rPr>
                <w:sz w:val="28"/>
                <w:szCs w:val="28"/>
              </w:rPr>
              <w:t>75</w:t>
            </w:r>
            <w:r>
              <w:rPr>
                <w:sz w:val="28"/>
                <w:szCs w:val="28"/>
                <w:lang w:val="uk-UA"/>
              </w:rPr>
              <w:t xml:space="preserve">    *</w:t>
            </w:r>
          </w:p>
        </w:tc>
      </w:tr>
      <w:tr w:rsidR="008A1503" w:rsidTr="003B6E3D">
        <w:trPr>
          <w:trHeight w:val="348"/>
        </w:trPr>
        <w:tc>
          <w:tcPr>
            <w:tcW w:w="2712" w:type="dxa"/>
            <w:tcBorders>
              <w:top w:val="nil"/>
              <w:left w:val="single" w:sz="4" w:space="0" w:color="auto"/>
              <w:bottom w:val="single" w:sz="4" w:space="0" w:color="auto"/>
              <w:right w:val="single" w:sz="4" w:space="0" w:color="auto"/>
            </w:tcBorders>
            <w:noWrap/>
            <w:vAlign w:val="bottom"/>
          </w:tcPr>
          <w:p w:rsidR="008A1503" w:rsidRDefault="008A1503" w:rsidP="003B6E3D">
            <w:pPr>
              <w:ind w:firstLine="720"/>
              <w:jc w:val="both"/>
              <w:rPr>
                <w:rFonts w:eastAsia="SimSun"/>
                <w:sz w:val="28"/>
                <w:szCs w:val="28"/>
              </w:rPr>
            </w:pPr>
            <w:r>
              <w:rPr>
                <w:sz w:val="28"/>
                <w:szCs w:val="28"/>
              </w:rPr>
              <w:t>IV (61)</w:t>
            </w:r>
          </w:p>
        </w:tc>
        <w:tc>
          <w:tcPr>
            <w:tcW w:w="3780" w:type="dxa"/>
            <w:tcBorders>
              <w:top w:val="nil"/>
              <w:left w:val="nil"/>
              <w:bottom w:val="single" w:sz="4" w:space="0" w:color="auto"/>
              <w:right w:val="single" w:sz="4" w:space="0" w:color="auto"/>
            </w:tcBorders>
            <w:noWrap/>
            <w:vAlign w:val="bottom"/>
          </w:tcPr>
          <w:p w:rsidR="008A1503" w:rsidRDefault="008A1503" w:rsidP="003B6E3D">
            <w:pPr>
              <w:ind w:firstLine="720"/>
              <w:jc w:val="both"/>
              <w:rPr>
                <w:rFonts w:eastAsia="SimSun"/>
                <w:sz w:val="28"/>
                <w:szCs w:val="28"/>
                <w:lang w:val="uk-UA"/>
              </w:rPr>
            </w:pPr>
            <w:r>
              <w:rPr>
                <w:sz w:val="28"/>
                <w:szCs w:val="28"/>
              </w:rPr>
              <w:t>26</w:t>
            </w:r>
            <w:r>
              <w:rPr>
                <w:sz w:val="28"/>
                <w:szCs w:val="28"/>
                <w:lang w:val="en-US"/>
              </w:rPr>
              <w:t>,</w:t>
            </w:r>
            <w:r>
              <w:rPr>
                <w:sz w:val="28"/>
                <w:szCs w:val="28"/>
              </w:rPr>
              <w:t>24</w:t>
            </w:r>
            <w:r>
              <w:rPr>
                <w:sz w:val="28"/>
                <w:szCs w:val="28"/>
                <w:lang w:val="en-US"/>
              </w:rPr>
              <w:t xml:space="preserve"> </w:t>
            </w:r>
            <w:r>
              <w:rPr>
                <w:sz w:val="28"/>
                <w:szCs w:val="28"/>
              </w:rPr>
              <w:t>±</w:t>
            </w:r>
            <w:r>
              <w:rPr>
                <w:sz w:val="28"/>
                <w:szCs w:val="28"/>
                <w:lang w:val="en-US"/>
              </w:rPr>
              <w:t xml:space="preserve"> </w:t>
            </w:r>
            <w:r>
              <w:rPr>
                <w:sz w:val="28"/>
                <w:szCs w:val="28"/>
              </w:rPr>
              <w:t>6</w:t>
            </w:r>
            <w:r>
              <w:rPr>
                <w:sz w:val="28"/>
                <w:szCs w:val="28"/>
                <w:lang w:val="en-US"/>
              </w:rPr>
              <w:t>,</w:t>
            </w:r>
            <w:r>
              <w:rPr>
                <w:sz w:val="28"/>
                <w:szCs w:val="28"/>
              </w:rPr>
              <w:t>44</w:t>
            </w:r>
            <w:r>
              <w:rPr>
                <w:sz w:val="28"/>
                <w:szCs w:val="28"/>
                <w:lang w:val="uk-UA"/>
              </w:rPr>
              <w:t xml:space="preserve">     *</w:t>
            </w:r>
          </w:p>
        </w:tc>
        <w:tc>
          <w:tcPr>
            <w:tcW w:w="2880" w:type="dxa"/>
            <w:tcBorders>
              <w:top w:val="nil"/>
              <w:left w:val="nil"/>
              <w:bottom w:val="single" w:sz="4" w:space="0" w:color="auto"/>
              <w:right w:val="single" w:sz="4" w:space="0" w:color="auto"/>
            </w:tcBorders>
            <w:noWrap/>
            <w:vAlign w:val="bottom"/>
          </w:tcPr>
          <w:p w:rsidR="008A1503" w:rsidRDefault="008A1503" w:rsidP="003B6E3D">
            <w:pPr>
              <w:ind w:firstLine="720"/>
              <w:jc w:val="both"/>
              <w:rPr>
                <w:rFonts w:eastAsia="SimSun"/>
                <w:sz w:val="28"/>
                <w:szCs w:val="28"/>
                <w:lang w:val="uk-UA"/>
              </w:rPr>
            </w:pPr>
            <w:r>
              <w:rPr>
                <w:sz w:val="28"/>
                <w:szCs w:val="28"/>
              </w:rPr>
              <w:t>5</w:t>
            </w:r>
            <w:r>
              <w:rPr>
                <w:sz w:val="28"/>
                <w:szCs w:val="28"/>
                <w:lang w:val="en-US"/>
              </w:rPr>
              <w:t>,</w:t>
            </w:r>
            <w:r>
              <w:rPr>
                <w:sz w:val="28"/>
                <w:szCs w:val="28"/>
              </w:rPr>
              <w:t>30</w:t>
            </w:r>
            <w:r>
              <w:rPr>
                <w:sz w:val="28"/>
                <w:szCs w:val="28"/>
                <w:lang w:val="en-US"/>
              </w:rPr>
              <w:t xml:space="preserve"> </w:t>
            </w:r>
            <w:r>
              <w:rPr>
                <w:sz w:val="28"/>
                <w:szCs w:val="28"/>
              </w:rPr>
              <w:t>±</w:t>
            </w:r>
            <w:r>
              <w:rPr>
                <w:sz w:val="28"/>
                <w:szCs w:val="28"/>
                <w:lang w:val="en-US"/>
              </w:rPr>
              <w:t xml:space="preserve"> </w:t>
            </w:r>
            <w:r>
              <w:rPr>
                <w:sz w:val="28"/>
                <w:szCs w:val="28"/>
              </w:rPr>
              <w:t>2</w:t>
            </w:r>
            <w:r>
              <w:rPr>
                <w:sz w:val="28"/>
                <w:szCs w:val="28"/>
                <w:lang w:val="en-US"/>
              </w:rPr>
              <w:t>,</w:t>
            </w:r>
            <w:r>
              <w:rPr>
                <w:sz w:val="28"/>
                <w:szCs w:val="28"/>
              </w:rPr>
              <w:t>05</w:t>
            </w:r>
            <w:r>
              <w:rPr>
                <w:sz w:val="28"/>
                <w:szCs w:val="28"/>
                <w:lang w:val="uk-UA"/>
              </w:rPr>
              <w:t xml:space="preserve">    *</w:t>
            </w:r>
          </w:p>
        </w:tc>
      </w:tr>
      <w:tr w:rsidR="008A1503" w:rsidTr="003B6E3D">
        <w:trPr>
          <w:trHeight w:val="348"/>
        </w:trPr>
        <w:tc>
          <w:tcPr>
            <w:tcW w:w="2712" w:type="dxa"/>
            <w:tcBorders>
              <w:top w:val="nil"/>
              <w:left w:val="single" w:sz="4" w:space="0" w:color="auto"/>
              <w:bottom w:val="single" w:sz="4" w:space="0" w:color="auto"/>
              <w:right w:val="single" w:sz="4" w:space="0" w:color="auto"/>
            </w:tcBorders>
            <w:noWrap/>
            <w:vAlign w:val="bottom"/>
          </w:tcPr>
          <w:p w:rsidR="008A1503" w:rsidRDefault="008A1503" w:rsidP="003B6E3D">
            <w:pPr>
              <w:ind w:firstLine="720"/>
              <w:jc w:val="both"/>
              <w:rPr>
                <w:rFonts w:eastAsia="SimSun"/>
                <w:sz w:val="28"/>
                <w:szCs w:val="28"/>
              </w:rPr>
            </w:pPr>
            <w:r>
              <w:rPr>
                <w:sz w:val="28"/>
                <w:szCs w:val="28"/>
              </w:rPr>
              <w:t>V (19)</w:t>
            </w:r>
          </w:p>
        </w:tc>
        <w:tc>
          <w:tcPr>
            <w:tcW w:w="3780" w:type="dxa"/>
            <w:tcBorders>
              <w:top w:val="nil"/>
              <w:left w:val="nil"/>
              <w:bottom w:val="single" w:sz="4" w:space="0" w:color="auto"/>
              <w:right w:val="single" w:sz="4" w:space="0" w:color="auto"/>
            </w:tcBorders>
            <w:noWrap/>
            <w:vAlign w:val="bottom"/>
          </w:tcPr>
          <w:p w:rsidR="008A1503" w:rsidRDefault="008A1503" w:rsidP="003B6E3D">
            <w:pPr>
              <w:ind w:firstLine="720"/>
              <w:jc w:val="both"/>
              <w:rPr>
                <w:rFonts w:eastAsia="SimSun"/>
                <w:sz w:val="28"/>
                <w:szCs w:val="28"/>
                <w:lang w:val="uk-UA"/>
              </w:rPr>
            </w:pPr>
            <w:r>
              <w:rPr>
                <w:sz w:val="28"/>
                <w:szCs w:val="28"/>
              </w:rPr>
              <w:t>16</w:t>
            </w:r>
            <w:r>
              <w:rPr>
                <w:sz w:val="28"/>
                <w:szCs w:val="28"/>
                <w:lang w:val="en-US"/>
              </w:rPr>
              <w:t>,</w:t>
            </w:r>
            <w:r>
              <w:rPr>
                <w:sz w:val="28"/>
                <w:szCs w:val="28"/>
              </w:rPr>
              <w:t>29</w:t>
            </w:r>
            <w:r>
              <w:rPr>
                <w:sz w:val="28"/>
                <w:szCs w:val="28"/>
                <w:lang w:val="en-US"/>
              </w:rPr>
              <w:t xml:space="preserve"> </w:t>
            </w:r>
            <w:r>
              <w:rPr>
                <w:sz w:val="28"/>
                <w:szCs w:val="28"/>
              </w:rPr>
              <w:t>±</w:t>
            </w:r>
            <w:r>
              <w:rPr>
                <w:sz w:val="28"/>
                <w:szCs w:val="28"/>
                <w:lang w:val="en-US"/>
              </w:rPr>
              <w:t xml:space="preserve"> </w:t>
            </w:r>
            <w:r>
              <w:rPr>
                <w:sz w:val="28"/>
                <w:szCs w:val="28"/>
              </w:rPr>
              <w:t>4</w:t>
            </w:r>
            <w:r>
              <w:rPr>
                <w:sz w:val="28"/>
                <w:szCs w:val="28"/>
                <w:lang w:val="en-US"/>
              </w:rPr>
              <w:t>,</w:t>
            </w:r>
            <w:r>
              <w:rPr>
                <w:sz w:val="28"/>
                <w:szCs w:val="28"/>
              </w:rPr>
              <w:t>46</w:t>
            </w:r>
            <w:r>
              <w:rPr>
                <w:sz w:val="28"/>
                <w:szCs w:val="28"/>
                <w:lang w:val="uk-UA"/>
              </w:rPr>
              <w:t xml:space="preserve">     *</w:t>
            </w:r>
          </w:p>
        </w:tc>
        <w:tc>
          <w:tcPr>
            <w:tcW w:w="2880" w:type="dxa"/>
            <w:tcBorders>
              <w:top w:val="nil"/>
              <w:left w:val="nil"/>
              <w:bottom w:val="single" w:sz="4" w:space="0" w:color="auto"/>
              <w:right w:val="single" w:sz="4" w:space="0" w:color="auto"/>
            </w:tcBorders>
            <w:noWrap/>
            <w:vAlign w:val="bottom"/>
          </w:tcPr>
          <w:p w:rsidR="008A1503" w:rsidRDefault="008A1503" w:rsidP="003B6E3D">
            <w:pPr>
              <w:ind w:firstLine="720"/>
              <w:jc w:val="both"/>
              <w:rPr>
                <w:rFonts w:eastAsia="SimSun"/>
                <w:sz w:val="28"/>
                <w:szCs w:val="28"/>
                <w:lang w:val="uk-UA"/>
              </w:rPr>
            </w:pPr>
            <w:r>
              <w:rPr>
                <w:sz w:val="28"/>
                <w:szCs w:val="28"/>
              </w:rPr>
              <w:t>9</w:t>
            </w:r>
            <w:r>
              <w:rPr>
                <w:sz w:val="28"/>
                <w:szCs w:val="28"/>
                <w:lang w:val="en-US"/>
              </w:rPr>
              <w:t>,</w:t>
            </w:r>
            <w:r>
              <w:rPr>
                <w:sz w:val="28"/>
                <w:szCs w:val="28"/>
              </w:rPr>
              <w:t>05</w:t>
            </w:r>
            <w:r>
              <w:rPr>
                <w:sz w:val="28"/>
                <w:szCs w:val="28"/>
                <w:lang w:val="en-US"/>
              </w:rPr>
              <w:t xml:space="preserve"> </w:t>
            </w:r>
            <w:r>
              <w:rPr>
                <w:sz w:val="28"/>
                <w:szCs w:val="28"/>
              </w:rPr>
              <w:t>±</w:t>
            </w:r>
            <w:r>
              <w:rPr>
                <w:sz w:val="28"/>
                <w:szCs w:val="28"/>
                <w:lang w:val="en-US"/>
              </w:rPr>
              <w:t xml:space="preserve"> </w:t>
            </w:r>
            <w:r>
              <w:rPr>
                <w:sz w:val="28"/>
                <w:szCs w:val="28"/>
              </w:rPr>
              <w:t>2</w:t>
            </w:r>
            <w:r>
              <w:rPr>
                <w:sz w:val="28"/>
                <w:szCs w:val="28"/>
                <w:lang w:val="en-US"/>
              </w:rPr>
              <w:t>,</w:t>
            </w:r>
            <w:r>
              <w:rPr>
                <w:sz w:val="28"/>
                <w:szCs w:val="28"/>
              </w:rPr>
              <w:t>31</w:t>
            </w:r>
            <w:r>
              <w:rPr>
                <w:sz w:val="28"/>
                <w:szCs w:val="28"/>
                <w:lang w:val="uk-UA"/>
              </w:rPr>
              <w:t xml:space="preserve">    *</w:t>
            </w:r>
          </w:p>
        </w:tc>
      </w:tr>
    </w:tbl>
    <w:p w:rsidR="008A1503" w:rsidRDefault="008A1503" w:rsidP="008A1503">
      <w:pPr>
        <w:jc w:val="both"/>
        <w:rPr>
          <w:rFonts w:eastAsia="SimSun"/>
          <w:sz w:val="28"/>
          <w:szCs w:val="28"/>
          <w:lang w:val="uk-UA"/>
        </w:rPr>
      </w:pPr>
      <w:r>
        <w:rPr>
          <w:sz w:val="28"/>
          <w:szCs w:val="28"/>
          <w:lang w:val="uk-UA"/>
        </w:rPr>
        <w:t>Примітка.</w:t>
      </w:r>
      <w:r>
        <w:rPr>
          <w:sz w:val="28"/>
          <w:szCs w:val="28"/>
        </w:rPr>
        <w:t xml:space="preserve"> * - </w:t>
      </w:r>
      <w:r>
        <w:rPr>
          <w:sz w:val="28"/>
          <w:szCs w:val="28"/>
          <w:lang w:val="uk-UA"/>
        </w:rPr>
        <w:t>відмінності</w:t>
      </w:r>
      <w:r>
        <w:rPr>
          <w:sz w:val="28"/>
          <w:szCs w:val="28"/>
        </w:rPr>
        <w:t xml:space="preserve"> по</w:t>
      </w:r>
      <w:r>
        <w:rPr>
          <w:sz w:val="28"/>
          <w:szCs w:val="28"/>
          <w:lang w:val="uk-UA"/>
        </w:rPr>
        <w:t xml:space="preserve">рівняно з </w:t>
      </w:r>
      <w:r>
        <w:rPr>
          <w:sz w:val="28"/>
          <w:szCs w:val="28"/>
          <w:lang w:val="en-US"/>
        </w:rPr>
        <w:t>II</w:t>
      </w:r>
      <w:r>
        <w:rPr>
          <w:sz w:val="28"/>
          <w:szCs w:val="28"/>
        </w:rPr>
        <w:t xml:space="preserve"> морфолог</w:t>
      </w:r>
      <w:r>
        <w:rPr>
          <w:sz w:val="28"/>
          <w:szCs w:val="28"/>
          <w:lang w:val="uk-UA"/>
        </w:rPr>
        <w:t>ічн</w:t>
      </w:r>
      <w:r>
        <w:rPr>
          <w:sz w:val="28"/>
          <w:szCs w:val="28"/>
        </w:rPr>
        <w:t xml:space="preserve">им класом </w:t>
      </w:r>
      <w:r>
        <w:rPr>
          <w:sz w:val="28"/>
          <w:szCs w:val="28"/>
          <w:lang w:val="uk-UA"/>
        </w:rPr>
        <w:t>вірогідні</w:t>
      </w:r>
      <w:r>
        <w:rPr>
          <w:sz w:val="28"/>
          <w:szCs w:val="28"/>
        </w:rPr>
        <w:t xml:space="preserve"> (р&lt; 0</w:t>
      </w:r>
      <w:r>
        <w:rPr>
          <w:sz w:val="28"/>
          <w:szCs w:val="28"/>
          <w:lang w:val="uk-UA"/>
        </w:rPr>
        <w:t>,</w:t>
      </w:r>
      <w:r>
        <w:rPr>
          <w:sz w:val="28"/>
          <w:szCs w:val="28"/>
        </w:rPr>
        <w:t>05</w:t>
      </w:r>
      <w:r>
        <w:rPr>
          <w:sz w:val="28"/>
          <w:szCs w:val="28"/>
          <w:lang w:val="uk-UA"/>
        </w:rPr>
        <w:t>).</w:t>
      </w:r>
    </w:p>
    <w:p w:rsidR="008A1503" w:rsidRDefault="008A1503" w:rsidP="008A1503">
      <w:pPr>
        <w:ind w:firstLine="708"/>
        <w:jc w:val="both"/>
        <w:rPr>
          <w:sz w:val="28"/>
          <w:szCs w:val="28"/>
          <w:lang w:val="uk-UA"/>
        </w:rPr>
      </w:pPr>
    </w:p>
    <w:p w:rsidR="008A1503" w:rsidRDefault="008A1503" w:rsidP="008A1503">
      <w:pPr>
        <w:jc w:val="both"/>
        <w:rPr>
          <w:sz w:val="28"/>
          <w:szCs w:val="28"/>
          <w:lang w:val="uk-UA"/>
        </w:rPr>
      </w:pPr>
      <w:r>
        <w:rPr>
          <w:sz w:val="28"/>
          <w:szCs w:val="28"/>
          <w:lang w:val="uk-UA"/>
        </w:rPr>
        <w:t xml:space="preserve">Як видно з таблиці 1, у осіб з </w:t>
      </w:r>
      <w:r>
        <w:rPr>
          <w:sz w:val="28"/>
          <w:szCs w:val="28"/>
        </w:rPr>
        <w:t>II</w:t>
      </w:r>
      <w:r>
        <w:rPr>
          <w:sz w:val="28"/>
          <w:szCs w:val="28"/>
          <w:lang w:val="uk-UA"/>
        </w:rPr>
        <w:t xml:space="preserve"> морфологічним класом середні рівні індексів активності були значно нижчими у порівнянні з іншими класами; індивідуальні рівні були мінімальними у 88,2%  та помірними – у 11,8 % хворих; «хронічні» зміни у 29,4 % хворих були взагалі відсутні, у 70,5 % -  були мінімальними. У хворих з </w:t>
      </w:r>
      <w:r>
        <w:rPr>
          <w:sz w:val="28"/>
          <w:szCs w:val="28"/>
        </w:rPr>
        <w:t>V</w:t>
      </w:r>
      <w:r>
        <w:rPr>
          <w:sz w:val="28"/>
          <w:szCs w:val="28"/>
          <w:lang w:val="uk-UA"/>
        </w:rPr>
        <w:t xml:space="preserve"> морфологічним класом середні рівні індексів активності були суттєво нижчими, а індекси хронізації – вищими у порівнянні з аналогічними при </w:t>
      </w:r>
      <w:r>
        <w:rPr>
          <w:sz w:val="28"/>
          <w:szCs w:val="28"/>
        </w:rPr>
        <w:t>III</w:t>
      </w:r>
      <w:r>
        <w:rPr>
          <w:sz w:val="28"/>
          <w:szCs w:val="28"/>
          <w:lang w:val="uk-UA"/>
        </w:rPr>
        <w:t xml:space="preserve"> і </w:t>
      </w:r>
      <w:r>
        <w:rPr>
          <w:sz w:val="28"/>
          <w:szCs w:val="28"/>
        </w:rPr>
        <w:t>IV</w:t>
      </w:r>
      <w:r>
        <w:rPr>
          <w:sz w:val="28"/>
          <w:szCs w:val="28"/>
          <w:lang w:val="uk-UA"/>
        </w:rPr>
        <w:t xml:space="preserve"> морфологічному класах, незважаючи на широку варіабельність індивідуальних значень.</w:t>
      </w:r>
    </w:p>
    <w:p w:rsidR="008A1503" w:rsidRDefault="008A1503" w:rsidP="008A1503">
      <w:pPr>
        <w:ind w:firstLine="708"/>
        <w:jc w:val="both"/>
        <w:rPr>
          <w:sz w:val="28"/>
          <w:szCs w:val="28"/>
          <w:lang w:val="uk-UA"/>
        </w:rPr>
      </w:pPr>
      <w:r>
        <w:rPr>
          <w:sz w:val="28"/>
          <w:szCs w:val="28"/>
          <w:lang w:val="uk-UA"/>
        </w:rPr>
        <w:t xml:space="preserve">Клініко-лабораторна характеристика хворих з різними морфологічними класами ВГН показана в таблиці 2. </w:t>
      </w:r>
    </w:p>
    <w:p w:rsidR="008A1503" w:rsidRDefault="008A1503" w:rsidP="008A1503">
      <w:pPr>
        <w:ind w:firstLine="708"/>
        <w:jc w:val="both"/>
        <w:rPr>
          <w:sz w:val="28"/>
          <w:szCs w:val="28"/>
          <w:lang w:val="uk-UA"/>
        </w:rPr>
      </w:pPr>
      <w:r>
        <w:rPr>
          <w:sz w:val="28"/>
          <w:szCs w:val="28"/>
          <w:lang w:val="uk-UA"/>
        </w:rPr>
        <w:t xml:space="preserve">Виходячи з таблиці 2, рівні протеїнурії і циліндрурії у хворих </w:t>
      </w:r>
      <w:r>
        <w:rPr>
          <w:sz w:val="28"/>
          <w:szCs w:val="28"/>
        </w:rPr>
        <w:t>II</w:t>
      </w:r>
      <w:r>
        <w:rPr>
          <w:sz w:val="28"/>
          <w:szCs w:val="28"/>
          <w:lang w:val="uk-UA"/>
        </w:rPr>
        <w:t xml:space="preserve"> морфологічного класу були  нижчими (р &lt; 0,05) за такі у хворих </w:t>
      </w:r>
      <w:r>
        <w:rPr>
          <w:sz w:val="28"/>
          <w:szCs w:val="28"/>
          <w:lang w:val="en-US"/>
        </w:rPr>
        <w:t>III</w:t>
      </w:r>
      <w:r>
        <w:rPr>
          <w:sz w:val="28"/>
          <w:szCs w:val="28"/>
          <w:lang w:val="uk-UA"/>
        </w:rPr>
        <w:t xml:space="preserve">, </w:t>
      </w:r>
      <w:r>
        <w:rPr>
          <w:sz w:val="28"/>
          <w:szCs w:val="28"/>
          <w:lang w:val="en-US"/>
        </w:rPr>
        <w:t>IV</w:t>
      </w:r>
      <w:r>
        <w:rPr>
          <w:sz w:val="28"/>
          <w:szCs w:val="28"/>
          <w:lang w:val="uk-UA"/>
        </w:rPr>
        <w:t xml:space="preserve"> і </w:t>
      </w:r>
      <w:r>
        <w:rPr>
          <w:sz w:val="28"/>
          <w:szCs w:val="28"/>
        </w:rPr>
        <w:t>V</w:t>
      </w:r>
      <w:r>
        <w:rPr>
          <w:sz w:val="28"/>
          <w:szCs w:val="28"/>
          <w:lang w:val="uk-UA"/>
        </w:rPr>
        <w:t xml:space="preserve"> класами. Середні рівні гематурії у пацієнтів </w:t>
      </w:r>
      <w:r>
        <w:rPr>
          <w:sz w:val="28"/>
          <w:szCs w:val="28"/>
        </w:rPr>
        <w:t>II</w:t>
      </w:r>
      <w:r>
        <w:rPr>
          <w:sz w:val="28"/>
          <w:szCs w:val="28"/>
          <w:lang w:val="uk-UA"/>
        </w:rPr>
        <w:t xml:space="preserve"> і </w:t>
      </w:r>
      <w:r>
        <w:rPr>
          <w:sz w:val="28"/>
          <w:szCs w:val="28"/>
        </w:rPr>
        <w:t>V</w:t>
      </w:r>
      <w:r>
        <w:rPr>
          <w:sz w:val="28"/>
          <w:szCs w:val="28"/>
          <w:lang w:val="uk-UA"/>
        </w:rPr>
        <w:t xml:space="preserve"> класами, які мало відрізнялися між собою, виявилися  нижче, ніж у пацієнтів </w:t>
      </w:r>
      <w:r>
        <w:rPr>
          <w:sz w:val="28"/>
          <w:szCs w:val="28"/>
          <w:lang w:val="en-US"/>
        </w:rPr>
        <w:t>III</w:t>
      </w:r>
      <w:r>
        <w:rPr>
          <w:sz w:val="28"/>
          <w:szCs w:val="28"/>
          <w:lang w:val="uk-UA"/>
        </w:rPr>
        <w:t xml:space="preserve"> і </w:t>
      </w:r>
      <w:r>
        <w:rPr>
          <w:sz w:val="28"/>
          <w:szCs w:val="28"/>
        </w:rPr>
        <w:t>IV</w:t>
      </w:r>
      <w:r>
        <w:rPr>
          <w:sz w:val="28"/>
          <w:szCs w:val="28"/>
          <w:lang w:val="uk-UA"/>
        </w:rPr>
        <w:t xml:space="preserve"> класів </w:t>
      </w:r>
    </w:p>
    <w:p w:rsidR="008A1503" w:rsidRDefault="008A1503" w:rsidP="008A1503">
      <w:pPr>
        <w:jc w:val="both"/>
        <w:rPr>
          <w:sz w:val="28"/>
          <w:szCs w:val="28"/>
          <w:lang w:val="uk-UA"/>
        </w:rPr>
      </w:pPr>
      <w:r>
        <w:rPr>
          <w:sz w:val="28"/>
          <w:szCs w:val="28"/>
          <w:lang w:val="uk-UA"/>
        </w:rPr>
        <w:t xml:space="preserve">(р &lt; 0,05). </w:t>
      </w:r>
    </w:p>
    <w:p w:rsidR="008A1503" w:rsidRDefault="008A1503" w:rsidP="008A1503">
      <w:pPr>
        <w:jc w:val="both"/>
        <w:rPr>
          <w:sz w:val="28"/>
          <w:szCs w:val="28"/>
          <w:lang w:val="uk-UA"/>
        </w:rPr>
      </w:pPr>
      <w:r>
        <w:rPr>
          <w:sz w:val="28"/>
          <w:szCs w:val="28"/>
          <w:lang w:val="uk-UA"/>
        </w:rPr>
        <w:t xml:space="preserve">В групі пацієнтів з </w:t>
      </w:r>
      <w:r>
        <w:rPr>
          <w:sz w:val="28"/>
          <w:szCs w:val="28"/>
          <w:lang w:val="en-US"/>
        </w:rPr>
        <w:t>II</w:t>
      </w:r>
      <w:r>
        <w:rPr>
          <w:sz w:val="28"/>
          <w:szCs w:val="28"/>
          <w:lang w:val="uk-UA"/>
        </w:rPr>
        <w:t xml:space="preserve"> морфологічним класом ВГН середні рівні систолічного і діастолічного артеріального тиску, а також креатиніну сироватки крові були значно нижчими, а значення швидкості клубочкової фільтрації – вищим за такі у хворих </w:t>
      </w:r>
      <w:r>
        <w:rPr>
          <w:sz w:val="28"/>
          <w:szCs w:val="28"/>
          <w:lang w:val="en-US"/>
        </w:rPr>
        <w:t>III</w:t>
      </w:r>
      <w:r>
        <w:rPr>
          <w:sz w:val="28"/>
          <w:szCs w:val="28"/>
          <w:lang w:val="uk-UA"/>
        </w:rPr>
        <w:t xml:space="preserve">, </w:t>
      </w:r>
      <w:r>
        <w:rPr>
          <w:sz w:val="28"/>
          <w:szCs w:val="28"/>
          <w:lang w:val="en-US"/>
        </w:rPr>
        <w:t>IV</w:t>
      </w:r>
      <w:r>
        <w:rPr>
          <w:sz w:val="28"/>
          <w:szCs w:val="28"/>
          <w:lang w:val="uk-UA"/>
        </w:rPr>
        <w:t xml:space="preserve"> і </w:t>
      </w:r>
      <w:r>
        <w:rPr>
          <w:sz w:val="28"/>
          <w:szCs w:val="28"/>
        </w:rPr>
        <w:t>V</w:t>
      </w:r>
      <w:r>
        <w:rPr>
          <w:sz w:val="28"/>
          <w:szCs w:val="28"/>
          <w:lang w:val="uk-UA"/>
        </w:rPr>
        <w:t xml:space="preserve"> морфологічними класами (для всіх випадків відмінності статистично значущі, р &lt; 0,05), тоді як останні не розрізнялися між собою (для всіх випадків р &gt; 0,05). </w:t>
      </w:r>
    </w:p>
    <w:p w:rsidR="008A1503" w:rsidRDefault="008A1503" w:rsidP="008A1503">
      <w:pPr>
        <w:jc w:val="both"/>
        <w:rPr>
          <w:sz w:val="28"/>
          <w:szCs w:val="28"/>
          <w:lang w:val="uk-UA"/>
        </w:rPr>
      </w:pPr>
      <w:r>
        <w:rPr>
          <w:sz w:val="28"/>
          <w:szCs w:val="28"/>
          <w:lang w:val="uk-UA"/>
        </w:rPr>
        <w:t xml:space="preserve">Нами був проведений кореляційний аналіз для виявлення зв’язку між обговорюваними клінічними параметрами і морфологічними ознаками із застосуванням метода розрахунку рангової кореляції Спірмена - </w:t>
      </w:r>
      <w:r>
        <w:rPr>
          <w:sz w:val="28"/>
          <w:szCs w:val="28"/>
        </w:rPr>
        <w:sym w:font="Symbol" w:char="F072"/>
      </w:r>
      <w:r>
        <w:rPr>
          <w:sz w:val="28"/>
          <w:szCs w:val="28"/>
          <w:lang w:val="uk-UA"/>
        </w:rPr>
        <w:t>.</w:t>
      </w:r>
      <w:r>
        <w:rPr>
          <w:color w:val="008000"/>
          <w:sz w:val="28"/>
          <w:szCs w:val="28"/>
          <w:lang w:val="uk-UA"/>
        </w:rPr>
        <w:t xml:space="preserve"> </w:t>
      </w:r>
    </w:p>
    <w:p w:rsidR="008A1503" w:rsidRDefault="008A1503" w:rsidP="008A1503">
      <w:pPr>
        <w:jc w:val="both"/>
        <w:rPr>
          <w:sz w:val="28"/>
          <w:szCs w:val="28"/>
          <w:lang w:val="uk-UA"/>
        </w:rPr>
      </w:pPr>
      <w:r>
        <w:rPr>
          <w:sz w:val="28"/>
          <w:szCs w:val="28"/>
          <w:lang w:val="uk-UA"/>
        </w:rPr>
        <w:t xml:space="preserve">Встановлено прямий кореляційний зв’язок ступеня протеїнурії зі ступенем та розповсюдженістю гломерулярної клітинної проліферації, наявністю фібриноїдного некрозу в гломерулярних капілярах, потовщенням периферичних капілярних петель, а також з розповсюдженістю і ступенем </w:t>
      </w:r>
      <w:r>
        <w:rPr>
          <w:sz w:val="28"/>
          <w:szCs w:val="28"/>
          <w:lang w:val="uk-UA"/>
        </w:rPr>
        <w:lastRenderedPageBreak/>
        <w:t xml:space="preserve">дистрофічних змін епітелію канальців, некрозом клітин епітелію канальців, «пінистих» клітин в клітинних інфільтратах в стромі і в стінці судин (коливання значень </w:t>
      </w:r>
      <w:r>
        <w:rPr>
          <w:sz w:val="28"/>
          <w:szCs w:val="28"/>
        </w:rPr>
        <w:sym w:font="Symbol" w:char="F072"/>
      </w:r>
      <w:r>
        <w:rPr>
          <w:sz w:val="28"/>
          <w:szCs w:val="28"/>
          <w:lang w:val="uk-UA"/>
        </w:rPr>
        <w:t xml:space="preserve"> від 0,214 до 0,452; р &lt; 0,05). </w:t>
      </w:r>
    </w:p>
    <w:p w:rsidR="008A1503" w:rsidRDefault="008A1503" w:rsidP="008A1503">
      <w:pPr>
        <w:jc w:val="both"/>
        <w:rPr>
          <w:sz w:val="28"/>
          <w:szCs w:val="28"/>
          <w:lang w:val="uk-UA"/>
        </w:rPr>
      </w:pPr>
      <w:r>
        <w:rPr>
          <w:sz w:val="28"/>
          <w:szCs w:val="28"/>
          <w:lang w:val="uk-UA"/>
        </w:rPr>
        <w:t xml:space="preserve">Виявлено прямий кореляційний зв’язок ступеня гематурії зі ступенем гломерулярної клітинної проліферації, наявністю фібриноїдного некрозу капілярних петель, каріорексисом, збільшенням мезангіального матриксу, потовщенням периферичних капілярних петель (значення </w:t>
      </w:r>
      <w:r>
        <w:rPr>
          <w:sz w:val="28"/>
          <w:szCs w:val="28"/>
        </w:rPr>
        <w:sym w:font="Symbol" w:char="F072"/>
      </w:r>
      <w:r>
        <w:rPr>
          <w:sz w:val="28"/>
          <w:szCs w:val="28"/>
          <w:lang w:val="uk-UA"/>
        </w:rPr>
        <w:t xml:space="preserve"> від 0,223 до 0,322; р &lt; 0,05).</w:t>
      </w:r>
    </w:p>
    <w:p w:rsidR="008A1503" w:rsidRDefault="008A1503" w:rsidP="008A1503">
      <w:pPr>
        <w:jc w:val="both"/>
        <w:rPr>
          <w:sz w:val="28"/>
          <w:szCs w:val="28"/>
          <w:lang w:val="uk-UA"/>
        </w:rPr>
      </w:pPr>
      <w:r>
        <w:rPr>
          <w:sz w:val="28"/>
          <w:szCs w:val="28"/>
          <w:lang w:val="uk-UA"/>
        </w:rPr>
        <w:t xml:space="preserve">Відмічено прямий кореляційний зв’язок між підвищенням артеріального тиску, рівнів креатиніну сироватки крові та зниженням швидкості клубочкової фільтрації з наявністю «хронічних змін» – гломерулосклерозу, фіброзних напівмісяців, збільшенням мезангіального матриксу, наявністю «дротяних петель», а також з розповсюдженістю і ступенем атрофії епітелію канальців, клітинної інфільтрації строми, її фіброзом і склерозом судин (коливання </w:t>
      </w:r>
      <w:r>
        <w:rPr>
          <w:sz w:val="28"/>
          <w:szCs w:val="28"/>
        </w:rPr>
        <w:sym w:font="Symbol" w:char="F072"/>
      </w:r>
      <w:r>
        <w:rPr>
          <w:sz w:val="28"/>
          <w:szCs w:val="28"/>
          <w:lang w:val="uk-UA"/>
        </w:rPr>
        <w:t xml:space="preserve"> від 0,194 до 0,338; р &lt; 0,05).</w:t>
      </w:r>
    </w:p>
    <w:p w:rsidR="008A1503" w:rsidRDefault="008A1503" w:rsidP="008A1503">
      <w:pPr>
        <w:jc w:val="both"/>
        <w:rPr>
          <w:sz w:val="28"/>
          <w:szCs w:val="28"/>
          <w:lang w:val="uk-UA"/>
        </w:rPr>
      </w:pPr>
      <w:r>
        <w:rPr>
          <w:sz w:val="28"/>
          <w:szCs w:val="28"/>
          <w:lang w:val="uk-UA"/>
        </w:rPr>
        <w:t xml:space="preserve">Як і в нашому дослідженні, </w:t>
      </w:r>
      <w:r>
        <w:rPr>
          <w:sz w:val="28"/>
          <w:szCs w:val="28"/>
          <w:lang w:val="en-US"/>
        </w:rPr>
        <w:t>G</w:t>
      </w:r>
      <w:r>
        <w:rPr>
          <w:sz w:val="28"/>
          <w:szCs w:val="28"/>
          <w:lang w:val="uk-UA"/>
        </w:rPr>
        <w:t>.</w:t>
      </w:r>
      <w:r>
        <w:rPr>
          <w:sz w:val="28"/>
          <w:szCs w:val="28"/>
          <w:lang w:val="en-US"/>
        </w:rPr>
        <w:t>S</w:t>
      </w:r>
      <w:r>
        <w:rPr>
          <w:sz w:val="28"/>
          <w:szCs w:val="28"/>
          <w:lang w:val="uk-UA"/>
        </w:rPr>
        <w:t xml:space="preserve">. </w:t>
      </w:r>
      <w:r>
        <w:rPr>
          <w:sz w:val="28"/>
          <w:szCs w:val="28"/>
          <w:lang w:val="en-US"/>
        </w:rPr>
        <w:t>Hill</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(2002) показали наявність позитивного кореляційного зв’язку рівнів протеїнурії зі ступенем дистрофічних і некротичних змін в тубулярному епітелії, наявністю макрофагів в просвіті канальців, інтерстиціальним запаленням і фіброзом у хворих з ВГН.</w:t>
      </w:r>
    </w:p>
    <w:p w:rsidR="008A1503" w:rsidRDefault="008A1503" w:rsidP="008A1503">
      <w:pPr>
        <w:jc w:val="both"/>
        <w:rPr>
          <w:sz w:val="28"/>
          <w:szCs w:val="28"/>
          <w:lang w:val="uk-UA"/>
        </w:rPr>
      </w:pPr>
      <w:r>
        <w:rPr>
          <w:sz w:val="28"/>
          <w:szCs w:val="28"/>
          <w:lang w:val="uk-UA"/>
        </w:rPr>
        <w:t xml:space="preserve"> </w:t>
      </w:r>
    </w:p>
    <w:p w:rsidR="008A1503" w:rsidRDefault="008A1503" w:rsidP="008A1503">
      <w:pPr>
        <w:jc w:val="both"/>
        <w:rPr>
          <w:sz w:val="28"/>
          <w:szCs w:val="28"/>
          <w:lang w:val="uk-UA"/>
        </w:rPr>
        <w:sectPr w:rsidR="008A1503">
          <w:pgSz w:w="11906" w:h="16838"/>
          <w:pgMar w:top="1134" w:right="851" w:bottom="1134" w:left="1701" w:header="709" w:footer="709" w:gutter="0"/>
          <w:pgNumType w:start="1"/>
          <w:cols w:space="720"/>
        </w:sectPr>
      </w:pPr>
    </w:p>
    <w:p w:rsidR="008A1503" w:rsidRDefault="008A1503" w:rsidP="008A1503">
      <w:pPr>
        <w:ind w:firstLine="708"/>
        <w:jc w:val="both"/>
        <w:rPr>
          <w:i/>
          <w:iCs/>
          <w:sz w:val="28"/>
          <w:szCs w:val="28"/>
        </w:rPr>
      </w:pPr>
      <w:r>
        <w:rPr>
          <w:i/>
          <w:iCs/>
          <w:sz w:val="28"/>
          <w:szCs w:val="28"/>
        </w:rPr>
        <w:lastRenderedPageBreak/>
        <w:t>Таблиц</w:t>
      </w:r>
      <w:r>
        <w:rPr>
          <w:i/>
          <w:iCs/>
          <w:sz w:val="28"/>
          <w:szCs w:val="28"/>
          <w:lang w:val="uk-UA"/>
        </w:rPr>
        <w:t>я 2</w:t>
      </w:r>
      <w:r>
        <w:rPr>
          <w:i/>
          <w:iCs/>
          <w:sz w:val="28"/>
          <w:szCs w:val="28"/>
        </w:rPr>
        <w:t xml:space="preserve"> </w:t>
      </w:r>
    </w:p>
    <w:p w:rsidR="008A1503" w:rsidRDefault="008A1503" w:rsidP="008A1503">
      <w:pPr>
        <w:ind w:firstLine="708"/>
        <w:jc w:val="both"/>
        <w:rPr>
          <w:b/>
          <w:bCs/>
          <w:sz w:val="28"/>
          <w:szCs w:val="28"/>
        </w:rPr>
      </w:pPr>
      <w:r>
        <w:rPr>
          <w:b/>
          <w:bCs/>
          <w:sz w:val="28"/>
          <w:szCs w:val="28"/>
          <w:lang w:val="uk-UA"/>
        </w:rPr>
        <w:t>К</w:t>
      </w:r>
      <w:r>
        <w:rPr>
          <w:b/>
          <w:bCs/>
          <w:sz w:val="28"/>
          <w:szCs w:val="28"/>
        </w:rPr>
        <w:t>л</w:t>
      </w:r>
      <w:r>
        <w:rPr>
          <w:b/>
          <w:bCs/>
          <w:sz w:val="28"/>
          <w:szCs w:val="28"/>
          <w:lang w:val="uk-UA"/>
        </w:rPr>
        <w:t>і</w:t>
      </w:r>
      <w:r>
        <w:rPr>
          <w:b/>
          <w:bCs/>
          <w:sz w:val="28"/>
          <w:szCs w:val="28"/>
        </w:rPr>
        <w:t>н</w:t>
      </w:r>
      <w:r>
        <w:rPr>
          <w:b/>
          <w:bCs/>
          <w:sz w:val="28"/>
          <w:szCs w:val="28"/>
          <w:lang w:val="uk-UA"/>
        </w:rPr>
        <w:t>і</w:t>
      </w:r>
      <w:r>
        <w:rPr>
          <w:b/>
          <w:bCs/>
          <w:sz w:val="28"/>
          <w:szCs w:val="28"/>
        </w:rPr>
        <w:t>ко-лабораторн</w:t>
      </w:r>
      <w:r>
        <w:rPr>
          <w:b/>
          <w:bCs/>
          <w:sz w:val="28"/>
          <w:szCs w:val="28"/>
          <w:lang w:val="uk-UA"/>
        </w:rPr>
        <w:t>а характеристика хворих з</w:t>
      </w:r>
      <w:r>
        <w:rPr>
          <w:b/>
          <w:bCs/>
          <w:sz w:val="28"/>
          <w:szCs w:val="28"/>
        </w:rPr>
        <w:t xml:space="preserve"> р</w:t>
      </w:r>
      <w:r>
        <w:rPr>
          <w:b/>
          <w:bCs/>
          <w:sz w:val="28"/>
          <w:szCs w:val="28"/>
          <w:lang w:val="uk-UA"/>
        </w:rPr>
        <w:t>і</w:t>
      </w:r>
      <w:r>
        <w:rPr>
          <w:b/>
          <w:bCs/>
          <w:sz w:val="28"/>
          <w:szCs w:val="28"/>
        </w:rPr>
        <w:t>з</w:t>
      </w:r>
      <w:r>
        <w:rPr>
          <w:b/>
          <w:bCs/>
          <w:sz w:val="28"/>
          <w:szCs w:val="28"/>
          <w:lang w:val="uk-UA"/>
        </w:rPr>
        <w:t>ними</w:t>
      </w:r>
      <w:r>
        <w:rPr>
          <w:b/>
          <w:bCs/>
          <w:sz w:val="28"/>
          <w:szCs w:val="28"/>
        </w:rPr>
        <w:t xml:space="preserve"> </w:t>
      </w:r>
    </w:p>
    <w:p w:rsidR="008A1503" w:rsidRDefault="008A1503" w:rsidP="008A1503">
      <w:pPr>
        <w:ind w:firstLine="708"/>
        <w:jc w:val="both"/>
        <w:rPr>
          <w:b/>
          <w:bCs/>
          <w:sz w:val="28"/>
          <w:szCs w:val="28"/>
        </w:rPr>
      </w:pPr>
      <w:r>
        <w:rPr>
          <w:b/>
          <w:bCs/>
          <w:sz w:val="28"/>
          <w:szCs w:val="28"/>
        </w:rPr>
        <w:t>морфолог</w:t>
      </w:r>
      <w:r>
        <w:rPr>
          <w:b/>
          <w:bCs/>
          <w:sz w:val="28"/>
          <w:szCs w:val="28"/>
          <w:lang w:val="uk-UA"/>
        </w:rPr>
        <w:t>і</w:t>
      </w:r>
      <w:r>
        <w:rPr>
          <w:b/>
          <w:bCs/>
          <w:sz w:val="28"/>
          <w:szCs w:val="28"/>
        </w:rPr>
        <w:t>ч</w:t>
      </w:r>
      <w:r>
        <w:rPr>
          <w:b/>
          <w:bCs/>
          <w:sz w:val="28"/>
          <w:szCs w:val="28"/>
          <w:lang w:val="uk-UA"/>
        </w:rPr>
        <w:t>ними</w:t>
      </w:r>
      <w:r>
        <w:rPr>
          <w:b/>
          <w:bCs/>
          <w:sz w:val="28"/>
          <w:szCs w:val="28"/>
        </w:rPr>
        <w:t xml:space="preserve"> класами ВГН</w:t>
      </w:r>
      <w:r>
        <w:rPr>
          <w:b/>
          <w:bCs/>
          <w:sz w:val="28"/>
          <w:szCs w:val="28"/>
          <w:lang w:val="uk-UA"/>
        </w:rPr>
        <w:t xml:space="preserve"> </w:t>
      </w:r>
      <w:r>
        <w:rPr>
          <w:b/>
          <w:bCs/>
          <w:sz w:val="28"/>
          <w:szCs w:val="28"/>
        </w:rPr>
        <w:t>(</w:t>
      </w:r>
      <w:r>
        <w:rPr>
          <w:b/>
          <w:bCs/>
          <w:sz w:val="28"/>
          <w:szCs w:val="28"/>
          <w:lang w:val="en-US"/>
        </w:rPr>
        <w:t>M</w:t>
      </w:r>
      <w:r>
        <w:rPr>
          <w:b/>
          <w:bCs/>
          <w:sz w:val="28"/>
          <w:szCs w:val="28"/>
        </w:rPr>
        <w:t xml:space="preserve"> ± стандартне </w:t>
      </w:r>
      <w:r>
        <w:rPr>
          <w:b/>
          <w:bCs/>
          <w:sz w:val="28"/>
          <w:szCs w:val="28"/>
          <w:lang w:val="uk-UA"/>
        </w:rPr>
        <w:t>відхилення</w:t>
      </w:r>
      <w:r>
        <w:rPr>
          <w:b/>
          <w:bCs/>
          <w:sz w:val="28"/>
          <w:szCs w:val="28"/>
        </w:rPr>
        <w:t xml:space="preserve"> – </w:t>
      </w:r>
      <w:r>
        <w:rPr>
          <w:b/>
          <w:bCs/>
          <w:sz w:val="28"/>
          <w:szCs w:val="28"/>
          <w:lang w:val="en-US"/>
        </w:rPr>
        <w:t>SD</w:t>
      </w:r>
      <w:r>
        <w:rPr>
          <w:b/>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340"/>
        <w:gridCol w:w="2520"/>
        <w:gridCol w:w="2160"/>
        <w:gridCol w:w="2340"/>
      </w:tblGrid>
      <w:tr w:rsidR="008A1503" w:rsidTr="003B6E3D">
        <w:trPr>
          <w:cantSplit/>
        </w:trPr>
        <w:tc>
          <w:tcPr>
            <w:tcW w:w="3960" w:type="dxa"/>
            <w:vMerge w:val="restart"/>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П</w:t>
            </w:r>
            <w:r>
              <w:rPr>
                <w:sz w:val="28"/>
                <w:szCs w:val="28"/>
                <w:lang w:val="uk-UA"/>
              </w:rPr>
              <w:t>оказники</w:t>
            </w:r>
          </w:p>
          <w:p w:rsidR="008A1503" w:rsidRDefault="008A1503" w:rsidP="003B6E3D">
            <w:pPr>
              <w:spacing w:line="360" w:lineRule="auto"/>
              <w:jc w:val="both"/>
              <w:rPr>
                <w:rFonts w:eastAsia="SimSun"/>
                <w:sz w:val="28"/>
                <w:szCs w:val="28"/>
              </w:rPr>
            </w:pPr>
          </w:p>
        </w:tc>
        <w:tc>
          <w:tcPr>
            <w:tcW w:w="9360" w:type="dxa"/>
            <w:gridSpan w:val="4"/>
            <w:tcBorders>
              <w:top w:val="single" w:sz="4" w:space="0" w:color="auto"/>
              <w:left w:val="single" w:sz="4" w:space="0" w:color="auto"/>
              <w:bottom w:val="single" w:sz="4" w:space="0" w:color="auto"/>
              <w:right w:val="single" w:sz="4" w:space="0" w:color="auto"/>
            </w:tcBorders>
          </w:tcPr>
          <w:p w:rsidR="008A1503" w:rsidRDefault="008A1503" w:rsidP="003B6E3D">
            <w:pPr>
              <w:tabs>
                <w:tab w:val="left" w:pos="3525"/>
                <w:tab w:val="center" w:pos="5342"/>
              </w:tabs>
              <w:spacing w:line="360" w:lineRule="auto"/>
              <w:jc w:val="both"/>
              <w:rPr>
                <w:rFonts w:eastAsia="SimSun"/>
                <w:sz w:val="28"/>
                <w:szCs w:val="28"/>
              </w:rPr>
            </w:pPr>
            <w:r>
              <w:rPr>
                <w:sz w:val="28"/>
                <w:szCs w:val="28"/>
              </w:rPr>
              <w:t>Морфолог</w:t>
            </w:r>
            <w:r>
              <w:rPr>
                <w:sz w:val="28"/>
                <w:szCs w:val="28"/>
                <w:lang w:val="uk-UA"/>
              </w:rPr>
              <w:t>ічні</w:t>
            </w:r>
            <w:r>
              <w:rPr>
                <w:sz w:val="28"/>
                <w:szCs w:val="28"/>
              </w:rPr>
              <w:t xml:space="preserve"> клас</w:t>
            </w:r>
            <w:r>
              <w:rPr>
                <w:sz w:val="28"/>
                <w:szCs w:val="28"/>
                <w:lang w:val="uk-UA"/>
              </w:rPr>
              <w:t>и</w:t>
            </w:r>
            <w:r>
              <w:rPr>
                <w:sz w:val="28"/>
                <w:szCs w:val="28"/>
              </w:rPr>
              <w:t xml:space="preserve"> ВГН</w:t>
            </w:r>
          </w:p>
        </w:tc>
      </w:tr>
      <w:tr w:rsidR="008A1503" w:rsidTr="003B6E3D">
        <w:trPr>
          <w:cantSplit/>
        </w:trPr>
        <w:tc>
          <w:tcPr>
            <w:tcW w:w="3960" w:type="dxa"/>
            <w:vMerge/>
            <w:tcBorders>
              <w:top w:val="single" w:sz="4" w:space="0" w:color="auto"/>
              <w:left w:val="single" w:sz="4" w:space="0" w:color="auto"/>
              <w:bottom w:val="single" w:sz="4" w:space="0" w:color="auto"/>
              <w:right w:val="single" w:sz="4" w:space="0" w:color="auto"/>
            </w:tcBorders>
            <w:vAlign w:val="center"/>
          </w:tcPr>
          <w:p w:rsidR="008A1503" w:rsidRDefault="008A1503" w:rsidP="003B6E3D">
            <w:pPr>
              <w:jc w:val="both"/>
              <w:rPr>
                <w:rFonts w:eastAsia="SimSu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lang w:val="en-US"/>
              </w:rPr>
              <w:t>II</w:t>
            </w:r>
          </w:p>
        </w:tc>
        <w:tc>
          <w:tcPr>
            <w:tcW w:w="252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lang w:val="en-US"/>
              </w:rPr>
              <w:t>III</w:t>
            </w:r>
          </w:p>
        </w:tc>
        <w:tc>
          <w:tcPr>
            <w:tcW w:w="21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lang w:val="en-US"/>
              </w:rPr>
              <w:t>IV</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lang w:val="en-US"/>
              </w:rPr>
              <w:t>V</w:t>
            </w:r>
          </w:p>
        </w:tc>
      </w:tr>
      <w:tr w:rsidR="008A1503" w:rsidTr="003B6E3D">
        <w:tc>
          <w:tcPr>
            <w:tcW w:w="39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Вс</w:t>
            </w:r>
            <w:r>
              <w:rPr>
                <w:sz w:val="28"/>
                <w:szCs w:val="28"/>
                <w:lang w:val="uk-UA"/>
              </w:rPr>
              <w:t>ього хворих (</w:t>
            </w:r>
            <w:r>
              <w:rPr>
                <w:sz w:val="28"/>
                <w:szCs w:val="28"/>
                <w:lang w:val="en-US"/>
              </w:rPr>
              <w:t>n)</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17</w:t>
            </w:r>
          </w:p>
        </w:tc>
        <w:tc>
          <w:tcPr>
            <w:tcW w:w="252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29</w:t>
            </w:r>
          </w:p>
        </w:tc>
        <w:tc>
          <w:tcPr>
            <w:tcW w:w="21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61</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19</w:t>
            </w:r>
          </w:p>
        </w:tc>
      </w:tr>
      <w:tr w:rsidR="008A1503" w:rsidTr="003B6E3D">
        <w:tc>
          <w:tcPr>
            <w:tcW w:w="39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Проте</w:t>
            </w:r>
            <w:r>
              <w:rPr>
                <w:sz w:val="28"/>
                <w:szCs w:val="28"/>
                <w:lang w:val="uk-UA"/>
              </w:rPr>
              <w:t>ї</w:t>
            </w:r>
            <w:r>
              <w:rPr>
                <w:sz w:val="28"/>
                <w:szCs w:val="28"/>
              </w:rPr>
              <w:t>нур</w:t>
            </w:r>
            <w:r>
              <w:rPr>
                <w:sz w:val="28"/>
                <w:szCs w:val="28"/>
                <w:lang w:val="uk-UA"/>
              </w:rPr>
              <w:t>і</w:t>
            </w:r>
            <w:r>
              <w:rPr>
                <w:sz w:val="28"/>
                <w:szCs w:val="28"/>
              </w:rPr>
              <w:t>я, г/</w:t>
            </w:r>
            <w:r>
              <w:rPr>
                <w:sz w:val="28"/>
                <w:szCs w:val="28"/>
                <w:lang w:val="uk-UA"/>
              </w:rPr>
              <w:t>добу</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0,2 ± 0,</w:t>
            </w:r>
            <w:r>
              <w:rPr>
                <w:sz w:val="28"/>
                <w:szCs w:val="28"/>
                <w:lang w:val="uk-UA"/>
              </w:rPr>
              <w:t>2</w:t>
            </w:r>
          </w:p>
        </w:tc>
        <w:tc>
          <w:tcPr>
            <w:tcW w:w="252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2,8 ± 1,1</w:t>
            </w:r>
            <w:r>
              <w:rPr>
                <w:sz w:val="28"/>
                <w:szCs w:val="28"/>
                <w:lang w:val="uk-UA"/>
              </w:rPr>
              <w:t xml:space="preserve">  </w:t>
            </w:r>
            <w:r>
              <w:rPr>
                <w:sz w:val="28"/>
                <w:szCs w:val="28"/>
                <w:lang w:val="en-US"/>
              </w:rPr>
              <w:t xml:space="preserve"> </w:t>
            </w:r>
            <w:r>
              <w:rPr>
                <w:sz w:val="28"/>
                <w:szCs w:val="28"/>
                <w:lang w:val="uk-UA"/>
              </w:rPr>
              <w:t xml:space="preserve">     </w:t>
            </w:r>
            <w:r>
              <w:rPr>
                <w:sz w:val="28"/>
                <w:szCs w:val="28"/>
                <w:lang w:val="en-US"/>
              </w:rPr>
              <w:t>*</w:t>
            </w:r>
          </w:p>
        </w:tc>
        <w:tc>
          <w:tcPr>
            <w:tcW w:w="21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3,1 ± 1,9</w:t>
            </w:r>
            <w:r>
              <w:rPr>
                <w:sz w:val="28"/>
                <w:szCs w:val="28"/>
                <w:lang w:val="uk-UA"/>
              </w:rPr>
              <w:t xml:space="preserve">       </w:t>
            </w:r>
            <w:r>
              <w:rPr>
                <w:sz w:val="28"/>
                <w:szCs w:val="28"/>
                <w:lang w:val="en-US"/>
              </w:rPr>
              <w:t>*</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4,1±1,7</w:t>
            </w:r>
            <w:r>
              <w:rPr>
                <w:sz w:val="28"/>
                <w:szCs w:val="28"/>
                <w:lang w:val="uk-UA"/>
              </w:rPr>
              <w:t xml:space="preserve">          </w:t>
            </w:r>
            <w:r>
              <w:rPr>
                <w:sz w:val="28"/>
                <w:szCs w:val="28"/>
                <w:lang w:val="en-US"/>
              </w:rPr>
              <w:t>*</w:t>
            </w:r>
          </w:p>
        </w:tc>
      </w:tr>
      <w:tr w:rsidR="008A1503" w:rsidTr="003B6E3D">
        <w:tc>
          <w:tcPr>
            <w:tcW w:w="39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Гематур</w:t>
            </w:r>
            <w:r>
              <w:rPr>
                <w:sz w:val="28"/>
                <w:szCs w:val="28"/>
                <w:lang w:val="uk-UA"/>
              </w:rPr>
              <w:t>і</w:t>
            </w:r>
            <w:r>
              <w:rPr>
                <w:sz w:val="28"/>
                <w:szCs w:val="28"/>
              </w:rPr>
              <w:t>я, х10</w:t>
            </w:r>
            <w:r>
              <w:rPr>
                <w:sz w:val="28"/>
                <w:szCs w:val="28"/>
                <w:vertAlign w:val="superscript"/>
              </w:rPr>
              <w:t>6</w:t>
            </w:r>
            <w:r>
              <w:rPr>
                <w:sz w:val="28"/>
                <w:szCs w:val="28"/>
              </w:rPr>
              <w:t>/л</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5,2 ± 3,4</w:t>
            </w:r>
          </w:p>
        </w:tc>
        <w:tc>
          <w:tcPr>
            <w:tcW w:w="252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68,2±16,9</w:t>
            </w:r>
            <w:r>
              <w:rPr>
                <w:sz w:val="28"/>
                <w:szCs w:val="28"/>
                <w:lang w:val="uk-UA"/>
              </w:rPr>
              <w:t xml:space="preserve">      </w:t>
            </w:r>
            <w:r>
              <w:rPr>
                <w:sz w:val="28"/>
                <w:szCs w:val="28"/>
                <w:lang w:val="en-US"/>
              </w:rPr>
              <w:t>*</w:t>
            </w:r>
          </w:p>
        </w:tc>
        <w:tc>
          <w:tcPr>
            <w:tcW w:w="21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31,9±20,1</w:t>
            </w:r>
            <w:r>
              <w:rPr>
                <w:sz w:val="28"/>
                <w:szCs w:val="28"/>
                <w:lang w:val="uk-UA"/>
              </w:rPr>
              <w:t xml:space="preserve">     </w:t>
            </w:r>
            <w:r>
              <w:rPr>
                <w:sz w:val="28"/>
                <w:szCs w:val="28"/>
                <w:lang w:val="en-US"/>
              </w:rPr>
              <w:t>*</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6,1±2,8</w:t>
            </w:r>
          </w:p>
        </w:tc>
      </w:tr>
      <w:tr w:rsidR="008A1503" w:rsidTr="003B6E3D">
        <w:trPr>
          <w:trHeight w:val="689"/>
        </w:trPr>
        <w:tc>
          <w:tcPr>
            <w:tcW w:w="39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Цил</w:t>
            </w:r>
            <w:r>
              <w:rPr>
                <w:sz w:val="28"/>
                <w:szCs w:val="28"/>
                <w:lang w:val="uk-UA"/>
              </w:rPr>
              <w:t>і</w:t>
            </w:r>
            <w:r>
              <w:rPr>
                <w:sz w:val="28"/>
                <w:szCs w:val="28"/>
              </w:rPr>
              <w:t>ндрур</w:t>
            </w:r>
            <w:r>
              <w:rPr>
                <w:sz w:val="28"/>
                <w:szCs w:val="28"/>
                <w:lang w:val="uk-UA"/>
              </w:rPr>
              <w:t>і</w:t>
            </w:r>
            <w:r>
              <w:rPr>
                <w:sz w:val="28"/>
                <w:szCs w:val="28"/>
              </w:rPr>
              <w:t>я, в пол</w:t>
            </w:r>
            <w:r>
              <w:rPr>
                <w:sz w:val="28"/>
                <w:szCs w:val="28"/>
                <w:lang w:val="uk-UA"/>
              </w:rPr>
              <w:t>і</w:t>
            </w:r>
            <w:r>
              <w:rPr>
                <w:sz w:val="28"/>
                <w:szCs w:val="28"/>
              </w:rPr>
              <w:t xml:space="preserve"> з</w:t>
            </w:r>
            <w:r>
              <w:rPr>
                <w:sz w:val="28"/>
                <w:szCs w:val="28"/>
                <w:lang w:val="uk-UA"/>
              </w:rPr>
              <w:t>ору</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uk-UA"/>
              </w:rPr>
            </w:pPr>
            <w:r>
              <w:rPr>
                <w:sz w:val="28"/>
                <w:szCs w:val="28"/>
              </w:rPr>
              <w:t>1,</w:t>
            </w:r>
            <w:r>
              <w:rPr>
                <w:sz w:val="28"/>
                <w:szCs w:val="28"/>
                <w:lang w:val="en-US"/>
              </w:rPr>
              <w:t>9</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7</w:t>
            </w:r>
          </w:p>
        </w:tc>
        <w:tc>
          <w:tcPr>
            <w:tcW w:w="252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lang w:val="en-US"/>
              </w:rPr>
              <w:t>5</w:t>
            </w:r>
            <w:r>
              <w:rPr>
                <w:sz w:val="28"/>
                <w:szCs w:val="28"/>
              </w:rPr>
              <w:t>,</w:t>
            </w:r>
            <w:r>
              <w:rPr>
                <w:sz w:val="28"/>
                <w:szCs w:val="28"/>
                <w:lang w:val="en-US"/>
              </w:rPr>
              <w:t>1</w:t>
            </w:r>
            <w:r>
              <w:rPr>
                <w:sz w:val="28"/>
                <w:szCs w:val="28"/>
              </w:rPr>
              <w:t>±3,8</w:t>
            </w:r>
            <w:r>
              <w:rPr>
                <w:sz w:val="28"/>
                <w:szCs w:val="28"/>
                <w:lang w:val="uk-UA"/>
              </w:rPr>
              <w:t xml:space="preserve">          </w:t>
            </w:r>
            <w:r>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lang w:val="en-US"/>
              </w:rPr>
              <w:t>5</w:t>
            </w:r>
            <w:r>
              <w:rPr>
                <w:sz w:val="28"/>
                <w:szCs w:val="28"/>
              </w:rPr>
              <w:t>,</w:t>
            </w:r>
            <w:r>
              <w:rPr>
                <w:sz w:val="28"/>
                <w:szCs w:val="28"/>
                <w:lang w:val="en-US"/>
              </w:rPr>
              <w:t>9</w:t>
            </w:r>
            <w:r>
              <w:rPr>
                <w:sz w:val="28"/>
                <w:szCs w:val="28"/>
              </w:rPr>
              <w:t xml:space="preserve"> ± 3,3</w:t>
            </w:r>
            <w:r>
              <w:rPr>
                <w:sz w:val="28"/>
                <w:szCs w:val="28"/>
                <w:lang w:val="uk-UA"/>
              </w:rPr>
              <w:t xml:space="preserve">       </w:t>
            </w:r>
            <w:r>
              <w:rPr>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lang w:val="en-US"/>
              </w:rPr>
              <w:t>6</w:t>
            </w:r>
            <w:r>
              <w:rPr>
                <w:sz w:val="28"/>
                <w:szCs w:val="28"/>
              </w:rPr>
              <w:t>,</w:t>
            </w:r>
            <w:r>
              <w:rPr>
                <w:sz w:val="28"/>
                <w:szCs w:val="28"/>
                <w:lang w:val="en-US"/>
              </w:rPr>
              <w:t>3</w:t>
            </w:r>
            <w:r>
              <w:rPr>
                <w:sz w:val="28"/>
                <w:szCs w:val="28"/>
              </w:rPr>
              <w:t xml:space="preserve"> ± </w:t>
            </w:r>
            <w:r>
              <w:rPr>
                <w:sz w:val="28"/>
                <w:szCs w:val="28"/>
                <w:lang w:val="en-US"/>
              </w:rPr>
              <w:t>1</w:t>
            </w:r>
            <w:r>
              <w:rPr>
                <w:sz w:val="28"/>
                <w:szCs w:val="28"/>
              </w:rPr>
              <w:t>,9</w:t>
            </w:r>
            <w:r>
              <w:rPr>
                <w:sz w:val="28"/>
                <w:szCs w:val="28"/>
                <w:lang w:val="uk-UA"/>
              </w:rPr>
              <w:t xml:space="preserve">        </w:t>
            </w:r>
            <w:r>
              <w:rPr>
                <w:sz w:val="28"/>
                <w:szCs w:val="28"/>
              </w:rPr>
              <w:t>*</w:t>
            </w:r>
          </w:p>
        </w:tc>
      </w:tr>
      <w:tr w:rsidR="008A1503" w:rsidTr="003B6E3D">
        <w:tc>
          <w:tcPr>
            <w:tcW w:w="39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С</w:t>
            </w:r>
            <w:r>
              <w:rPr>
                <w:sz w:val="28"/>
                <w:szCs w:val="28"/>
                <w:lang w:val="uk-UA"/>
              </w:rPr>
              <w:t>истолічний АТ</w:t>
            </w:r>
            <w:r>
              <w:rPr>
                <w:sz w:val="28"/>
                <w:szCs w:val="28"/>
              </w:rPr>
              <w:t xml:space="preserve">, мм </w:t>
            </w:r>
            <w:r>
              <w:rPr>
                <w:sz w:val="28"/>
                <w:szCs w:val="28"/>
                <w:lang w:val="uk-UA"/>
              </w:rPr>
              <w:t>рт</w:t>
            </w:r>
            <w:r>
              <w:rPr>
                <w:sz w:val="28"/>
                <w:szCs w:val="28"/>
              </w:rPr>
              <w:t>.ст.</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100,2 ± 21,4</w:t>
            </w:r>
          </w:p>
        </w:tc>
        <w:tc>
          <w:tcPr>
            <w:tcW w:w="252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139,7± 34,2</w:t>
            </w:r>
            <w:r>
              <w:rPr>
                <w:sz w:val="28"/>
                <w:szCs w:val="28"/>
                <w:lang w:val="uk-UA"/>
              </w:rPr>
              <w:t xml:space="preserve">   </w:t>
            </w:r>
            <w:r>
              <w:rPr>
                <w:sz w:val="28"/>
                <w:szCs w:val="28"/>
                <w:lang w:val="en-US"/>
              </w:rPr>
              <w:t>*</w:t>
            </w:r>
          </w:p>
        </w:tc>
        <w:tc>
          <w:tcPr>
            <w:tcW w:w="21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151,7±44,6</w:t>
            </w:r>
            <w:r>
              <w:rPr>
                <w:sz w:val="28"/>
                <w:szCs w:val="28"/>
                <w:lang w:val="uk-UA"/>
              </w:rPr>
              <w:t xml:space="preserve">   </w:t>
            </w:r>
            <w:r>
              <w:rPr>
                <w:sz w:val="28"/>
                <w:szCs w:val="28"/>
                <w:lang w:val="en-US"/>
              </w:rPr>
              <w:t>*</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148,2±39,5</w:t>
            </w:r>
            <w:r>
              <w:rPr>
                <w:sz w:val="28"/>
                <w:szCs w:val="28"/>
                <w:lang w:val="uk-UA"/>
              </w:rPr>
              <w:t xml:space="preserve">    </w:t>
            </w:r>
            <w:r>
              <w:rPr>
                <w:sz w:val="28"/>
                <w:szCs w:val="28"/>
                <w:lang w:val="en-US"/>
              </w:rPr>
              <w:t>*</w:t>
            </w:r>
          </w:p>
        </w:tc>
      </w:tr>
      <w:tr w:rsidR="008A1503" w:rsidTr="003B6E3D">
        <w:tc>
          <w:tcPr>
            <w:tcW w:w="39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Д</w:t>
            </w:r>
            <w:r>
              <w:rPr>
                <w:sz w:val="28"/>
                <w:szCs w:val="28"/>
                <w:lang w:val="uk-UA"/>
              </w:rPr>
              <w:t xml:space="preserve">іастолічний </w:t>
            </w:r>
            <w:r>
              <w:rPr>
                <w:sz w:val="28"/>
                <w:szCs w:val="28"/>
              </w:rPr>
              <w:t>А</w:t>
            </w:r>
            <w:r>
              <w:rPr>
                <w:sz w:val="28"/>
                <w:szCs w:val="28"/>
                <w:lang w:val="uk-UA"/>
              </w:rPr>
              <w:t>Т</w:t>
            </w:r>
            <w:r>
              <w:rPr>
                <w:sz w:val="28"/>
                <w:szCs w:val="28"/>
              </w:rPr>
              <w:t xml:space="preserve">, мм </w:t>
            </w:r>
            <w:r>
              <w:rPr>
                <w:sz w:val="28"/>
                <w:szCs w:val="28"/>
                <w:lang w:val="uk-UA"/>
              </w:rPr>
              <w:t>рт</w:t>
            </w:r>
            <w:r>
              <w:rPr>
                <w:sz w:val="28"/>
                <w:szCs w:val="28"/>
              </w:rPr>
              <w:t>.ст.</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71,3± 6,2</w:t>
            </w:r>
          </w:p>
        </w:tc>
        <w:tc>
          <w:tcPr>
            <w:tcW w:w="252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98,7 ± 14,9</w:t>
            </w:r>
            <w:r>
              <w:rPr>
                <w:sz w:val="28"/>
                <w:szCs w:val="28"/>
                <w:lang w:val="uk-UA"/>
              </w:rPr>
              <w:t xml:space="preserve">    </w:t>
            </w:r>
            <w:r>
              <w:rPr>
                <w:sz w:val="28"/>
                <w:szCs w:val="28"/>
                <w:lang w:val="en-US"/>
              </w:rPr>
              <w:t>*</w:t>
            </w:r>
          </w:p>
        </w:tc>
        <w:tc>
          <w:tcPr>
            <w:tcW w:w="21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102 ±27,1</w:t>
            </w:r>
            <w:r>
              <w:rPr>
                <w:sz w:val="28"/>
                <w:szCs w:val="28"/>
                <w:lang w:val="uk-UA"/>
              </w:rPr>
              <w:t xml:space="preserve">     </w:t>
            </w:r>
            <w:r>
              <w:rPr>
                <w:sz w:val="28"/>
                <w:szCs w:val="28"/>
                <w:lang w:val="en-US"/>
              </w:rPr>
              <w:t>*</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143,8 ± 53,2</w:t>
            </w:r>
            <w:r>
              <w:rPr>
                <w:sz w:val="28"/>
                <w:szCs w:val="28"/>
                <w:lang w:val="uk-UA"/>
              </w:rPr>
              <w:t xml:space="preserve">  </w:t>
            </w:r>
            <w:r>
              <w:rPr>
                <w:sz w:val="28"/>
                <w:szCs w:val="28"/>
                <w:lang w:val="en-US"/>
              </w:rPr>
              <w:t>*</w:t>
            </w:r>
          </w:p>
        </w:tc>
      </w:tr>
      <w:tr w:rsidR="008A1503" w:rsidTr="003B6E3D">
        <w:tc>
          <w:tcPr>
            <w:tcW w:w="39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Креатин</w:t>
            </w:r>
            <w:r>
              <w:rPr>
                <w:sz w:val="28"/>
                <w:szCs w:val="28"/>
                <w:lang w:val="uk-UA"/>
              </w:rPr>
              <w:t>і</w:t>
            </w:r>
            <w:r>
              <w:rPr>
                <w:sz w:val="28"/>
                <w:szCs w:val="28"/>
              </w:rPr>
              <w:t>н кров</w:t>
            </w:r>
            <w:r>
              <w:rPr>
                <w:sz w:val="28"/>
                <w:szCs w:val="28"/>
                <w:lang w:val="uk-UA"/>
              </w:rPr>
              <w:t>і</w:t>
            </w:r>
            <w:r>
              <w:rPr>
                <w:sz w:val="28"/>
                <w:szCs w:val="28"/>
              </w:rPr>
              <w:t>, ммоль/л</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0,072 ± 0,</w:t>
            </w:r>
            <w:r>
              <w:rPr>
                <w:sz w:val="28"/>
                <w:szCs w:val="28"/>
                <w:lang w:val="uk-UA"/>
              </w:rPr>
              <w:t>02</w:t>
            </w:r>
          </w:p>
        </w:tc>
        <w:tc>
          <w:tcPr>
            <w:tcW w:w="252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0,1</w:t>
            </w:r>
            <w:r>
              <w:rPr>
                <w:sz w:val="28"/>
                <w:szCs w:val="28"/>
                <w:lang w:val="en-US"/>
              </w:rPr>
              <w:t>7</w:t>
            </w:r>
            <w:r>
              <w:rPr>
                <w:sz w:val="28"/>
                <w:szCs w:val="28"/>
              </w:rPr>
              <w:t xml:space="preserve"> ± 0,09</w:t>
            </w:r>
            <w:r>
              <w:rPr>
                <w:sz w:val="28"/>
                <w:szCs w:val="28"/>
                <w:lang w:val="uk-UA"/>
              </w:rPr>
              <w:t xml:space="preserve">    </w:t>
            </w:r>
            <w:r>
              <w:rPr>
                <w:sz w:val="28"/>
                <w:szCs w:val="28"/>
                <w:lang w:val="en-US"/>
              </w:rPr>
              <w:t>*</w:t>
            </w:r>
          </w:p>
        </w:tc>
        <w:tc>
          <w:tcPr>
            <w:tcW w:w="21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0,21 ± 0,10</w:t>
            </w:r>
            <w:r>
              <w:rPr>
                <w:sz w:val="28"/>
                <w:szCs w:val="28"/>
                <w:lang w:val="uk-UA"/>
              </w:rPr>
              <w:t xml:space="preserve">   </w:t>
            </w:r>
            <w:r>
              <w:rPr>
                <w:sz w:val="28"/>
                <w:szCs w:val="28"/>
                <w:lang w:val="en-US"/>
              </w:rPr>
              <w:t>*</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lang w:val="en-US"/>
              </w:rPr>
            </w:pPr>
            <w:r>
              <w:rPr>
                <w:sz w:val="28"/>
                <w:szCs w:val="28"/>
              </w:rPr>
              <w:t>0,22 ± 0,14</w:t>
            </w:r>
            <w:r>
              <w:rPr>
                <w:sz w:val="28"/>
                <w:szCs w:val="28"/>
                <w:lang w:val="uk-UA"/>
              </w:rPr>
              <w:t xml:space="preserve">    </w:t>
            </w:r>
            <w:r>
              <w:rPr>
                <w:sz w:val="28"/>
                <w:szCs w:val="28"/>
                <w:lang w:val="en-US"/>
              </w:rPr>
              <w:t>*</w:t>
            </w:r>
          </w:p>
        </w:tc>
      </w:tr>
      <w:tr w:rsidR="008A1503" w:rsidTr="003B6E3D">
        <w:tc>
          <w:tcPr>
            <w:tcW w:w="39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lang w:val="uk-UA"/>
              </w:rPr>
              <w:t>Ш</w:t>
            </w:r>
            <w:r>
              <w:rPr>
                <w:sz w:val="28"/>
                <w:szCs w:val="28"/>
              </w:rPr>
              <w:t>КФ, мл/</w:t>
            </w:r>
            <w:r>
              <w:rPr>
                <w:sz w:val="28"/>
                <w:szCs w:val="28"/>
                <w:lang w:val="uk-UA"/>
              </w:rPr>
              <w:t>хв.</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99,5 ± 12,2</w:t>
            </w:r>
          </w:p>
        </w:tc>
        <w:tc>
          <w:tcPr>
            <w:tcW w:w="252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61,9 ± 20,6</w:t>
            </w:r>
            <w:r>
              <w:rPr>
                <w:sz w:val="28"/>
                <w:szCs w:val="28"/>
                <w:lang w:val="uk-UA"/>
              </w:rPr>
              <w:t xml:space="preserve">    </w:t>
            </w:r>
            <w:r>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59,4 ± 15,4</w:t>
            </w:r>
            <w:r>
              <w:rPr>
                <w:sz w:val="28"/>
                <w:szCs w:val="28"/>
                <w:lang w:val="uk-UA"/>
              </w:rPr>
              <w:t xml:space="preserve">   </w:t>
            </w:r>
            <w:r>
              <w:rPr>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spacing w:line="360" w:lineRule="auto"/>
              <w:jc w:val="both"/>
              <w:rPr>
                <w:rFonts w:eastAsia="SimSun"/>
                <w:sz w:val="28"/>
                <w:szCs w:val="28"/>
              </w:rPr>
            </w:pPr>
            <w:r>
              <w:rPr>
                <w:sz w:val="28"/>
                <w:szCs w:val="28"/>
              </w:rPr>
              <w:t>56,3 ± 29,5</w:t>
            </w:r>
            <w:r>
              <w:rPr>
                <w:sz w:val="28"/>
                <w:szCs w:val="28"/>
                <w:lang w:val="uk-UA"/>
              </w:rPr>
              <w:t xml:space="preserve">    </w:t>
            </w:r>
            <w:r>
              <w:rPr>
                <w:sz w:val="28"/>
                <w:szCs w:val="28"/>
              </w:rPr>
              <w:t>*</w:t>
            </w:r>
          </w:p>
        </w:tc>
      </w:tr>
    </w:tbl>
    <w:p w:rsidR="008A1503" w:rsidRDefault="008A1503" w:rsidP="008A1503">
      <w:pPr>
        <w:jc w:val="both"/>
        <w:rPr>
          <w:rFonts w:eastAsia="SimSun"/>
          <w:sz w:val="28"/>
          <w:szCs w:val="28"/>
          <w:lang w:val="uk-UA"/>
        </w:rPr>
      </w:pPr>
      <w:r>
        <w:rPr>
          <w:sz w:val="28"/>
          <w:szCs w:val="28"/>
        </w:rPr>
        <w:t>Прим</w:t>
      </w:r>
      <w:r>
        <w:rPr>
          <w:sz w:val="28"/>
          <w:szCs w:val="28"/>
          <w:lang w:val="uk-UA"/>
        </w:rPr>
        <w:t>ітки:</w:t>
      </w:r>
    </w:p>
    <w:p w:rsidR="008A1503" w:rsidRDefault="008A1503" w:rsidP="006D23B1">
      <w:pPr>
        <w:numPr>
          <w:ilvl w:val="0"/>
          <w:numId w:val="61"/>
        </w:numPr>
        <w:suppressAutoHyphens w:val="0"/>
        <w:jc w:val="both"/>
        <w:rPr>
          <w:sz w:val="28"/>
          <w:szCs w:val="28"/>
          <w:lang w:val="uk-UA"/>
        </w:rPr>
      </w:pPr>
      <w:r>
        <w:rPr>
          <w:sz w:val="28"/>
          <w:szCs w:val="28"/>
          <w:lang w:val="uk-UA"/>
        </w:rPr>
        <w:t xml:space="preserve">* - відмінності порівняно з </w:t>
      </w:r>
      <w:r>
        <w:rPr>
          <w:sz w:val="28"/>
          <w:szCs w:val="28"/>
          <w:lang w:val="en-US"/>
        </w:rPr>
        <w:t>II</w:t>
      </w:r>
      <w:r>
        <w:rPr>
          <w:sz w:val="28"/>
          <w:szCs w:val="28"/>
          <w:lang w:val="uk-UA"/>
        </w:rPr>
        <w:t xml:space="preserve"> морфологічним класом вірогідні (р&lt; 0,05);</w:t>
      </w:r>
    </w:p>
    <w:p w:rsidR="008A1503" w:rsidRDefault="008A1503" w:rsidP="006D23B1">
      <w:pPr>
        <w:numPr>
          <w:ilvl w:val="0"/>
          <w:numId w:val="61"/>
        </w:numPr>
        <w:suppressAutoHyphens w:val="0"/>
        <w:jc w:val="both"/>
        <w:rPr>
          <w:sz w:val="28"/>
          <w:szCs w:val="28"/>
          <w:lang w:val="uk-UA"/>
        </w:rPr>
      </w:pPr>
      <w:r>
        <w:rPr>
          <w:sz w:val="28"/>
          <w:szCs w:val="28"/>
          <w:lang w:val="uk-UA"/>
        </w:rPr>
        <w:t>АТ – артеріальний тиск</w:t>
      </w:r>
      <w:r>
        <w:rPr>
          <w:sz w:val="28"/>
          <w:szCs w:val="28"/>
          <w:lang w:val="en-US"/>
        </w:rPr>
        <w:t>;</w:t>
      </w:r>
    </w:p>
    <w:p w:rsidR="008A1503" w:rsidRDefault="008A1503" w:rsidP="006D23B1">
      <w:pPr>
        <w:numPr>
          <w:ilvl w:val="0"/>
          <w:numId w:val="61"/>
        </w:numPr>
        <w:suppressAutoHyphens w:val="0"/>
        <w:jc w:val="both"/>
        <w:rPr>
          <w:sz w:val="28"/>
          <w:szCs w:val="28"/>
          <w:lang w:val="uk-UA"/>
        </w:rPr>
      </w:pPr>
      <w:r>
        <w:rPr>
          <w:sz w:val="28"/>
          <w:szCs w:val="28"/>
          <w:lang w:val="uk-UA"/>
        </w:rPr>
        <w:t>ШКФ – швидкість клубочкової фільтрації</w:t>
      </w:r>
      <w:r>
        <w:rPr>
          <w:sz w:val="28"/>
          <w:szCs w:val="28"/>
          <w:lang w:val="en-US"/>
        </w:rPr>
        <w:t>.</w:t>
      </w:r>
    </w:p>
    <w:p w:rsidR="008A1503" w:rsidRDefault="008A1503" w:rsidP="008A1503">
      <w:pPr>
        <w:jc w:val="both"/>
        <w:rPr>
          <w:sz w:val="28"/>
          <w:szCs w:val="28"/>
          <w:lang w:val="uk-UA"/>
        </w:rPr>
      </w:pPr>
    </w:p>
    <w:p w:rsidR="008A1503" w:rsidRDefault="008A1503" w:rsidP="008A1503">
      <w:pPr>
        <w:jc w:val="both"/>
        <w:rPr>
          <w:sz w:val="28"/>
          <w:szCs w:val="28"/>
          <w:lang w:val="uk-UA"/>
        </w:rPr>
        <w:sectPr w:rsidR="008A1503">
          <w:pgSz w:w="16838" w:h="11906" w:orient="landscape"/>
          <w:pgMar w:top="1701" w:right="1440" w:bottom="851" w:left="1134" w:header="709" w:footer="709" w:gutter="0"/>
          <w:cols w:space="720"/>
        </w:sectPr>
      </w:pPr>
    </w:p>
    <w:p w:rsidR="008A1503" w:rsidRDefault="008A1503" w:rsidP="008A1503">
      <w:pPr>
        <w:jc w:val="both"/>
        <w:rPr>
          <w:sz w:val="28"/>
          <w:szCs w:val="28"/>
          <w:lang w:val="uk-UA"/>
        </w:rPr>
      </w:pPr>
      <w:r>
        <w:rPr>
          <w:sz w:val="28"/>
          <w:szCs w:val="28"/>
          <w:lang w:val="uk-UA"/>
        </w:rPr>
        <w:lastRenderedPageBreak/>
        <w:t xml:space="preserve">Загальна </w:t>
      </w:r>
      <w:r>
        <w:rPr>
          <w:sz w:val="28"/>
          <w:szCs w:val="28"/>
        </w:rPr>
        <w:t>в</w:t>
      </w:r>
      <w:r>
        <w:rPr>
          <w:sz w:val="28"/>
          <w:szCs w:val="28"/>
          <w:lang w:val="uk-UA"/>
        </w:rPr>
        <w:t>и</w:t>
      </w:r>
      <w:r>
        <w:rPr>
          <w:sz w:val="28"/>
          <w:szCs w:val="28"/>
        </w:rPr>
        <w:t>жива</w:t>
      </w:r>
      <w:r>
        <w:rPr>
          <w:sz w:val="28"/>
          <w:szCs w:val="28"/>
          <w:lang w:val="uk-UA"/>
        </w:rPr>
        <w:t xml:space="preserve">ємість хворих з </w:t>
      </w:r>
      <w:r>
        <w:rPr>
          <w:sz w:val="28"/>
          <w:szCs w:val="28"/>
        </w:rPr>
        <w:t xml:space="preserve">ВГН </w:t>
      </w:r>
      <w:r>
        <w:rPr>
          <w:sz w:val="28"/>
          <w:szCs w:val="28"/>
          <w:lang w:val="uk-UA"/>
        </w:rPr>
        <w:t xml:space="preserve">протягом </w:t>
      </w:r>
      <w:r>
        <w:rPr>
          <w:sz w:val="28"/>
          <w:szCs w:val="28"/>
        </w:rPr>
        <w:t xml:space="preserve">5 </w:t>
      </w:r>
      <w:r>
        <w:rPr>
          <w:sz w:val="28"/>
          <w:szCs w:val="28"/>
          <w:lang w:val="uk-UA"/>
        </w:rPr>
        <w:t xml:space="preserve">років спостереження </w:t>
      </w:r>
      <w:r>
        <w:rPr>
          <w:sz w:val="28"/>
          <w:szCs w:val="28"/>
        </w:rPr>
        <w:t>с</w:t>
      </w:r>
      <w:r>
        <w:rPr>
          <w:sz w:val="28"/>
          <w:szCs w:val="28"/>
          <w:lang w:val="uk-UA"/>
        </w:rPr>
        <w:t>клала</w:t>
      </w:r>
      <w:r>
        <w:rPr>
          <w:sz w:val="28"/>
          <w:szCs w:val="28"/>
        </w:rPr>
        <w:t xml:space="preserve"> 82,5 %, 10-</w:t>
      </w:r>
      <w:r>
        <w:rPr>
          <w:sz w:val="28"/>
          <w:szCs w:val="28"/>
          <w:lang w:val="uk-UA"/>
        </w:rPr>
        <w:t>річна</w:t>
      </w:r>
      <w:r>
        <w:rPr>
          <w:sz w:val="28"/>
          <w:szCs w:val="28"/>
        </w:rPr>
        <w:t xml:space="preserve"> – 65,8 %</w:t>
      </w:r>
      <w:r>
        <w:rPr>
          <w:sz w:val="28"/>
          <w:szCs w:val="28"/>
          <w:lang w:val="uk-UA"/>
        </w:rPr>
        <w:t xml:space="preserve">. Отримані показники виявилися нижчими, ніж у дослідженнях </w:t>
      </w:r>
      <w:r>
        <w:rPr>
          <w:sz w:val="28"/>
          <w:szCs w:val="28"/>
          <w:lang w:val="en-US"/>
        </w:rPr>
        <w:t>G</w:t>
      </w:r>
      <w:r>
        <w:rPr>
          <w:sz w:val="28"/>
          <w:szCs w:val="28"/>
          <w:lang w:val="uk-UA"/>
        </w:rPr>
        <w:t xml:space="preserve">. </w:t>
      </w:r>
      <w:r>
        <w:rPr>
          <w:sz w:val="28"/>
          <w:szCs w:val="28"/>
          <w:lang w:val="en-US"/>
        </w:rPr>
        <w:t>Contreras</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(2004), </w:t>
      </w:r>
      <w:r>
        <w:rPr>
          <w:sz w:val="28"/>
          <w:szCs w:val="28"/>
          <w:lang w:val="en-US"/>
        </w:rPr>
        <w:t>T</w:t>
      </w:r>
      <w:r>
        <w:rPr>
          <w:sz w:val="28"/>
          <w:szCs w:val="28"/>
          <w:lang w:val="uk-UA"/>
        </w:rPr>
        <w:t>.</w:t>
      </w:r>
      <w:r>
        <w:rPr>
          <w:sz w:val="28"/>
          <w:szCs w:val="28"/>
          <w:lang w:val="en-US"/>
        </w:rPr>
        <w:t>M</w:t>
      </w:r>
      <w:r>
        <w:rPr>
          <w:sz w:val="28"/>
          <w:szCs w:val="28"/>
          <w:lang w:val="uk-UA"/>
        </w:rPr>
        <w:t>.</w:t>
      </w:r>
      <w:r>
        <w:rPr>
          <w:sz w:val="28"/>
          <w:szCs w:val="28"/>
          <w:lang w:val="en-US"/>
        </w:rPr>
        <w:t>Chan</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(2005). </w:t>
      </w:r>
    </w:p>
    <w:p w:rsidR="008A1503" w:rsidRDefault="008A1503" w:rsidP="008A1503">
      <w:pPr>
        <w:jc w:val="both"/>
        <w:rPr>
          <w:sz w:val="28"/>
          <w:szCs w:val="28"/>
        </w:rPr>
      </w:pPr>
      <w:r>
        <w:rPr>
          <w:sz w:val="28"/>
          <w:szCs w:val="28"/>
          <w:lang w:val="uk-UA"/>
        </w:rPr>
        <w:t xml:space="preserve">Хворим  з </w:t>
      </w:r>
      <w:r>
        <w:rPr>
          <w:sz w:val="28"/>
          <w:szCs w:val="28"/>
          <w:lang w:val="en-US"/>
        </w:rPr>
        <w:t>II</w:t>
      </w:r>
      <w:r>
        <w:rPr>
          <w:sz w:val="28"/>
          <w:szCs w:val="28"/>
          <w:lang w:val="uk-UA"/>
        </w:rPr>
        <w:t xml:space="preserve"> морфологічним класом ВГН (17 випадків) індукційна терапія не призначалася, пацієнтам пропонувалася імунодепресивна терапія згідно клініко-лабораторної характеристики СЧВ. Протягом терміну спостереження </w:t>
      </w:r>
      <w:r>
        <w:rPr>
          <w:sz w:val="28"/>
          <w:szCs w:val="28"/>
        </w:rPr>
        <w:t>(с</w:t>
      </w:r>
      <w:r>
        <w:rPr>
          <w:sz w:val="28"/>
          <w:szCs w:val="28"/>
          <w:lang w:val="uk-UA"/>
        </w:rPr>
        <w:t>т</w:t>
      </w:r>
      <w:r>
        <w:rPr>
          <w:sz w:val="28"/>
          <w:szCs w:val="28"/>
        </w:rPr>
        <w:t xml:space="preserve">роки </w:t>
      </w:r>
      <w:r>
        <w:rPr>
          <w:sz w:val="28"/>
          <w:szCs w:val="28"/>
          <w:lang w:val="uk-UA"/>
        </w:rPr>
        <w:t>спостереження складали від</w:t>
      </w:r>
      <w:r>
        <w:rPr>
          <w:sz w:val="28"/>
          <w:szCs w:val="28"/>
        </w:rPr>
        <w:t xml:space="preserve"> 2 до 17 </w:t>
      </w:r>
      <w:r>
        <w:rPr>
          <w:sz w:val="28"/>
          <w:szCs w:val="28"/>
          <w:lang w:val="uk-UA"/>
        </w:rPr>
        <w:t>років і</w:t>
      </w:r>
      <w:r>
        <w:rPr>
          <w:sz w:val="28"/>
          <w:szCs w:val="28"/>
        </w:rPr>
        <w:t xml:space="preserve">  в с</w:t>
      </w:r>
      <w:r>
        <w:rPr>
          <w:sz w:val="28"/>
          <w:szCs w:val="28"/>
          <w:lang w:val="uk-UA"/>
        </w:rPr>
        <w:t>е</w:t>
      </w:r>
      <w:r>
        <w:rPr>
          <w:sz w:val="28"/>
          <w:szCs w:val="28"/>
        </w:rPr>
        <w:t>редн</w:t>
      </w:r>
      <w:r>
        <w:rPr>
          <w:sz w:val="28"/>
          <w:szCs w:val="28"/>
          <w:lang w:val="uk-UA"/>
        </w:rPr>
        <w:t>ьому становили</w:t>
      </w:r>
      <w:r>
        <w:rPr>
          <w:sz w:val="28"/>
          <w:szCs w:val="28"/>
        </w:rPr>
        <w:t xml:space="preserve"> 21,4 ± 14,2 м</w:t>
      </w:r>
      <w:r>
        <w:rPr>
          <w:sz w:val="28"/>
          <w:szCs w:val="28"/>
          <w:lang w:val="uk-UA"/>
        </w:rPr>
        <w:t>і</w:t>
      </w:r>
      <w:r>
        <w:rPr>
          <w:sz w:val="28"/>
          <w:szCs w:val="28"/>
        </w:rPr>
        <w:t>с</w:t>
      </w:r>
      <w:r>
        <w:rPr>
          <w:sz w:val="28"/>
          <w:szCs w:val="28"/>
          <w:lang w:val="uk-UA"/>
        </w:rPr>
        <w:t>яців</w:t>
      </w:r>
      <w:r>
        <w:rPr>
          <w:sz w:val="28"/>
          <w:szCs w:val="28"/>
        </w:rPr>
        <w:t>)</w:t>
      </w:r>
      <w:r>
        <w:rPr>
          <w:sz w:val="28"/>
          <w:szCs w:val="28"/>
          <w:lang w:val="uk-UA"/>
        </w:rPr>
        <w:t xml:space="preserve"> в цій групі пацієнтів в жодному випадку не було зареєстровано загострень ВГН, а також</w:t>
      </w:r>
      <w:r>
        <w:rPr>
          <w:sz w:val="28"/>
          <w:szCs w:val="28"/>
        </w:rPr>
        <w:t xml:space="preserve"> не б</w:t>
      </w:r>
      <w:r>
        <w:rPr>
          <w:sz w:val="28"/>
          <w:szCs w:val="28"/>
          <w:lang w:val="uk-UA"/>
        </w:rPr>
        <w:t>у</w:t>
      </w:r>
      <w:r>
        <w:rPr>
          <w:sz w:val="28"/>
          <w:szCs w:val="28"/>
        </w:rPr>
        <w:t xml:space="preserve">ло </w:t>
      </w:r>
      <w:r>
        <w:rPr>
          <w:sz w:val="28"/>
          <w:szCs w:val="28"/>
          <w:lang w:val="uk-UA"/>
        </w:rPr>
        <w:t>констатовано</w:t>
      </w:r>
      <w:r>
        <w:rPr>
          <w:sz w:val="28"/>
          <w:szCs w:val="28"/>
        </w:rPr>
        <w:t xml:space="preserve"> «</w:t>
      </w:r>
      <w:r>
        <w:rPr>
          <w:sz w:val="28"/>
          <w:szCs w:val="28"/>
          <w:lang w:val="uk-UA"/>
        </w:rPr>
        <w:t>ниркової</w:t>
      </w:r>
      <w:r>
        <w:rPr>
          <w:sz w:val="28"/>
          <w:szCs w:val="28"/>
        </w:rPr>
        <w:t xml:space="preserve"> смерт</w:t>
      </w:r>
      <w:r>
        <w:rPr>
          <w:sz w:val="28"/>
          <w:szCs w:val="28"/>
          <w:lang w:val="uk-UA"/>
        </w:rPr>
        <w:t>і</w:t>
      </w:r>
      <w:r>
        <w:rPr>
          <w:sz w:val="28"/>
          <w:szCs w:val="28"/>
        </w:rPr>
        <w:t xml:space="preserve">», </w:t>
      </w:r>
      <w:r>
        <w:rPr>
          <w:sz w:val="28"/>
          <w:szCs w:val="28"/>
          <w:lang w:val="uk-UA"/>
        </w:rPr>
        <w:t>що д</w:t>
      </w:r>
      <w:r>
        <w:rPr>
          <w:sz w:val="28"/>
          <w:szCs w:val="28"/>
        </w:rPr>
        <w:t xml:space="preserve">озволило </w:t>
      </w:r>
      <w:r>
        <w:rPr>
          <w:sz w:val="28"/>
          <w:szCs w:val="28"/>
          <w:lang w:val="uk-UA"/>
        </w:rPr>
        <w:t>вважати</w:t>
      </w:r>
      <w:r>
        <w:rPr>
          <w:sz w:val="28"/>
          <w:szCs w:val="28"/>
        </w:rPr>
        <w:t xml:space="preserve"> прогноз у </w:t>
      </w:r>
      <w:r>
        <w:rPr>
          <w:sz w:val="28"/>
          <w:szCs w:val="28"/>
          <w:lang w:val="uk-UA"/>
        </w:rPr>
        <w:t xml:space="preserve">хворих вказаного </w:t>
      </w:r>
      <w:r>
        <w:rPr>
          <w:sz w:val="28"/>
          <w:szCs w:val="28"/>
        </w:rPr>
        <w:t>морфолог</w:t>
      </w:r>
      <w:r>
        <w:rPr>
          <w:sz w:val="28"/>
          <w:szCs w:val="28"/>
          <w:lang w:val="uk-UA"/>
        </w:rPr>
        <w:t>ічного</w:t>
      </w:r>
      <w:r>
        <w:rPr>
          <w:sz w:val="28"/>
          <w:szCs w:val="28"/>
        </w:rPr>
        <w:t xml:space="preserve"> клас</w:t>
      </w:r>
      <w:r>
        <w:rPr>
          <w:sz w:val="28"/>
          <w:szCs w:val="28"/>
          <w:lang w:val="uk-UA"/>
        </w:rPr>
        <w:t>у сприятливим</w:t>
      </w:r>
      <w:r>
        <w:rPr>
          <w:sz w:val="28"/>
          <w:szCs w:val="28"/>
        </w:rPr>
        <w:t xml:space="preserve">. </w:t>
      </w:r>
    </w:p>
    <w:p w:rsidR="008A1503" w:rsidRDefault="008A1503" w:rsidP="008A1503">
      <w:pPr>
        <w:jc w:val="both"/>
        <w:rPr>
          <w:sz w:val="28"/>
          <w:szCs w:val="28"/>
        </w:rPr>
      </w:pPr>
      <w:r>
        <w:rPr>
          <w:sz w:val="28"/>
          <w:szCs w:val="28"/>
        </w:rPr>
        <w:t xml:space="preserve">Характеристика </w:t>
      </w:r>
      <w:r>
        <w:rPr>
          <w:sz w:val="28"/>
          <w:szCs w:val="28"/>
          <w:lang w:val="uk-UA"/>
        </w:rPr>
        <w:t xml:space="preserve">перебігу ВГН </w:t>
      </w:r>
      <w:r>
        <w:rPr>
          <w:sz w:val="28"/>
          <w:szCs w:val="28"/>
        </w:rPr>
        <w:t xml:space="preserve">III, IV </w:t>
      </w:r>
      <w:r>
        <w:rPr>
          <w:sz w:val="28"/>
          <w:szCs w:val="28"/>
          <w:lang w:val="uk-UA"/>
        </w:rPr>
        <w:t>і</w:t>
      </w:r>
      <w:r>
        <w:rPr>
          <w:sz w:val="28"/>
          <w:szCs w:val="28"/>
        </w:rPr>
        <w:t xml:space="preserve"> V морфолог</w:t>
      </w:r>
      <w:r>
        <w:rPr>
          <w:sz w:val="28"/>
          <w:szCs w:val="28"/>
          <w:lang w:val="uk-UA"/>
        </w:rPr>
        <w:t>і</w:t>
      </w:r>
      <w:r>
        <w:rPr>
          <w:sz w:val="28"/>
          <w:szCs w:val="28"/>
        </w:rPr>
        <w:t>ч</w:t>
      </w:r>
      <w:r>
        <w:rPr>
          <w:sz w:val="28"/>
          <w:szCs w:val="28"/>
          <w:lang w:val="uk-UA"/>
        </w:rPr>
        <w:t>них</w:t>
      </w:r>
      <w:r>
        <w:rPr>
          <w:sz w:val="28"/>
          <w:szCs w:val="28"/>
        </w:rPr>
        <w:t xml:space="preserve"> клас</w:t>
      </w:r>
      <w:r>
        <w:rPr>
          <w:sz w:val="28"/>
          <w:szCs w:val="28"/>
          <w:lang w:val="uk-UA"/>
        </w:rPr>
        <w:t xml:space="preserve">ів представлена </w:t>
      </w:r>
      <w:r>
        <w:rPr>
          <w:sz w:val="28"/>
          <w:szCs w:val="28"/>
        </w:rPr>
        <w:t>в таблиц</w:t>
      </w:r>
      <w:r>
        <w:rPr>
          <w:sz w:val="28"/>
          <w:szCs w:val="28"/>
          <w:lang w:val="uk-UA"/>
        </w:rPr>
        <w:t>і 3.</w:t>
      </w:r>
      <w:r>
        <w:rPr>
          <w:sz w:val="28"/>
          <w:szCs w:val="28"/>
        </w:rPr>
        <w:t xml:space="preserve"> </w:t>
      </w:r>
    </w:p>
    <w:p w:rsidR="008A1503" w:rsidRDefault="008A1503" w:rsidP="008A1503">
      <w:pPr>
        <w:ind w:left="7788"/>
        <w:jc w:val="both"/>
        <w:rPr>
          <w:i/>
          <w:iCs/>
          <w:sz w:val="28"/>
          <w:szCs w:val="28"/>
        </w:rPr>
      </w:pPr>
      <w:r>
        <w:rPr>
          <w:i/>
          <w:iCs/>
          <w:sz w:val="28"/>
          <w:szCs w:val="28"/>
        </w:rPr>
        <w:t>Таблиц</w:t>
      </w:r>
      <w:r>
        <w:rPr>
          <w:i/>
          <w:iCs/>
          <w:sz w:val="28"/>
          <w:szCs w:val="28"/>
          <w:lang w:val="uk-UA"/>
        </w:rPr>
        <w:t>я 3</w:t>
      </w:r>
    </w:p>
    <w:p w:rsidR="008A1503" w:rsidRDefault="008A1503" w:rsidP="008A1503">
      <w:pPr>
        <w:jc w:val="both"/>
        <w:rPr>
          <w:b/>
          <w:bCs/>
          <w:sz w:val="28"/>
          <w:szCs w:val="28"/>
          <w:lang w:val="uk-UA"/>
        </w:rPr>
      </w:pPr>
      <w:r>
        <w:rPr>
          <w:b/>
          <w:bCs/>
          <w:sz w:val="28"/>
          <w:szCs w:val="28"/>
          <w:lang w:val="uk-UA"/>
        </w:rPr>
        <w:t>Перебіг</w:t>
      </w:r>
      <w:r>
        <w:rPr>
          <w:b/>
          <w:bCs/>
          <w:sz w:val="28"/>
          <w:szCs w:val="28"/>
        </w:rPr>
        <w:t xml:space="preserve"> ВГН у </w:t>
      </w:r>
      <w:r>
        <w:rPr>
          <w:b/>
          <w:bCs/>
          <w:sz w:val="28"/>
          <w:szCs w:val="28"/>
          <w:lang w:val="uk-UA"/>
        </w:rPr>
        <w:t xml:space="preserve">хворих </w:t>
      </w:r>
      <w:r>
        <w:rPr>
          <w:b/>
          <w:bCs/>
          <w:sz w:val="28"/>
          <w:szCs w:val="28"/>
          <w:lang w:val="en-US"/>
        </w:rPr>
        <w:t>III</w:t>
      </w:r>
      <w:r>
        <w:rPr>
          <w:b/>
          <w:bCs/>
          <w:sz w:val="28"/>
          <w:szCs w:val="28"/>
          <w:lang w:val="uk-UA"/>
        </w:rPr>
        <w:t xml:space="preserve">, </w:t>
      </w:r>
      <w:r>
        <w:rPr>
          <w:b/>
          <w:bCs/>
          <w:sz w:val="28"/>
          <w:szCs w:val="28"/>
          <w:lang w:val="en-US"/>
        </w:rPr>
        <w:t>IV</w:t>
      </w:r>
      <w:r>
        <w:rPr>
          <w:b/>
          <w:bCs/>
          <w:sz w:val="28"/>
          <w:szCs w:val="28"/>
          <w:lang w:val="uk-UA"/>
        </w:rPr>
        <w:t xml:space="preserve"> і </w:t>
      </w:r>
      <w:r>
        <w:rPr>
          <w:b/>
          <w:bCs/>
          <w:sz w:val="28"/>
          <w:szCs w:val="28"/>
          <w:lang w:val="en-US"/>
        </w:rPr>
        <w:t>V</w:t>
      </w:r>
      <w:r>
        <w:rPr>
          <w:b/>
          <w:bCs/>
          <w:sz w:val="28"/>
          <w:szCs w:val="28"/>
          <w:lang w:val="uk-UA"/>
        </w:rPr>
        <w:t xml:space="preserve"> морфологічними класами </w:t>
      </w:r>
    </w:p>
    <w:p w:rsidR="008A1503" w:rsidRDefault="008A1503" w:rsidP="008A1503">
      <w:pPr>
        <w:jc w:val="both"/>
        <w:rPr>
          <w:b/>
          <w:bCs/>
          <w:sz w:val="28"/>
          <w:szCs w:val="28"/>
          <w:lang w:val="uk-UA"/>
        </w:rPr>
      </w:pPr>
      <w:r>
        <w:rPr>
          <w:b/>
          <w:bCs/>
          <w:sz w:val="28"/>
          <w:szCs w:val="28"/>
          <w:lang w:val="uk-UA"/>
        </w:rPr>
        <w:t>на тлі індукційної терапії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1789"/>
        <w:gridCol w:w="2340"/>
      </w:tblGrid>
      <w:tr w:rsidR="008A1503" w:rsidTr="003B6E3D">
        <w:trPr>
          <w:cantSplit/>
        </w:trPr>
        <w:tc>
          <w:tcPr>
            <w:tcW w:w="5159" w:type="dxa"/>
            <w:vMerge w:val="restart"/>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r>
              <w:rPr>
                <w:sz w:val="28"/>
                <w:szCs w:val="28"/>
              </w:rPr>
              <w:t>Показ</w:t>
            </w:r>
            <w:r>
              <w:rPr>
                <w:sz w:val="28"/>
                <w:szCs w:val="28"/>
                <w:lang w:val="uk-UA"/>
              </w:rPr>
              <w:t>ники</w:t>
            </w:r>
          </w:p>
        </w:tc>
        <w:tc>
          <w:tcPr>
            <w:tcW w:w="4129" w:type="dxa"/>
            <w:gridSpan w:val="2"/>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r>
              <w:rPr>
                <w:sz w:val="28"/>
                <w:szCs w:val="28"/>
              </w:rPr>
              <w:t>К</w:t>
            </w:r>
            <w:r>
              <w:rPr>
                <w:sz w:val="28"/>
                <w:szCs w:val="28"/>
                <w:lang w:val="uk-UA"/>
              </w:rPr>
              <w:t>ількість хворих</w:t>
            </w:r>
            <w:r>
              <w:rPr>
                <w:sz w:val="28"/>
                <w:szCs w:val="28"/>
              </w:rPr>
              <w:t xml:space="preserve"> (</w:t>
            </w:r>
            <w:r>
              <w:rPr>
                <w:sz w:val="28"/>
                <w:szCs w:val="28"/>
                <w:lang w:val="en-US"/>
              </w:rPr>
              <w:t>n=</w:t>
            </w:r>
            <w:r>
              <w:rPr>
                <w:sz w:val="28"/>
                <w:szCs w:val="28"/>
              </w:rPr>
              <w:t>8</w:t>
            </w:r>
            <w:r>
              <w:rPr>
                <w:sz w:val="28"/>
                <w:szCs w:val="28"/>
                <w:lang w:val="uk-UA"/>
              </w:rPr>
              <w:t>2</w:t>
            </w:r>
            <w:r>
              <w:rPr>
                <w:sz w:val="28"/>
                <w:szCs w:val="28"/>
              </w:rPr>
              <w:t>)</w:t>
            </w:r>
          </w:p>
        </w:tc>
      </w:tr>
      <w:tr w:rsidR="008A1503" w:rsidTr="003B6E3D">
        <w:trPr>
          <w:cantSplit/>
        </w:trPr>
        <w:tc>
          <w:tcPr>
            <w:tcW w:w="5159" w:type="dxa"/>
            <w:vMerge/>
            <w:tcBorders>
              <w:top w:val="single" w:sz="4" w:space="0" w:color="auto"/>
              <w:left w:val="single" w:sz="4" w:space="0" w:color="auto"/>
              <w:bottom w:val="single" w:sz="4" w:space="0" w:color="auto"/>
              <w:right w:val="single" w:sz="4" w:space="0" w:color="auto"/>
            </w:tcBorders>
            <w:vAlign w:val="center"/>
          </w:tcPr>
          <w:p w:rsidR="008A1503" w:rsidRDefault="008A1503" w:rsidP="003B6E3D">
            <w:pPr>
              <w:jc w:val="both"/>
              <w:rPr>
                <w:rFonts w:eastAsia="SimSun"/>
                <w:sz w:val="28"/>
                <w:szCs w:val="28"/>
              </w:rPr>
            </w:pPr>
          </w:p>
        </w:tc>
        <w:tc>
          <w:tcPr>
            <w:tcW w:w="1789" w:type="dxa"/>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r>
              <w:rPr>
                <w:sz w:val="28"/>
                <w:szCs w:val="28"/>
                <w:lang w:val="uk-UA"/>
              </w:rPr>
              <w:t>а</w:t>
            </w:r>
            <w:r>
              <w:rPr>
                <w:sz w:val="28"/>
                <w:szCs w:val="28"/>
              </w:rPr>
              <w:t>бс.</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ind w:firstLine="720"/>
              <w:jc w:val="both"/>
              <w:rPr>
                <w:rFonts w:eastAsia="SimSun"/>
                <w:sz w:val="28"/>
                <w:szCs w:val="28"/>
              </w:rPr>
            </w:pPr>
            <w:r>
              <w:rPr>
                <w:sz w:val="28"/>
                <w:szCs w:val="28"/>
              </w:rPr>
              <w:t>%</w:t>
            </w:r>
          </w:p>
        </w:tc>
      </w:tr>
      <w:tr w:rsidR="008A1503" w:rsidTr="003B6E3D">
        <w:tc>
          <w:tcPr>
            <w:tcW w:w="5159" w:type="dxa"/>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r>
              <w:rPr>
                <w:sz w:val="28"/>
                <w:szCs w:val="28"/>
              </w:rPr>
              <w:t>Вар</w:t>
            </w:r>
            <w:r>
              <w:rPr>
                <w:sz w:val="28"/>
                <w:szCs w:val="28"/>
                <w:lang w:val="uk-UA"/>
              </w:rPr>
              <w:t>і</w:t>
            </w:r>
            <w:r>
              <w:rPr>
                <w:sz w:val="28"/>
                <w:szCs w:val="28"/>
              </w:rPr>
              <w:t xml:space="preserve">ант </w:t>
            </w:r>
            <w:r>
              <w:rPr>
                <w:sz w:val="28"/>
                <w:szCs w:val="28"/>
                <w:lang w:val="uk-UA"/>
              </w:rPr>
              <w:t>і</w:t>
            </w:r>
            <w:r>
              <w:rPr>
                <w:sz w:val="28"/>
                <w:szCs w:val="28"/>
              </w:rPr>
              <w:t>ндукц</w:t>
            </w:r>
            <w:r>
              <w:rPr>
                <w:sz w:val="28"/>
                <w:szCs w:val="28"/>
                <w:lang w:val="uk-UA"/>
              </w:rPr>
              <w:t>ій</w:t>
            </w:r>
            <w:r>
              <w:rPr>
                <w:sz w:val="28"/>
                <w:szCs w:val="28"/>
              </w:rPr>
              <w:t>но</w:t>
            </w:r>
            <w:r>
              <w:rPr>
                <w:sz w:val="28"/>
                <w:szCs w:val="28"/>
                <w:lang w:val="uk-UA"/>
              </w:rPr>
              <w:t>ї</w:t>
            </w:r>
            <w:r>
              <w:rPr>
                <w:sz w:val="28"/>
                <w:szCs w:val="28"/>
              </w:rPr>
              <w:t xml:space="preserve"> терап</w:t>
            </w:r>
            <w:r>
              <w:rPr>
                <w:sz w:val="28"/>
                <w:szCs w:val="28"/>
                <w:lang w:val="uk-UA"/>
              </w:rPr>
              <w:t>ії</w:t>
            </w:r>
            <w:r>
              <w:rPr>
                <w:sz w:val="28"/>
                <w:szCs w:val="28"/>
              </w:rPr>
              <w:t>:</w:t>
            </w:r>
          </w:p>
          <w:p w:rsidR="008A1503" w:rsidRDefault="008A1503" w:rsidP="006D23B1">
            <w:pPr>
              <w:numPr>
                <w:ilvl w:val="0"/>
                <w:numId w:val="62"/>
              </w:numPr>
              <w:suppressAutoHyphens w:val="0"/>
              <w:jc w:val="both"/>
              <w:rPr>
                <w:sz w:val="28"/>
                <w:szCs w:val="28"/>
              </w:rPr>
            </w:pPr>
            <w:r>
              <w:rPr>
                <w:sz w:val="28"/>
                <w:szCs w:val="28"/>
              </w:rPr>
              <w:t>Г</w:t>
            </w:r>
            <w:r>
              <w:rPr>
                <w:sz w:val="28"/>
                <w:szCs w:val="28"/>
                <w:lang w:val="uk-UA"/>
              </w:rPr>
              <w:t>люко</w:t>
            </w:r>
            <w:r>
              <w:rPr>
                <w:sz w:val="28"/>
                <w:szCs w:val="28"/>
              </w:rPr>
              <w:t>к</w:t>
            </w:r>
            <w:r>
              <w:rPr>
                <w:sz w:val="28"/>
                <w:szCs w:val="28"/>
                <w:lang w:val="uk-UA"/>
              </w:rPr>
              <w:t>ортикоїди</w:t>
            </w:r>
          </w:p>
          <w:p w:rsidR="008A1503" w:rsidRDefault="008A1503" w:rsidP="006D23B1">
            <w:pPr>
              <w:numPr>
                <w:ilvl w:val="0"/>
                <w:numId w:val="62"/>
              </w:numPr>
              <w:suppressAutoHyphens w:val="0"/>
              <w:jc w:val="both"/>
              <w:rPr>
                <w:sz w:val="28"/>
                <w:szCs w:val="28"/>
              </w:rPr>
            </w:pPr>
            <w:r>
              <w:rPr>
                <w:sz w:val="28"/>
                <w:szCs w:val="28"/>
              </w:rPr>
              <w:t>Аз</w:t>
            </w:r>
            <w:r>
              <w:rPr>
                <w:sz w:val="28"/>
                <w:szCs w:val="28"/>
                <w:lang w:val="uk-UA"/>
              </w:rPr>
              <w:t>атіоприн</w:t>
            </w:r>
          </w:p>
          <w:p w:rsidR="008A1503" w:rsidRDefault="008A1503" w:rsidP="006D23B1">
            <w:pPr>
              <w:numPr>
                <w:ilvl w:val="0"/>
                <w:numId w:val="62"/>
              </w:numPr>
              <w:suppressAutoHyphens w:val="0"/>
              <w:jc w:val="both"/>
              <w:rPr>
                <w:rFonts w:eastAsia="SimSun"/>
                <w:sz w:val="28"/>
                <w:szCs w:val="28"/>
              </w:rPr>
            </w:pPr>
            <w:r>
              <w:rPr>
                <w:sz w:val="28"/>
                <w:szCs w:val="28"/>
              </w:rPr>
              <w:t>Ц</w:t>
            </w:r>
            <w:r>
              <w:rPr>
                <w:sz w:val="28"/>
                <w:szCs w:val="28"/>
                <w:lang w:val="uk-UA"/>
              </w:rPr>
              <w:t>икло</w:t>
            </w:r>
            <w:r>
              <w:rPr>
                <w:sz w:val="28"/>
                <w:szCs w:val="28"/>
              </w:rPr>
              <w:t>ф</w:t>
            </w:r>
            <w:r>
              <w:rPr>
                <w:sz w:val="28"/>
                <w:szCs w:val="28"/>
                <w:lang w:val="uk-UA"/>
              </w:rPr>
              <w:t>осфан</w:t>
            </w:r>
          </w:p>
        </w:tc>
        <w:tc>
          <w:tcPr>
            <w:tcW w:w="1789" w:type="dxa"/>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lang w:val="uk-UA"/>
              </w:rPr>
            </w:pPr>
          </w:p>
          <w:p w:rsidR="008A1503" w:rsidRDefault="008A1503" w:rsidP="003B6E3D">
            <w:pPr>
              <w:jc w:val="both"/>
              <w:rPr>
                <w:sz w:val="28"/>
                <w:szCs w:val="28"/>
                <w:lang w:val="uk-UA"/>
              </w:rPr>
            </w:pPr>
            <w:r>
              <w:rPr>
                <w:sz w:val="28"/>
                <w:szCs w:val="28"/>
                <w:lang w:val="uk-UA"/>
              </w:rPr>
              <w:t>21</w:t>
            </w:r>
          </w:p>
          <w:p w:rsidR="008A1503" w:rsidRDefault="008A1503" w:rsidP="003B6E3D">
            <w:pPr>
              <w:jc w:val="both"/>
              <w:rPr>
                <w:sz w:val="28"/>
                <w:szCs w:val="28"/>
              </w:rPr>
            </w:pPr>
            <w:r>
              <w:rPr>
                <w:sz w:val="28"/>
                <w:szCs w:val="28"/>
                <w:lang w:val="uk-UA"/>
              </w:rPr>
              <w:t>28</w:t>
            </w:r>
          </w:p>
          <w:p w:rsidR="008A1503" w:rsidRDefault="008A1503" w:rsidP="003B6E3D">
            <w:pPr>
              <w:jc w:val="both"/>
              <w:rPr>
                <w:rFonts w:eastAsia="SimSun"/>
                <w:sz w:val="28"/>
                <w:szCs w:val="28"/>
              </w:rPr>
            </w:pPr>
            <w:r>
              <w:rPr>
                <w:sz w:val="28"/>
                <w:szCs w:val="28"/>
              </w:rPr>
              <w:t>3</w:t>
            </w:r>
            <w:r>
              <w:rPr>
                <w:sz w:val="28"/>
                <w:szCs w:val="28"/>
                <w:lang w:val="uk-UA"/>
              </w:rPr>
              <w:t>3</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p>
          <w:p w:rsidR="008A1503" w:rsidRDefault="008A1503" w:rsidP="003B6E3D">
            <w:pPr>
              <w:jc w:val="both"/>
              <w:rPr>
                <w:sz w:val="28"/>
                <w:szCs w:val="28"/>
              </w:rPr>
            </w:pPr>
            <w:r>
              <w:rPr>
                <w:sz w:val="28"/>
                <w:szCs w:val="28"/>
              </w:rPr>
              <w:t>2</w:t>
            </w:r>
            <w:r>
              <w:rPr>
                <w:sz w:val="28"/>
                <w:szCs w:val="28"/>
                <w:lang w:val="uk-UA"/>
              </w:rPr>
              <w:t>5</w:t>
            </w:r>
            <w:r>
              <w:rPr>
                <w:sz w:val="28"/>
                <w:szCs w:val="28"/>
              </w:rPr>
              <w:t>,</w:t>
            </w:r>
            <w:r>
              <w:rPr>
                <w:sz w:val="28"/>
                <w:szCs w:val="28"/>
                <w:lang w:val="uk-UA"/>
              </w:rPr>
              <w:t>6</w:t>
            </w:r>
          </w:p>
          <w:p w:rsidR="008A1503" w:rsidRDefault="008A1503" w:rsidP="003B6E3D">
            <w:pPr>
              <w:jc w:val="both"/>
              <w:rPr>
                <w:sz w:val="28"/>
                <w:szCs w:val="28"/>
              </w:rPr>
            </w:pPr>
            <w:r>
              <w:rPr>
                <w:sz w:val="28"/>
                <w:szCs w:val="28"/>
              </w:rPr>
              <w:t>3</w:t>
            </w:r>
            <w:r>
              <w:rPr>
                <w:sz w:val="28"/>
                <w:szCs w:val="28"/>
                <w:lang w:val="uk-UA"/>
              </w:rPr>
              <w:t>4</w:t>
            </w:r>
            <w:r>
              <w:rPr>
                <w:sz w:val="28"/>
                <w:szCs w:val="28"/>
              </w:rPr>
              <w:t>,</w:t>
            </w:r>
            <w:r>
              <w:rPr>
                <w:sz w:val="28"/>
                <w:szCs w:val="28"/>
                <w:lang w:val="uk-UA"/>
              </w:rPr>
              <w:t>1</w:t>
            </w:r>
          </w:p>
          <w:p w:rsidR="008A1503" w:rsidRDefault="008A1503" w:rsidP="003B6E3D">
            <w:pPr>
              <w:jc w:val="both"/>
              <w:rPr>
                <w:rFonts w:eastAsia="SimSun"/>
                <w:sz w:val="28"/>
                <w:szCs w:val="28"/>
              </w:rPr>
            </w:pPr>
            <w:r>
              <w:rPr>
                <w:sz w:val="28"/>
                <w:szCs w:val="28"/>
              </w:rPr>
              <w:t>4</w:t>
            </w:r>
            <w:r>
              <w:rPr>
                <w:sz w:val="28"/>
                <w:szCs w:val="28"/>
                <w:lang w:val="uk-UA"/>
              </w:rPr>
              <w:t>0</w:t>
            </w:r>
            <w:r>
              <w:rPr>
                <w:sz w:val="28"/>
                <w:szCs w:val="28"/>
              </w:rPr>
              <w:t>,</w:t>
            </w:r>
            <w:r>
              <w:rPr>
                <w:sz w:val="28"/>
                <w:szCs w:val="28"/>
                <w:lang w:val="uk-UA"/>
              </w:rPr>
              <w:t>2</w:t>
            </w:r>
          </w:p>
        </w:tc>
      </w:tr>
      <w:tr w:rsidR="008A1503" w:rsidTr="003B6E3D">
        <w:tc>
          <w:tcPr>
            <w:tcW w:w="5159" w:type="dxa"/>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r>
              <w:rPr>
                <w:sz w:val="28"/>
                <w:szCs w:val="28"/>
              </w:rPr>
              <w:t>Результат</w:t>
            </w:r>
            <w:r>
              <w:rPr>
                <w:sz w:val="28"/>
                <w:szCs w:val="28"/>
                <w:lang w:val="uk-UA"/>
              </w:rPr>
              <w:t>и</w:t>
            </w:r>
            <w:r>
              <w:rPr>
                <w:sz w:val="28"/>
                <w:szCs w:val="28"/>
              </w:rPr>
              <w:t xml:space="preserve"> терап</w:t>
            </w:r>
            <w:r>
              <w:rPr>
                <w:sz w:val="28"/>
                <w:szCs w:val="28"/>
                <w:lang w:val="uk-UA"/>
              </w:rPr>
              <w:t>ії</w:t>
            </w:r>
            <w:r>
              <w:rPr>
                <w:sz w:val="28"/>
                <w:szCs w:val="28"/>
              </w:rPr>
              <w:t>:</w:t>
            </w:r>
          </w:p>
          <w:p w:rsidR="008A1503" w:rsidRDefault="008A1503" w:rsidP="006D23B1">
            <w:pPr>
              <w:numPr>
                <w:ilvl w:val="0"/>
                <w:numId w:val="63"/>
              </w:numPr>
              <w:suppressAutoHyphens w:val="0"/>
              <w:jc w:val="both"/>
              <w:rPr>
                <w:sz w:val="28"/>
                <w:szCs w:val="28"/>
              </w:rPr>
            </w:pPr>
            <w:r>
              <w:rPr>
                <w:sz w:val="28"/>
                <w:szCs w:val="28"/>
              </w:rPr>
              <w:t>По</w:t>
            </w:r>
            <w:r>
              <w:rPr>
                <w:sz w:val="28"/>
                <w:szCs w:val="28"/>
                <w:lang w:val="uk-UA"/>
              </w:rPr>
              <w:t>в</w:t>
            </w:r>
            <w:r>
              <w:rPr>
                <w:sz w:val="28"/>
                <w:szCs w:val="28"/>
              </w:rPr>
              <w:t>на /част</w:t>
            </w:r>
            <w:r>
              <w:rPr>
                <w:sz w:val="28"/>
                <w:szCs w:val="28"/>
                <w:lang w:val="uk-UA"/>
              </w:rPr>
              <w:t>кова</w:t>
            </w:r>
            <w:r>
              <w:rPr>
                <w:sz w:val="28"/>
                <w:szCs w:val="28"/>
              </w:rPr>
              <w:t xml:space="preserve"> рем</w:t>
            </w:r>
            <w:r>
              <w:rPr>
                <w:sz w:val="28"/>
                <w:szCs w:val="28"/>
                <w:lang w:val="uk-UA"/>
              </w:rPr>
              <w:t>і</w:t>
            </w:r>
            <w:r>
              <w:rPr>
                <w:sz w:val="28"/>
                <w:szCs w:val="28"/>
              </w:rPr>
              <w:t>с</w:t>
            </w:r>
            <w:r>
              <w:rPr>
                <w:sz w:val="28"/>
                <w:szCs w:val="28"/>
                <w:lang w:val="uk-UA"/>
              </w:rPr>
              <w:t>і</w:t>
            </w:r>
            <w:r>
              <w:rPr>
                <w:sz w:val="28"/>
                <w:szCs w:val="28"/>
              </w:rPr>
              <w:t>я</w:t>
            </w:r>
          </w:p>
          <w:p w:rsidR="008A1503" w:rsidRDefault="008A1503" w:rsidP="006D23B1">
            <w:pPr>
              <w:numPr>
                <w:ilvl w:val="0"/>
                <w:numId w:val="63"/>
              </w:numPr>
              <w:suppressAutoHyphens w:val="0"/>
              <w:jc w:val="both"/>
              <w:rPr>
                <w:rFonts w:eastAsia="SimSun"/>
                <w:sz w:val="28"/>
                <w:szCs w:val="28"/>
              </w:rPr>
            </w:pPr>
            <w:r>
              <w:rPr>
                <w:sz w:val="28"/>
                <w:szCs w:val="28"/>
              </w:rPr>
              <w:t>Не</w:t>
            </w:r>
            <w:r>
              <w:rPr>
                <w:sz w:val="28"/>
                <w:szCs w:val="28"/>
                <w:lang w:val="uk-UA"/>
              </w:rPr>
              <w:t>має е</w:t>
            </w:r>
            <w:r>
              <w:rPr>
                <w:sz w:val="28"/>
                <w:szCs w:val="28"/>
              </w:rPr>
              <w:t>фект</w:t>
            </w:r>
            <w:r>
              <w:rPr>
                <w:sz w:val="28"/>
                <w:szCs w:val="28"/>
                <w:lang w:val="uk-UA"/>
              </w:rPr>
              <w:t>у</w:t>
            </w:r>
            <w:r>
              <w:rPr>
                <w:sz w:val="28"/>
                <w:szCs w:val="28"/>
              </w:rPr>
              <w:t>/</w:t>
            </w:r>
            <w:r>
              <w:rPr>
                <w:sz w:val="28"/>
                <w:szCs w:val="28"/>
                <w:lang w:val="uk-UA"/>
              </w:rPr>
              <w:t>погіршення</w:t>
            </w:r>
          </w:p>
        </w:tc>
        <w:tc>
          <w:tcPr>
            <w:tcW w:w="1789" w:type="dxa"/>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p>
          <w:p w:rsidR="008A1503" w:rsidRDefault="008A1503" w:rsidP="003B6E3D">
            <w:pPr>
              <w:jc w:val="both"/>
              <w:rPr>
                <w:sz w:val="28"/>
                <w:szCs w:val="28"/>
              </w:rPr>
            </w:pPr>
            <w:r>
              <w:rPr>
                <w:sz w:val="28"/>
                <w:szCs w:val="28"/>
                <w:lang w:val="uk-UA"/>
              </w:rPr>
              <w:t>38</w:t>
            </w:r>
          </w:p>
          <w:p w:rsidR="008A1503" w:rsidRDefault="008A1503" w:rsidP="003B6E3D">
            <w:pPr>
              <w:jc w:val="both"/>
              <w:rPr>
                <w:rFonts w:eastAsia="SimSun"/>
                <w:sz w:val="28"/>
                <w:szCs w:val="28"/>
              </w:rPr>
            </w:pPr>
            <w:r>
              <w:rPr>
                <w:sz w:val="28"/>
                <w:szCs w:val="28"/>
                <w:lang w:val="uk-UA"/>
              </w:rPr>
              <w:t>44</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p>
          <w:p w:rsidR="008A1503" w:rsidRDefault="008A1503" w:rsidP="003B6E3D">
            <w:pPr>
              <w:jc w:val="both"/>
              <w:rPr>
                <w:sz w:val="28"/>
                <w:szCs w:val="28"/>
              </w:rPr>
            </w:pPr>
            <w:r>
              <w:rPr>
                <w:sz w:val="28"/>
                <w:szCs w:val="28"/>
                <w:lang w:val="uk-UA"/>
              </w:rPr>
              <w:t>4</w:t>
            </w:r>
            <w:r>
              <w:rPr>
                <w:sz w:val="28"/>
                <w:szCs w:val="28"/>
              </w:rPr>
              <w:t>6,</w:t>
            </w:r>
            <w:r>
              <w:rPr>
                <w:sz w:val="28"/>
                <w:szCs w:val="28"/>
                <w:lang w:val="uk-UA"/>
              </w:rPr>
              <w:t>3</w:t>
            </w:r>
          </w:p>
          <w:p w:rsidR="008A1503" w:rsidRDefault="008A1503" w:rsidP="003B6E3D">
            <w:pPr>
              <w:jc w:val="both"/>
              <w:rPr>
                <w:rFonts w:eastAsia="SimSun"/>
                <w:sz w:val="28"/>
                <w:szCs w:val="28"/>
              </w:rPr>
            </w:pPr>
            <w:r>
              <w:rPr>
                <w:sz w:val="28"/>
                <w:szCs w:val="28"/>
                <w:lang w:val="uk-UA"/>
              </w:rPr>
              <w:t>5</w:t>
            </w:r>
            <w:r>
              <w:rPr>
                <w:sz w:val="28"/>
                <w:szCs w:val="28"/>
              </w:rPr>
              <w:t>3,</w:t>
            </w:r>
            <w:r>
              <w:rPr>
                <w:sz w:val="28"/>
                <w:szCs w:val="28"/>
                <w:lang w:val="uk-UA"/>
              </w:rPr>
              <w:t>7</w:t>
            </w:r>
          </w:p>
        </w:tc>
      </w:tr>
      <w:tr w:rsidR="008A1503" w:rsidTr="003B6E3D">
        <w:tc>
          <w:tcPr>
            <w:tcW w:w="5159" w:type="dxa"/>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r>
              <w:rPr>
                <w:sz w:val="28"/>
                <w:szCs w:val="28"/>
              </w:rPr>
              <w:t xml:space="preserve">Частота </w:t>
            </w:r>
            <w:r>
              <w:rPr>
                <w:sz w:val="28"/>
                <w:szCs w:val="28"/>
                <w:lang w:val="uk-UA"/>
              </w:rPr>
              <w:t xml:space="preserve">загострень ВГН </w:t>
            </w:r>
            <w:r>
              <w:rPr>
                <w:sz w:val="28"/>
                <w:szCs w:val="28"/>
              </w:rPr>
              <w:t>*:</w:t>
            </w:r>
          </w:p>
          <w:p w:rsidR="008A1503" w:rsidRDefault="008A1503" w:rsidP="006D23B1">
            <w:pPr>
              <w:numPr>
                <w:ilvl w:val="0"/>
                <w:numId w:val="64"/>
              </w:numPr>
              <w:suppressAutoHyphens w:val="0"/>
              <w:jc w:val="both"/>
              <w:rPr>
                <w:sz w:val="28"/>
                <w:szCs w:val="28"/>
              </w:rPr>
            </w:pPr>
            <w:r>
              <w:rPr>
                <w:sz w:val="28"/>
                <w:szCs w:val="28"/>
              </w:rPr>
              <w:t>низ</w:t>
            </w:r>
            <w:r>
              <w:rPr>
                <w:sz w:val="28"/>
                <w:szCs w:val="28"/>
                <w:lang w:val="uk-UA"/>
              </w:rPr>
              <w:t>ь</w:t>
            </w:r>
            <w:r>
              <w:rPr>
                <w:sz w:val="28"/>
                <w:szCs w:val="28"/>
              </w:rPr>
              <w:t>ка</w:t>
            </w:r>
          </w:p>
          <w:p w:rsidR="008A1503" w:rsidRDefault="008A1503" w:rsidP="006D23B1">
            <w:pPr>
              <w:numPr>
                <w:ilvl w:val="0"/>
                <w:numId w:val="64"/>
              </w:numPr>
              <w:suppressAutoHyphens w:val="0"/>
              <w:jc w:val="both"/>
              <w:rPr>
                <w:rFonts w:eastAsia="SimSun"/>
                <w:sz w:val="28"/>
                <w:szCs w:val="28"/>
              </w:rPr>
            </w:pPr>
            <w:r>
              <w:rPr>
                <w:sz w:val="28"/>
                <w:szCs w:val="28"/>
              </w:rPr>
              <w:t>в</w:t>
            </w:r>
            <w:r>
              <w:rPr>
                <w:sz w:val="28"/>
                <w:szCs w:val="28"/>
                <w:lang w:val="uk-UA"/>
              </w:rPr>
              <w:t>и</w:t>
            </w:r>
            <w:r>
              <w:rPr>
                <w:sz w:val="28"/>
                <w:szCs w:val="28"/>
              </w:rPr>
              <w:t>сока</w:t>
            </w:r>
          </w:p>
        </w:tc>
        <w:tc>
          <w:tcPr>
            <w:tcW w:w="1789" w:type="dxa"/>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p>
          <w:p w:rsidR="008A1503" w:rsidRDefault="008A1503" w:rsidP="003B6E3D">
            <w:pPr>
              <w:jc w:val="both"/>
              <w:rPr>
                <w:sz w:val="28"/>
                <w:szCs w:val="28"/>
              </w:rPr>
            </w:pPr>
            <w:r>
              <w:rPr>
                <w:sz w:val="28"/>
                <w:szCs w:val="28"/>
                <w:lang w:val="uk-UA"/>
              </w:rPr>
              <w:t>2</w:t>
            </w:r>
            <w:r>
              <w:rPr>
                <w:sz w:val="28"/>
                <w:szCs w:val="28"/>
              </w:rPr>
              <w:t>1</w:t>
            </w:r>
          </w:p>
          <w:p w:rsidR="008A1503" w:rsidRDefault="008A1503" w:rsidP="003B6E3D">
            <w:pPr>
              <w:jc w:val="both"/>
              <w:rPr>
                <w:rFonts w:eastAsia="SimSun"/>
                <w:sz w:val="28"/>
                <w:szCs w:val="28"/>
              </w:rPr>
            </w:pPr>
            <w:r>
              <w:rPr>
                <w:sz w:val="28"/>
                <w:szCs w:val="28"/>
                <w:lang w:val="uk-UA"/>
              </w:rPr>
              <w:t>11</w:t>
            </w:r>
          </w:p>
        </w:tc>
        <w:tc>
          <w:tcPr>
            <w:tcW w:w="2340" w:type="dxa"/>
            <w:tcBorders>
              <w:top w:val="single" w:sz="4" w:space="0" w:color="auto"/>
              <w:left w:val="single" w:sz="4" w:space="0" w:color="auto"/>
              <w:bottom w:val="single" w:sz="4" w:space="0" w:color="auto"/>
              <w:right w:val="single" w:sz="4" w:space="0" w:color="auto"/>
            </w:tcBorders>
          </w:tcPr>
          <w:p w:rsidR="008A1503" w:rsidRDefault="008A1503" w:rsidP="003B6E3D">
            <w:pPr>
              <w:jc w:val="both"/>
              <w:rPr>
                <w:rFonts w:eastAsia="SimSun"/>
                <w:sz w:val="28"/>
                <w:szCs w:val="28"/>
              </w:rPr>
            </w:pPr>
          </w:p>
          <w:p w:rsidR="008A1503" w:rsidRDefault="008A1503" w:rsidP="003B6E3D">
            <w:pPr>
              <w:jc w:val="both"/>
              <w:rPr>
                <w:sz w:val="28"/>
                <w:szCs w:val="28"/>
              </w:rPr>
            </w:pPr>
            <w:r>
              <w:rPr>
                <w:sz w:val="28"/>
                <w:szCs w:val="28"/>
                <w:lang w:val="uk-UA"/>
              </w:rPr>
              <w:t>65,6</w:t>
            </w:r>
          </w:p>
          <w:p w:rsidR="008A1503" w:rsidRDefault="008A1503" w:rsidP="003B6E3D">
            <w:pPr>
              <w:jc w:val="both"/>
              <w:rPr>
                <w:rFonts w:eastAsia="SimSun"/>
                <w:sz w:val="28"/>
                <w:szCs w:val="28"/>
                <w:lang w:val="uk-UA"/>
              </w:rPr>
            </w:pPr>
            <w:r>
              <w:rPr>
                <w:sz w:val="28"/>
                <w:szCs w:val="28"/>
                <w:lang w:val="uk-UA"/>
              </w:rPr>
              <w:t>34</w:t>
            </w:r>
            <w:r>
              <w:rPr>
                <w:sz w:val="28"/>
                <w:szCs w:val="28"/>
              </w:rPr>
              <w:t>,</w:t>
            </w:r>
            <w:r>
              <w:rPr>
                <w:sz w:val="28"/>
                <w:szCs w:val="28"/>
                <w:lang w:val="uk-UA"/>
              </w:rPr>
              <w:t>4</w:t>
            </w:r>
          </w:p>
        </w:tc>
      </w:tr>
    </w:tbl>
    <w:p w:rsidR="008A1503" w:rsidRDefault="008A1503" w:rsidP="008A1503">
      <w:pPr>
        <w:jc w:val="both"/>
        <w:rPr>
          <w:rFonts w:eastAsia="SimSun"/>
          <w:sz w:val="28"/>
          <w:szCs w:val="28"/>
        </w:rPr>
      </w:pPr>
      <w:r>
        <w:rPr>
          <w:sz w:val="28"/>
          <w:szCs w:val="28"/>
        </w:rPr>
        <w:t>Прим</w:t>
      </w:r>
      <w:r>
        <w:rPr>
          <w:sz w:val="28"/>
          <w:szCs w:val="28"/>
          <w:lang w:val="uk-UA"/>
        </w:rPr>
        <w:t>ітка:</w:t>
      </w:r>
      <w:r>
        <w:rPr>
          <w:sz w:val="28"/>
          <w:szCs w:val="28"/>
        </w:rPr>
        <w:t xml:space="preserve"> * - % </w:t>
      </w:r>
      <w:r>
        <w:rPr>
          <w:sz w:val="28"/>
          <w:szCs w:val="28"/>
          <w:lang w:val="uk-UA"/>
        </w:rPr>
        <w:t xml:space="preserve">від кількості </w:t>
      </w:r>
      <w:r>
        <w:rPr>
          <w:sz w:val="28"/>
          <w:szCs w:val="28"/>
        </w:rPr>
        <w:t>пац</w:t>
      </w:r>
      <w:r>
        <w:rPr>
          <w:sz w:val="28"/>
          <w:szCs w:val="28"/>
          <w:lang w:val="uk-UA"/>
        </w:rPr>
        <w:t>ієнтів</w:t>
      </w:r>
      <w:r>
        <w:rPr>
          <w:sz w:val="28"/>
          <w:szCs w:val="28"/>
        </w:rPr>
        <w:t xml:space="preserve"> с на</w:t>
      </w:r>
      <w:r>
        <w:rPr>
          <w:sz w:val="28"/>
          <w:szCs w:val="28"/>
          <w:lang w:val="uk-UA"/>
        </w:rPr>
        <w:t>явністю загострень</w:t>
      </w:r>
      <w:r>
        <w:rPr>
          <w:sz w:val="28"/>
          <w:szCs w:val="28"/>
        </w:rPr>
        <w:t xml:space="preserve"> (</w:t>
      </w:r>
      <w:r>
        <w:rPr>
          <w:sz w:val="28"/>
          <w:szCs w:val="28"/>
          <w:lang w:val="uk-UA"/>
        </w:rPr>
        <w:t>32 спостереження</w:t>
      </w:r>
      <w:r>
        <w:rPr>
          <w:sz w:val="28"/>
          <w:szCs w:val="28"/>
        </w:rPr>
        <w:t xml:space="preserve">) </w:t>
      </w:r>
    </w:p>
    <w:p w:rsidR="008A1503" w:rsidRDefault="008A1503" w:rsidP="008A1503">
      <w:pPr>
        <w:jc w:val="both"/>
        <w:rPr>
          <w:sz w:val="28"/>
          <w:szCs w:val="28"/>
          <w:lang w:val="uk-UA"/>
        </w:rPr>
      </w:pPr>
    </w:p>
    <w:p w:rsidR="008A1503" w:rsidRDefault="008A1503" w:rsidP="008A1503">
      <w:pPr>
        <w:jc w:val="both"/>
        <w:rPr>
          <w:sz w:val="28"/>
          <w:szCs w:val="28"/>
        </w:rPr>
      </w:pPr>
      <w:r>
        <w:rPr>
          <w:sz w:val="28"/>
          <w:szCs w:val="28"/>
          <w:lang w:val="uk-UA"/>
        </w:rPr>
        <w:t>Як демонструє наведена</w:t>
      </w:r>
      <w:r>
        <w:rPr>
          <w:sz w:val="28"/>
          <w:szCs w:val="28"/>
        </w:rPr>
        <w:t xml:space="preserve"> таблиц</w:t>
      </w:r>
      <w:r>
        <w:rPr>
          <w:sz w:val="28"/>
          <w:szCs w:val="28"/>
          <w:lang w:val="uk-UA"/>
        </w:rPr>
        <w:t>я</w:t>
      </w:r>
      <w:r>
        <w:rPr>
          <w:sz w:val="28"/>
          <w:szCs w:val="28"/>
        </w:rPr>
        <w:t>, монотерап</w:t>
      </w:r>
      <w:r>
        <w:rPr>
          <w:sz w:val="28"/>
          <w:szCs w:val="28"/>
          <w:lang w:val="uk-UA"/>
        </w:rPr>
        <w:t>і</w:t>
      </w:r>
      <w:r>
        <w:rPr>
          <w:sz w:val="28"/>
          <w:szCs w:val="28"/>
        </w:rPr>
        <w:t xml:space="preserve">я </w:t>
      </w:r>
      <w:r>
        <w:rPr>
          <w:sz w:val="28"/>
          <w:szCs w:val="28"/>
          <w:lang w:val="uk-UA"/>
        </w:rPr>
        <w:t xml:space="preserve">глюкокортикоїдами призначалася </w:t>
      </w:r>
      <w:r>
        <w:rPr>
          <w:sz w:val="28"/>
          <w:szCs w:val="28"/>
        </w:rPr>
        <w:t xml:space="preserve">21 </w:t>
      </w:r>
      <w:r>
        <w:rPr>
          <w:sz w:val="28"/>
          <w:szCs w:val="28"/>
          <w:lang w:val="uk-UA"/>
        </w:rPr>
        <w:t>хворому</w:t>
      </w:r>
      <w:r>
        <w:rPr>
          <w:sz w:val="28"/>
          <w:szCs w:val="28"/>
        </w:rPr>
        <w:t xml:space="preserve">, </w:t>
      </w:r>
      <w:r>
        <w:rPr>
          <w:sz w:val="28"/>
          <w:szCs w:val="28"/>
          <w:lang w:val="uk-UA"/>
        </w:rPr>
        <w:t xml:space="preserve">азатіоприн </w:t>
      </w:r>
      <w:r>
        <w:rPr>
          <w:sz w:val="28"/>
          <w:szCs w:val="28"/>
        </w:rPr>
        <w:t xml:space="preserve">– 28 </w:t>
      </w:r>
      <w:r>
        <w:rPr>
          <w:sz w:val="28"/>
          <w:szCs w:val="28"/>
          <w:lang w:val="uk-UA"/>
        </w:rPr>
        <w:t xml:space="preserve">і циклофосфан </w:t>
      </w:r>
      <w:r>
        <w:rPr>
          <w:sz w:val="28"/>
          <w:szCs w:val="28"/>
        </w:rPr>
        <w:t>– 36</w:t>
      </w:r>
      <w:r>
        <w:rPr>
          <w:sz w:val="28"/>
          <w:szCs w:val="28"/>
          <w:lang w:val="uk-UA"/>
        </w:rPr>
        <w:t xml:space="preserve"> хворим</w:t>
      </w:r>
      <w:r>
        <w:rPr>
          <w:sz w:val="28"/>
          <w:szCs w:val="28"/>
        </w:rPr>
        <w:t xml:space="preserve">. При </w:t>
      </w:r>
      <w:r>
        <w:rPr>
          <w:sz w:val="28"/>
          <w:szCs w:val="28"/>
          <w:lang w:val="uk-UA"/>
        </w:rPr>
        <w:t>цьому терміни початку і</w:t>
      </w:r>
      <w:r>
        <w:rPr>
          <w:sz w:val="28"/>
          <w:szCs w:val="28"/>
        </w:rPr>
        <w:t>ндукц</w:t>
      </w:r>
      <w:r>
        <w:rPr>
          <w:sz w:val="28"/>
          <w:szCs w:val="28"/>
          <w:lang w:val="uk-UA"/>
        </w:rPr>
        <w:t xml:space="preserve">ійної терапії від </w:t>
      </w:r>
      <w:r>
        <w:rPr>
          <w:sz w:val="28"/>
          <w:szCs w:val="28"/>
        </w:rPr>
        <w:t>пер</w:t>
      </w:r>
      <w:r>
        <w:rPr>
          <w:sz w:val="28"/>
          <w:szCs w:val="28"/>
          <w:lang w:val="uk-UA"/>
        </w:rPr>
        <w:t xml:space="preserve">ших </w:t>
      </w:r>
      <w:r>
        <w:rPr>
          <w:sz w:val="28"/>
          <w:szCs w:val="28"/>
        </w:rPr>
        <w:t>кл</w:t>
      </w:r>
      <w:r>
        <w:rPr>
          <w:sz w:val="28"/>
          <w:szCs w:val="28"/>
          <w:lang w:val="uk-UA"/>
        </w:rPr>
        <w:t>і</w:t>
      </w:r>
      <w:r>
        <w:rPr>
          <w:sz w:val="28"/>
          <w:szCs w:val="28"/>
        </w:rPr>
        <w:t>н</w:t>
      </w:r>
      <w:r>
        <w:rPr>
          <w:sz w:val="28"/>
          <w:szCs w:val="28"/>
          <w:lang w:val="uk-UA"/>
        </w:rPr>
        <w:t>і</w:t>
      </w:r>
      <w:r>
        <w:rPr>
          <w:sz w:val="28"/>
          <w:szCs w:val="28"/>
        </w:rPr>
        <w:t>ч</w:t>
      </w:r>
      <w:r>
        <w:rPr>
          <w:sz w:val="28"/>
          <w:szCs w:val="28"/>
          <w:lang w:val="uk-UA"/>
        </w:rPr>
        <w:t xml:space="preserve">них </w:t>
      </w:r>
      <w:r>
        <w:rPr>
          <w:sz w:val="28"/>
          <w:szCs w:val="28"/>
        </w:rPr>
        <w:t>прояв</w:t>
      </w:r>
      <w:r>
        <w:rPr>
          <w:sz w:val="28"/>
          <w:szCs w:val="28"/>
          <w:lang w:val="uk-UA"/>
        </w:rPr>
        <w:t>ів</w:t>
      </w:r>
      <w:r>
        <w:rPr>
          <w:sz w:val="28"/>
          <w:szCs w:val="28"/>
        </w:rPr>
        <w:t xml:space="preserve"> ВГН до 3 м</w:t>
      </w:r>
      <w:r>
        <w:rPr>
          <w:sz w:val="28"/>
          <w:szCs w:val="28"/>
          <w:lang w:val="uk-UA"/>
        </w:rPr>
        <w:t>і</w:t>
      </w:r>
      <w:r>
        <w:rPr>
          <w:sz w:val="28"/>
          <w:szCs w:val="28"/>
        </w:rPr>
        <w:t>с</w:t>
      </w:r>
      <w:r>
        <w:rPr>
          <w:sz w:val="28"/>
          <w:szCs w:val="28"/>
          <w:lang w:val="uk-UA"/>
        </w:rPr>
        <w:t>яців</w:t>
      </w:r>
      <w:r>
        <w:rPr>
          <w:sz w:val="28"/>
          <w:szCs w:val="28"/>
        </w:rPr>
        <w:t xml:space="preserve"> б</w:t>
      </w:r>
      <w:r>
        <w:rPr>
          <w:sz w:val="28"/>
          <w:szCs w:val="28"/>
          <w:lang w:val="uk-UA"/>
        </w:rPr>
        <w:t>у</w:t>
      </w:r>
      <w:r>
        <w:rPr>
          <w:sz w:val="28"/>
          <w:szCs w:val="28"/>
        </w:rPr>
        <w:t xml:space="preserve">ли у 43 </w:t>
      </w:r>
      <w:r>
        <w:rPr>
          <w:sz w:val="28"/>
          <w:szCs w:val="28"/>
          <w:lang w:val="uk-UA"/>
        </w:rPr>
        <w:t>хворих</w:t>
      </w:r>
      <w:r>
        <w:rPr>
          <w:sz w:val="28"/>
          <w:szCs w:val="28"/>
        </w:rPr>
        <w:t xml:space="preserve">, </w:t>
      </w:r>
      <w:r>
        <w:rPr>
          <w:sz w:val="28"/>
          <w:szCs w:val="28"/>
          <w:lang w:val="uk-UA"/>
        </w:rPr>
        <w:t>від</w:t>
      </w:r>
      <w:r>
        <w:rPr>
          <w:sz w:val="28"/>
          <w:szCs w:val="28"/>
        </w:rPr>
        <w:t xml:space="preserve"> 3 до 6 м</w:t>
      </w:r>
      <w:r>
        <w:rPr>
          <w:sz w:val="28"/>
          <w:szCs w:val="28"/>
          <w:lang w:val="uk-UA"/>
        </w:rPr>
        <w:t>і</w:t>
      </w:r>
      <w:r>
        <w:rPr>
          <w:sz w:val="28"/>
          <w:szCs w:val="28"/>
        </w:rPr>
        <w:t>с</w:t>
      </w:r>
      <w:r>
        <w:rPr>
          <w:sz w:val="28"/>
          <w:szCs w:val="28"/>
          <w:lang w:val="uk-UA"/>
        </w:rPr>
        <w:t>яців</w:t>
      </w:r>
      <w:r>
        <w:rPr>
          <w:sz w:val="28"/>
          <w:szCs w:val="28"/>
        </w:rPr>
        <w:t xml:space="preserve"> – у 28 </w:t>
      </w:r>
      <w:r>
        <w:rPr>
          <w:sz w:val="28"/>
          <w:szCs w:val="28"/>
          <w:lang w:val="uk-UA"/>
        </w:rPr>
        <w:t>і</w:t>
      </w:r>
      <w:r>
        <w:rPr>
          <w:sz w:val="28"/>
          <w:szCs w:val="28"/>
        </w:rPr>
        <w:t xml:space="preserve"> б</w:t>
      </w:r>
      <w:r>
        <w:rPr>
          <w:sz w:val="28"/>
          <w:szCs w:val="28"/>
          <w:lang w:val="uk-UA"/>
        </w:rPr>
        <w:t xml:space="preserve">ільш </w:t>
      </w:r>
      <w:r>
        <w:rPr>
          <w:sz w:val="28"/>
          <w:szCs w:val="28"/>
        </w:rPr>
        <w:t>6 м</w:t>
      </w:r>
      <w:r>
        <w:rPr>
          <w:sz w:val="28"/>
          <w:szCs w:val="28"/>
          <w:lang w:val="uk-UA"/>
        </w:rPr>
        <w:t>і</w:t>
      </w:r>
      <w:r>
        <w:rPr>
          <w:sz w:val="28"/>
          <w:szCs w:val="28"/>
        </w:rPr>
        <w:t>с</w:t>
      </w:r>
      <w:r>
        <w:rPr>
          <w:sz w:val="28"/>
          <w:szCs w:val="28"/>
          <w:lang w:val="uk-UA"/>
        </w:rPr>
        <w:t xml:space="preserve">яців </w:t>
      </w:r>
      <w:r>
        <w:rPr>
          <w:sz w:val="28"/>
          <w:szCs w:val="28"/>
        </w:rPr>
        <w:t xml:space="preserve">– у 14. </w:t>
      </w:r>
    </w:p>
    <w:p w:rsidR="008A1503" w:rsidRDefault="008A1503" w:rsidP="008A1503">
      <w:pPr>
        <w:jc w:val="both"/>
        <w:rPr>
          <w:sz w:val="28"/>
          <w:szCs w:val="28"/>
          <w:lang w:val="uk-UA"/>
        </w:rPr>
      </w:pPr>
      <w:r>
        <w:rPr>
          <w:sz w:val="28"/>
          <w:szCs w:val="28"/>
        </w:rPr>
        <w:t>П</w:t>
      </w:r>
      <w:r>
        <w:rPr>
          <w:sz w:val="28"/>
          <w:szCs w:val="28"/>
          <w:lang w:val="uk-UA"/>
        </w:rPr>
        <w:t>і</w:t>
      </w:r>
      <w:r>
        <w:rPr>
          <w:sz w:val="28"/>
          <w:szCs w:val="28"/>
        </w:rPr>
        <w:t>д в</w:t>
      </w:r>
      <w:r>
        <w:rPr>
          <w:sz w:val="28"/>
          <w:szCs w:val="28"/>
          <w:lang w:val="uk-UA"/>
        </w:rPr>
        <w:t>пливом і</w:t>
      </w:r>
      <w:r>
        <w:rPr>
          <w:sz w:val="28"/>
          <w:szCs w:val="28"/>
        </w:rPr>
        <w:t>ндукц</w:t>
      </w:r>
      <w:r>
        <w:rPr>
          <w:sz w:val="28"/>
          <w:szCs w:val="28"/>
          <w:lang w:val="uk-UA"/>
        </w:rPr>
        <w:t>ійної</w:t>
      </w:r>
      <w:r>
        <w:rPr>
          <w:sz w:val="28"/>
          <w:szCs w:val="28"/>
        </w:rPr>
        <w:t xml:space="preserve"> терап</w:t>
      </w:r>
      <w:r>
        <w:rPr>
          <w:sz w:val="28"/>
          <w:szCs w:val="28"/>
          <w:lang w:val="uk-UA"/>
        </w:rPr>
        <w:t>ії</w:t>
      </w:r>
      <w:r>
        <w:rPr>
          <w:sz w:val="28"/>
          <w:szCs w:val="28"/>
        </w:rPr>
        <w:t xml:space="preserve"> у </w:t>
      </w:r>
      <w:r>
        <w:rPr>
          <w:sz w:val="28"/>
          <w:szCs w:val="28"/>
          <w:lang w:val="uk-UA"/>
        </w:rPr>
        <w:t xml:space="preserve">хворих </w:t>
      </w:r>
      <w:r>
        <w:rPr>
          <w:sz w:val="28"/>
          <w:szCs w:val="28"/>
        </w:rPr>
        <w:t xml:space="preserve">III, IV </w:t>
      </w:r>
      <w:r>
        <w:rPr>
          <w:sz w:val="28"/>
          <w:szCs w:val="28"/>
          <w:lang w:val="uk-UA"/>
        </w:rPr>
        <w:t>і</w:t>
      </w:r>
      <w:r>
        <w:rPr>
          <w:sz w:val="28"/>
          <w:szCs w:val="28"/>
        </w:rPr>
        <w:t xml:space="preserve"> V класами по</w:t>
      </w:r>
      <w:r>
        <w:rPr>
          <w:sz w:val="28"/>
          <w:szCs w:val="28"/>
          <w:lang w:val="uk-UA"/>
        </w:rPr>
        <w:t>вна і</w:t>
      </w:r>
      <w:r>
        <w:rPr>
          <w:sz w:val="28"/>
          <w:szCs w:val="28"/>
        </w:rPr>
        <w:t xml:space="preserve"> част</w:t>
      </w:r>
      <w:r>
        <w:rPr>
          <w:sz w:val="28"/>
          <w:szCs w:val="28"/>
          <w:lang w:val="uk-UA"/>
        </w:rPr>
        <w:t>кова</w:t>
      </w:r>
      <w:r>
        <w:rPr>
          <w:sz w:val="28"/>
          <w:szCs w:val="28"/>
        </w:rPr>
        <w:t xml:space="preserve"> рем</w:t>
      </w:r>
      <w:r>
        <w:rPr>
          <w:sz w:val="28"/>
          <w:szCs w:val="28"/>
          <w:lang w:val="uk-UA"/>
        </w:rPr>
        <w:t>і</w:t>
      </w:r>
      <w:r>
        <w:rPr>
          <w:sz w:val="28"/>
          <w:szCs w:val="28"/>
        </w:rPr>
        <w:t>с</w:t>
      </w:r>
      <w:r>
        <w:rPr>
          <w:sz w:val="28"/>
          <w:szCs w:val="28"/>
          <w:lang w:val="uk-UA"/>
        </w:rPr>
        <w:t>ія</w:t>
      </w:r>
      <w:r>
        <w:rPr>
          <w:sz w:val="28"/>
          <w:szCs w:val="28"/>
        </w:rPr>
        <w:t xml:space="preserve"> б</w:t>
      </w:r>
      <w:r>
        <w:rPr>
          <w:sz w:val="28"/>
          <w:szCs w:val="28"/>
          <w:lang w:val="uk-UA"/>
        </w:rPr>
        <w:t>у</w:t>
      </w:r>
      <w:r>
        <w:rPr>
          <w:sz w:val="28"/>
          <w:szCs w:val="28"/>
        </w:rPr>
        <w:t>ли до</w:t>
      </w:r>
      <w:r>
        <w:rPr>
          <w:sz w:val="28"/>
          <w:szCs w:val="28"/>
          <w:lang w:val="uk-UA"/>
        </w:rPr>
        <w:t>сягнуті</w:t>
      </w:r>
      <w:r>
        <w:rPr>
          <w:sz w:val="28"/>
          <w:szCs w:val="28"/>
        </w:rPr>
        <w:t xml:space="preserve"> в </w:t>
      </w:r>
      <w:r>
        <w:rPr>
          <w:sz w:val="28"/>
          <w:szCs w:val="28"/>
          <w:lang w:val="uk-UA"/>
        </w:rPr>
        <w:t>2</w:t>
      </w:r>
      <w:r>
        <w:rPr>
          <w:sz w:val="28"/>
          <w:szCs w:val="28"/>
        </w:rPr>
        <w:t xml:space="preserve">4 </w:t>
      </w:r>
      <w:r>
        <w:rPr>
          <w:sz w:val="28"/>
          <w:szCs w:val="28"/>
          <w:lang w:val="uk-UA"/>
        </w:rPr>
        <w:t>і 14 випадках</w:t>
      </w:r>
      <w:r>
        <w:rPr>
          <w:sz w:val="28"/>
          <w:szCs w:val="28"/>
        </w:rPr>
        <w:t>. У 1</w:t>
      </w:r>
      <w:r>
        <w:rPr>
          <w:sz w:val="28"/>
          <w:szCs w:val="28"/>
          <w:lang w:val="uk-UA"/>
        </w:rPr>
        <w:t>0 осіб відмічено погіршення</w:t>
      </w:r>
      <w:r>
        <w:rPr>
          <w:sz w:val="28"/>
          <w:szCs w:val="28"/>
        </w:rPr>
        <w:t xml:space="preserve"> кл</w:t>
      </w:r>
      <w:r>
        <w:rPr>
          <w:sz w:val="28"/>
          <w:szCs w:val="28"/>
          <w:lang w:val="uk-UA"/>
        </w:rPr>
        <w:t>і</w:t>
      </w:r>
      <w:r>
        <w:rPr>
          <w:sz w:val="28"/>
          <w:szCs w:val="28"/>
        </w:rPr>
        <w:t>н</w:t>
      </w:r>
      <w:r>
        <w:rPr>
          <w:sz w:val="28"/>
          <w:szCs w:val="28"/>
          <w:lang w:val="uk-UA"/>
        </w:rPr>
        <w:t>і</w:t>
      </w:r>
      <w:r>
        <w:rPr>
          <w:sz w:val="28"/>
          <w:szCs w:val="28"/>
        </w:rPr>
        <w:t>ко-лабораторн</w:t>
      </w:r>
      <w:r>
        <w:rPr>
          <w:sz w:val="28"/>
          <w:szCs w:val="28"/>
          <w:lang w:val="uk-UA"/>
        </w:rPr>
        <w:t>и</w:t>
      </w:r>
      <w:r>
        <w:rPr>
          <w:sz w:val="28"/>
          <w:szCs w:val="28"/>
        </w:rPr>
        <w:t>х показ</w:t>
      </w:r>
      <w:r>
        <w:rPr>
          <w:sz w:val="28"/>
          <w:szCs w:val="28"/>
          <w:lang w:val="uk-UA"/>
        </w:rPr>
        <w:t xml:space="preserve">ників </w:t>
      </w:r>
      <w:r>
        <w:rPr>
          <w:sz w:val="28"/>
          <w:szCs w:val="28"/>
        </w:rPr>
        <w:t>(стаб</w:t>
      </w:r>
      <w:r>
        <w:rPr>
          <w:sz w:val="28"/>
          <w:szCs w:val="28"/>
          <w:lang w:val="uk-UA"/>
        </w:rPr>
        <w:t>іль</w:t>
      </w:r>
      <w:r>
        <w:rPr>
          <w:sz w:val="28"/>
          <w:szCs w:val="28"/>
        </w:rPr>
        <w:t xml:space="preserve">не </w:t>
      </w:r>
      <w:r>
        <w:rPr>
          <w:sz w:val="28"/>
          <w:szCs w:val="28"/>
          <w:lang w:val="uk-UA"/>
        </w:rPr>
        <w:t>збільшення</w:t>
      </w:r>
      <w:r>
        <w:rPr>
          <w:sz w:val="28"/>
          <w:szCs w:val="28"/>
        </w:rPr>
        <w:t xml:space="preserve"> на 30 % </w:t>
      </w:r>
      <w:r>
        <w:rPr>
          <w:sz w:val="28"/>
          <w:szCs w:val="28"/>
          <w:lang w:val="uk-UA"/>
        </w:rPr>
        <w:t>і</w:t>
      </w:r>
      <w:r>
        <w:rPr>
          <w:sz w:val="28"/>
          <w:szCs w:val="28"/>
        </w:rPr>
        <w:t xml:space="preserve"> б</w:t>
      </w:r>
      <w:r>
        <w:rPr>
          <w:sz w:val="28"/>
          <w:szCs w:val="28"/>
          <w:lang w:val="uk-UA"/>
        </w:rPr>
        <w:t>ільше</w:t>
      </w:r>
      <w:r>
        <w:rPr>
          <w:sz w:val="28"/>
          <w:szCs w:val="28"/>
        </w:rPr>
        <w:t xml:space="preserve"> проте</w:t>
      </w:r>
      <w:r>
        <w:rPr>
          <w:sz w:val="28"/>
          <w:szCs w:val="28"/>
          <w:lang w:val="uk-UA"/>
        </w:rPr>
        <w:t>ї</w:t>
      </w:r>
      <w:r>
        <w:rPr>
          <w:sz w:val="28"/>
          <w:szCs w:val="28"/>
        </w:rPr>
        <w:t>нур</w:t>
      </w:r>
      <w:r>
        <w:rPr>
          <w:sz w:val="28"/>
          <w:szCs w:val="28"/>
          <w:lang w:val="uk-UA"/>
        </w:rPr>
        <w:t>ії</w:t>
      </w:r>
      <w:r>
        <w:rPr>
          <w:sz w:val="28"/>
          <w:szCs w:val="28"/>
        </w:rPr>
        <w:t xml:space="preserve">, </w:t>
      </w:r>
      <w:r>
        <w:rPr>
          <w:sz w:val="28"/>
          <w:szCs w:val="28"/>
          <w:lang w:val="uk-UA"/>
        </w:rPr>
        <w:t>і</w:t>
      </w:r>
      <w:r>
        <w:rPr>
          <w:sz w:val="28"/>
          <w:szCs w:val="28"/>
        </w:rPr>
        <w:t>/</w:t>
      </w:r>
      <w:r>
        <w:rPr>
          <w:sz w:val="28"/>
          <w:szCs w:val="28"/>
          <w:lang w:val="uk-UA"/>
        </w:rPr>
        <w:t>або</w:t>
      </w:r>
      <w:r>
        <w:rPr>
          <w:sz w:val="28"/>
          <w:szCs w:val="28"/>
        </w:rPr>
        <w:t xml:space="preserve"> гематур</w:t>
      </w:r>
      <w:r>
        <w:rPr>
          <w:sz w:val="28"/>
          <w:szCs w:val="28"/>
          <w:lang w:val="uk-UA"/>
        </w:rPr>
        <w:t>ії</w:t>
      </w:r>
      <w:r>
        <w:rPr>
          <w:sz w:val="28"/>
          <w:szCs w:val="28"/>
        </w:rPr>
        <w:t xml:space="preserve">, </w:t>
      </w:r>
      <w:r>
        <w:rPr>
          <w:sz w:val="28"/>
          <w:szCs w:val="28"/>
          <w:lang w:val="uk-UA"/>
        </w:rPr>
        <w:t>і</w:t>
      </w:r>
      <w:r>
        <w:rPr>
          <w:sz w:val="28"/>
          <w:szCs w:val="28"/>
        </w:rPr>
        <w:t>/</w:t>
      </w:r>
      <w:r>
        <w:rPr>
          <w:sz w:val="28"/>
          <w:szCs w:val="28"/>
          <w:lang w:val="uk-UA"/>
        </w:rPr>
        <w:t>або</w:t>
      </w:r>
      <w:r>
        <w:rPr>
          <w:sz w:val="28"/>
          <w:szCs w:val="28"/>
        </w:rPr>
        <w:t xml:space="preserve"> цил</w:t>
      </w:r>
      <w:r>
        <w:rPr>
          <w:sz w:val="28"/>
          <w:szCs w:val="28"/>
          <w:lang w:val="uk-UA"/>
        </w:rPr>
        <w:t>і</w:t>
      </w:r>
      <w:r>
        <w:rPr>
          <w:sz w:val="28"/>
          <w:szCs w:val="28"/>
        </w:rPr>
        <w:t>ндрур</w:t>
      </w:r>
      <w:r>
        <w:rPr>
          <w:sz w:val="28"/>
          <w:szCs w:val="28"/>
          <w:lang w:val="uk-UA"/>
        </w:rPr>
        <w:t>ії</w:t>
      </w:r>
      <w:r>
        <w:rPr>
          <w:sz w:val="28"/>
          <w:szCs w:val="28"/>
        </w:rPr>
        <w:t xml:space="preserve">, </w:t>
      </w:r>
      <w:r>
        <w:rPr>
          <w:sz w:val="28"/>
          <w:szCs w:val="28"/>
          <w:lang w:val="uk-UA"/>
        </w:rPr>
        <w:t>і</w:t>
      </w:r>
      <w:r>
        <w:rPr>
          <w:sz w:val="28"/>
          <w:szCs w:val="28"/>
        </w:rPr>
        <w:t>/</w:t>
      </w:r>
      <w:r>
        <w:rPr>
          <w:sz w:val="28"/>
          <w:szCs w:val="28"/>
          <w:lang w:val="uk-UA"/>
        </w:rPr>
        <w:t>або</w:t>
      </w:r>
      <w:r>
        <w:rPr>
          <w:sz w:val="28"/>
          <w:szCs w:val="28"/>
        </w:rPr>
        <w:t xml:space="preserve"> р</w:t>
      </w:r>
      <w:r>
        <w:rPr>
          <w:sz w:val="28"/>
          <w:szCs w:val="28"/>
          <w:lang w:val="uk-UA"/>
        </w:rPr>
        <w:t>і</w:t>
      </w:r>
      <w:r>
        <w:rPr>
          <w:sz w:val="28"/>
          <w:szCs w:val="28"/>
        </w:rPr>
        <w:t>вн</w:t>
      </w:r>
      <w:r>
        <w:rPr>
          <w:sz w:val="28"/>
          <w:szCs w:val="28"/>
          <w:lang w:val="uk-UA"/>
        </w:rPr>
        <w:t>ів</w:t>
      </w:r>
      <w:r>
        <w:rPr>
          <w:sz w:val="28"/>
          <w:szCs w:val="28"/>
        </w:rPr>
        <w:t xml:space="preserve"> креатин</w:t>
      </w:r>
      <w:r>
        <w:rPr>
          <w:sz w:val="28"/>
          <w:szCs w:val="28"/>
          <w:lang w:val="uk-UA"/>
        </w:rPr>
        <w:t>і</w:t>
      </w:r>
      <w:r>
        <w:rPr>
          <w:sz w:val="28"/>
          <w:szCs w:val="28"/>
        </w:rPr>
        <w:t>н</w:t>
      </w:r>
      <w:r>
        <w:rPr>
          <w:sz w:val="28"/>
          <w:szCs w:val="28"/>
          <w:lang w:val="uk-UA"/>
        </w:rPr>
        <w:t>у</w:t>
      </w:r>
      <w:r>
        <w:rPr>
          <w:sz w:val="28"/>
          <w:szCs w:val="28"/>
        </w:rPr>
        <w:t xml:space="preserve"> с</w:t>
      </w:r>
      <w:r>
        <w:rPr>
          <w:sz w:val="28"/>
          <w:szCs w:val="28"/>
          <w:lang w:val="uk-UA"/>
        </w:rPr>
        <w:t>и</w:t>
      </w:r>
      <w:r>
        <w:rPr>
          <w:sz w:val="28"/>
          <w:szCs w:val="28"/>
        </w:rPr>
        <w:t>ро</w:t>
      </w:r>
      <w:r>
        <w:rPr>
          <w:sz w:val="28"/>
          <w:szCs w:val="28"/>
          <w:lang w:val="uk-UA"/>
        </w:rPr>
        <w:t>ва</w:t>
      </w:r>
      <w:r>
        <w:rPr>
          <w:sz w:val="28"/>
          <w:szCs w:val="28"/>
        </w:rPr>
        <w:t>тки кров</w:t>
      </w:r>
      <w:r>
        <w:rPr>
          <w:sz w:val="28"/>
          <w:szCs w:val="28"/>
          <w:lang w:val="uk-UA"/>
        </w:rPr>
        <w:t>і</w:t>
      </w:r>
      <w:r>
        <w:rPr>
          <w:sz w:val="28"/>
          <w:szCs w:val="28"/>
        </w:rPr>
        <w:t xml:space="preserve">, </w:t>
      </w:r>
      <w:r>
        <w:rPr>
          <w:sz w:val="28"/>
          <w:szCs w:val="28"/>
          <w:lang w:val="uk-UA"/>
        </w:rPr>
        <w:t>і</w:t>
      </w:r>
      <w:r>
        <w:rPr>
          <w:sz w:val="28"/>
          <w:szCs w:val="28"/>
        </w:rPr>
        <w:t>/</w:t>
      </w:r>
      <w:r>
        <w:rPr>
          <w:sz w:val="28"/>
          <w:szCs w:val="28"/>
          <w:lang w:val="uk-UA"/>
        </w:rPr>
        <w:t>або з</w:t>
      </w:r>
      <w:r>
        <w:rPr>
          <w:sz w:val="28"/>
          <w:szCs w:val="28"/>
        </w:rPr>
        <w:t>нижен</w:t>
      </w:r>
      <w:r>
        <w:rPr>
          <w:sz w:val="28"/>
          <w:szCs w:val="28"/>
          <w:lang w:val="uk-UA"/>
        </w:rPr>
        <w:t>ня швидкості клубочкової фільтрації)</w:t>
      </w:r>
      <w:r>
        <w:rPr>
          <w:sz w:val="28"/>
          <w:szCs w:val="28"/>
        </w:rPr>
        <w:t xml:space="preserve">. </w:t>
      </w:r>
    </w:p>
    <w:p w:rsidR="008A1503" w:rsidRDefault="008A1503" w:rsidP="008A1503">
      <w:pPr>
        <w:jc w:val="both"/>
        <w:rPr>
          <w:sz w:val="28"/>
          <w:szCs w:val="28"/>
        </w:rPr>
      </w:pPr>
      <w:r>
        <w:rPr>
          <w:sz w:val="28"/>
          <w:szCs w:val="28"/>
          <w:lang w:val="uk-UA"/>
        </w:rPr>
        <w:t xml:space="preserve">В результаті </w:t>
      </w:r>
      <w:r>
        <w:rPr>
          <w:sz w:val="28"/>
          <w:szCs w:val="28"/>
        </w:rPr>
        <w:t>монотерап</w:t>
      </w:r>
      <w:r>
        <w:rPr>
          <w:sz w:val="28"/>
          <w:szCs w:val="28"/>
          <w:lang w:val="uk-UA"/>
        </w:rPr>
        <w:t>ії глюкокортикоїдами</w:t>
      </w:r>
      <w:r>
        <w:rPr>
          <w:sz w:val="28"/>
          <w:szCs w:val="28"/>
        </w:rPr>
        <w:t xml:space="preserve"> по</w:t>
      </w:r>
      <w:r>
        <w:rPr>
          <w:sz w:val="28"/>
          <w:szCs w:val="28"/>
          <w:lang w:val="uk-UA"/>
        </w:rPr>
        <w:t>в</w:t>
      </w:r>
      <w:r>
        <w:rPr>
          <w:sz w:val="28"/>
          <w:szCs w:val="28"/>
        </w:rPr>
        <w:t>на рем</w:t>
      </w:r>
      <w:r>
        <w:rPr>
          <w:sz w:val="28"/>
          <w:szCs w:val="28"/>
          <w:lang w:val="uk-UA"/>
        </w:rPr>
        <w:t>і</w:t>
      </w:r>
      <w:r>
        <w:rPr>
          <w:sz w:val="28"/>
          <w:szCs w:val="28"/>
        </w:rPr>
        <w:t>с</w:t>
      </w:r>
      <w:r>
        <w:rPr>
          <w:sz w:val="28"/>
          <w:szCs w:val="28"/>
          <w:lang w:val="uk-UA"/>
        </w:rPr>
        <w:t>і</w:t>
      </w:r>
      <w:r>
        <w:rPr>
          <w:sz w:val="28"/>
          <w:szCs w:val="28"/>
        </w:rPr>
        <w:t>я б</w:t>
      </w:r>
      <w:r>
        <w:rPr>
          <w:sz w:val="28"/>
          <w:szCs w:val="28"/>
          <w:lang w:val="uk-UA"/>
        </w:rPr>
        <w:t>у</w:t>
      </w:r>
      <w:r>
        <w:rPr>
          <w:sz w:val="28"/>
          <w:szCs w:val="28"/>
        </w:rPr>
        <w:t>ла дос</w:t>
      </w:r>
      <w:r>
        <w:rPr>
          <w:sz w:val="28"/>
          <w:szCs w:val="28"/>
          <w:lang w:val="uk-UA"/>
        </w:rPr>
        <w:t>ягнута лише</w:t>
      </w:r>
      <w:r>
        <w:rPr>
          <w:sz w:val="28"/>
          <w:szCs w:val="28"/>
        </w:rPr>
        <w:t xml:space="preserve"> в </w:t>
      </w:r>
      <w:r>
        <w:rPr>
          <w:sz w:val="28"/>
          <w:szCs w:val="28"/>
          <w:lang w:val="uk-UA"/>
        </w:rPr>
        <w:t>2 випадках</w:t>
      </w:r>
      <w:r>
        <w:rPr>
          <w:sz w:val="28"/>
          <w:szCs w:val="28"/>
        </w:rPr>
        <w:t>, а част</w:t>
      </w:r>
      <w:r>
        <w:rPr>
          <w:sz w:val="28"/>
          <w:szCs w:val="28"/>
          <w:lang w:val="uk-UA"/>
        </w:rPr>
        <w:t>кова</w:t>
      </w:r>
      <w:r>
        <w:rPr>
          <w:sz w:val="28"/>
          <w:szCs w:val="28"/>
        </w:rPr>
        <w:t xml:space="preserve"> – в </w:t>
      </w:r>
      <w:r>
        <w:rPr>
          <w:sz w:val="28"/>
          <w:szCs w:val="28"/>
          <w:lang w:val="uk-UA"/>
        </w:rPr>
        <w:t>4 (всього 6 випадків – 28,6 %)</w:t>
      </w:r>
      <w:r>
        <w:rPr>
          <w:sz w:val="28"/>
          <w:szCs w:val="28"/>
        </w:rPr>
        <w:t>. В то</w:t>
      </w:r>
      <w:r>
        <w:rPr>
          <w:sz w:val="28"/>
          <w:szCs w:val="28"/>
          <w:lang w:val="uk-UA"/>
        </w:rPr>
        <w:t>й</w:t>
      </w:r>
      <w:r>
        <w:rPr>
          <w:sz w:val="28"/>
          <w:szCs w:val="28"/>
        </w:rPr>
        <w:t xml:space="preserve"> же </w:t>
      </w:r>
      <w:r>
        <w:rPr>
          <w:sz w:val="28"/>
          <w:szCs w:val="28"/>
          <w:lang w:val="uk-UA"/>
        </w:rPr>
        <w:t>час</w:t>
      </w:r>
      <w:r>
        <w:rPr>
          <w:sz w:val="28"/>
          <w:szCs w:val="28"/>
        </w:rPr>
        <w:t xml:space="preserve"> при </w:t>
      </w:r>
      <w:r>
        <w:rPr>
          <w:sz w:val="28"/>
          <w:szCs w:val="28"/>
          <w:lang w:val="uk-UA"/>
        </w:rPr>
        <w:t>застосуванні і</w:t>
      </w:r>
      <w:r>
        <w:rPr>
          <w:sz w:val="28"/>
          <w:szCs w:val="28"/>
        </w:rPr>
        <w:t>ндукц</w:t>
      </w:r>
      <w:r>
        <w:rPr>
          <w:sz w:val="28"/>
          <w:szCs w:val="28"/>
          <w:lang w:val="uk-UA"/>
        </w:rPr>
        <w:t>ій</w:t>
      </w:r>
      <w:r>
        <w:rPr>
          <w:sz w:val="28"/>
          <w:szCs w:val="28"/>
        </w:rPr>
        <w:t>но</w:t>
      </w:r>
      <w:r>
        <w:rPr>
          <w:sz w:val="28"/>
          <w:szCs w:val="28"/>
          <w:lang w:val="uk-UA"/>
        </w:rPr>
        <w:t>ї</w:t>
      </w:r>
      <w:r>
        <w:rPr>
          <w:sz w:val="28"/>
          <w:szCs w:val="28"/>
        </w:rPr>
        <w:t xml:space="preserve"> терап</w:t>
      </w:r>
      <w:r>
        <w:rPr>
          <w:sz w:val="28"/>
          <w:szCs w:val="28"/>
          <w:lang w:val="uk-UA"/>
        </w:rPr>
        <w:t>ії циклофосфаном з помірними</w:t>
      </w:r>
      <w:r>
        <w:rPr>
          <w:sz w:val="28"/>
          <w:szCs w:val="28"/>
        </w:rPr>
        <w:t xml:space="preserve"> дозами </w:t>
      </w:r>
      <w:r>
        <w:rPr>
          <w:sz w:val="28"/>
          <w:szCs w:val="28"/>
          <w:lang w:val="uk-UA"/>
        </w:rPr>
        <w:t>глюкокортикоїдів</w:t>
      </w:r>
      <w:r>
        <w:rPr>
          <w:sz w:val="28"/>
          <w:szCs w:val="28"/>
        </w:rPr>
        <w:t xml:space="preserve"> по</w:t>
      </w:r>
      <w:r>
        <w:rPr>
          <w:sz w:val="28"/>
          <w:szCs w:val="28"/>
          <w:lang w:val="uk-UA"/>
        </w:rPr>
        <w:t>в</w:t>
      </w:r>
      <w:r>
        <w:rPr>
          <w:sz w:val="28"/>
          <w:szCs w:val="28"/>
        </w:rPr>
        <w:t>на кл</w:t>
      </w:r>
      <w:r>
        <w:rPr>
          <w:sz w:val="28"/>
          <w:szCs w:val="28"/>
          <w:lang w:val="uk-UA"/>
        </w:rPr>
        <w:t>і</w:t>
      </w:r>
      <w:r>
        <w:rPr>
          <w:sz w:val="28"/>
          <w:szCs w:val="28"/>
        </w:rPr>
        <w:t>н</w:t>
      </w:r>
      <w:r>
        <w:rPr>
          <w:sz w:val="28"/>
          <w:szCs w:val="28"/>
          <w:lang w:val="uk-UA"/>
        </w:rPr>
        <w:t>і</w:t>
      </w:r>
      <w:r>
        <w:rPr>
          <w:sz w:val="28"/>
          <w:szCs w:val="28"/>
        </w:rPr>
        <w:t>ч</w:t>
      </w:r>
      <w:r>
        <w:rPr>
          <w:sz w:val="28"/>
          <w:szCs w:val="28"/>
          <w:lang w:val="uk-UA"/>
        </w:rPr>
        <w:t>на</w:t>
      </w:r>
      <w:r>
        <w:rPr>
          <w:sz w:val="28"/>
          <w:szCs w:val="28"/>
        </w:rPr>
        <w:t xml:space="preserve"> рем</w:t>
      </w:r>
      <w:r>
        <w:rPr>
          <w:sz w:val="28"/>
          <w:szCs w:val="28"/>
          <w:lang w:val="uk-UA"/>
        </w:rPr>
        <w:t>і</w:t>
      </w:r>
      <w:r>
        <w:rPr>
          <w:sz w:val="28"/>
          <w:szCs w:val="28"/>
        </w:rPr>
        <w:t>с</w:t>
      </w:r>
      <w:r>
        <w:rPr>
          <w:sz w:val="28"/>
          <w:szCs w:val="28"/>
          <w:lang w:val="uk-UA"/>
        </w:rPr>
        <w:t>і</w:t>
      </w:r>
      <w:r>
        <w:rPr>
          <w:sz w:val="28"/>
          <w:szCs w:val="28"/>
        </w:rPr>
        <w:t>я б</w:t>
      </w:r>
      <w:r>
        <w:rPr>
          <w:sz w:val="28"/>
          <w:szCs w:val="28"/>
          <w:lang w:val="uk-UA"/>
        </w:rPr>
        <w:t>у</w:t>
      </w:r>
      <w:r>
        <w:rPr>
          <w:sz w:val="28"/>
          <w:szCs w:val="28"/>
        </w:rPr>
        <w:t>ла дос</w:t>
      </w:r>
      <w:r>
        <w:rPr>
          <w:sz w:val="28"/>
          <w:szCs w:val="28"/>
          <w:lang w:val="uk-UA"/>
        </w:rPr>
        <w:t>ягнута</w:t>
      </w:r>
      <w:r>
        <w:rPr>
          <w:sz w:val="28"/>
          <w:szCs w:val="28"/>
        </w:rPr>
        <w:t xml:space="preserve"> у </w:t>
      </w:r>
      <w:r>
        <w:rPr>
          <w:sz w:val="28"/>
          <w:szCs w:val="28"/>
          <w:lang w:val="uk-UA"/>
        </w:rPr>
        <w:t>15 із 33 (45,4 %) хворих і</w:t>
      </w:r>
      <w:r>
        <w:rPr>
          <w:sz w:val="28"/>
          <w:szCs w:val="28"/>
        </w:rPr>
        <w:t xml:space="preserve"> част</w:t>
      </w:r>
      <w:r>
        <w:rPr>
          <w:sz w:val="28"/>
          <w:szCs w:val="28"/>
          <w:lang w:val="uk-UA"/>
        </w:rPr>
        <w:t>кова</w:t>
      </w:r>
      <w:r>
        <w:rPr>
          <w:sz w:val="28"/>
          <w:szCs w:val="28"/>
        </w:rPr>
        <w:t xml:space="preserve">  – у </w:t>
      </w:r>
      <w:r>
        <w:rPr>
          <w:sz w:val="28"/>
          <w:szCs w:val="28"/>
          <w:lang w:val="uk-UA"/>
        </w:rPr>
        <w:t>9 (27,3 %) пацієнтів</w:t>
      </w:r>
      <w:r>
        <w:rPr>
          <w:sz w:val="28"/>
          <w:szCs w:val="28"/>
        </w:rPr>
        <w:t>. Результат</w:t>
      </w:r>
      <w:r>
        <w:rPr>
          <w:sz w:val="28"/>
          <w:szCs w:val="28"/>
          <w:lang w:val="uk-UA"/>
        </w:rPr>
        <w:t>и і</w:t>
      </w:r>
      <w:r>
        <w:rPr>
          <w:sz w:val="28"/>
          <w:szCs w:val="28"/>
        </w:rPr>
        <w:t>ндукц</w:t>
      </w:r>
      <w:r>
        <w:rPr>
          <w:sz w:val="28"/>
          <w:szCs w:val="28"/>
          <w:lang w:val="uk-UA"/>
        </w:rPr>
        <w:t>ій</w:t>
      </w:r>
      <w:r>
        <w:rPr>
          <w:sz w:val="28"/>
          <w:szCs w:val="28"/>
        </w:rPr>
        <w:t>но</w:t>
      </w:r>
      <w:r>
        <w:rPr>
          <w:sz w:val="28"/>
          <w:szCs w:val="28"/>
          <w:lang w:val="uk-UA"/>
        </w:rPr>
        <w:t>ї</w:t>
      </w:r>
      <w:r>
        <w:rPr>
          <w:sz w:val="28"/>
          <w:szCs w:val="28"/>
        </w:rPr>
        <w:t xml:space="preserve"> терап</w:t>
      </w:r>
      <w:r>
        <w:rPr>
          <w:sz w:val="28"/>
          <w:szCs w:val="28"/>
          <w:lang w:val="uk-UA"/>
        </w:rPr>
        <w:t>ії азатіоприном</w:t>
      </w:r>
      <w:r>
        <w:rPr>
          <w:sz w:val="28"/>
          <w:szCs w:val="28"/>
        </w:rPr>
        <w:t xml:space="preserve"> су</w:t>
      </w:r>
      <w:r>
        <w:rPr>
          <w:sz w:val="28"/>
          <w:szCs w:val="28"/>
          <w:lang w:val="uk-UA"/>
        </w:rPr>
        <w:t>ттєво поступалися</w:t>
      </w:r>
      <w:r>
        <w:rPr>
          <w:sz w:val="28"/>
          <w:szCs w:val="28"/>
        </w:rPr>
        <w:t xml:space="preserve"> так</w:t>
      </w:r>
      <w:r>
        <w:rPr>
          <w:sz w:val="28"/>
          <w:szCs w:val="28"/>
          <w:lang w:val="uk-UA"/>
        </w:rPr>
        <w:t>и</w:t>
      </w:r>
      <w:r>
        <w:rPr>
          <w:sz w:val="28"/>
          <w:szCs w:val="28"/>
        </w:rPr>
        <w:t xml:space="preserve">м при </w:t>
      </w:r>
      <w:r>
        <w:rPr>
          <w:sz w:val="28"/>
          <w:szCs w:val="28"/>
          <w:lang w:val="uk-UA"/>
        </w:rPr>
        <w:t>використанні циклофосфану</w:t>
      </w:r>
      <w:r>
        <w:rPr>
          <w:sz w:val="28"/>
          <w:szCs w:val="28"/>
        </w:rPr>
        <w:t>: по</w:t>
      </w:r>
      <w:r>
        <w:rPr>
          <w:sz w:val="28"/>
          <w:szCs w:val="28"/>
          <w:lang w:val="uk-UA"/>
        </w:rPr>
        <w:t>в</w:t>
      </w:r>
      <w:r>
        <w:rPr>
          <w:sz w:val="28"/>
          <w:szCs w:val="28"/>
        </w:rPr>
        <w:t>на кл</w:t>
      </w:r>
      <w:r>
        <w:rPr>
          <w:sz w:val="28"/>
          <w:szCs w:val="28"/>
          <w:lang w:val="uk-UA"/>
        </w:rPr>
        <w:t>і</w:t>
      </w:r>
      <w:r>
        <w:rPr>
          <w:sz w:val="28"/>
          <w:szCs w:val="28"/>
        </w:rPr>
        <w:t>н</w:t>
      </w:r>
      <w:r>
        <w:rPr>
          <w:sz w:val="28"/>
          <w:szCs w:val="28"/>
          <w:lang w:val="uk-UA"/>
        </w:rPr>
        <w:t>і</w:t>
      </w:r>
      <w:r>
        <w:rPr>
          <w:sz w:val="28"/>
          <w:szCs w:val="28"/>
        </w:rPr>
        <w:t>ч</w:t>
      </w:r>
      <w:r>
        <w:rPr>
          <w:sz w:val="28"/>
          <w:szCs w:val="28"/>
          <w:lang w:val="uk-UA"/>
        </w:rPr>
        <w:t>на</w:t>
      </w:r>
      <w:r>
        <w:rPr>
          <w:sz w:val="28"/>
          <w:szCs w:val="28"/>
        </w:rPr>
        <w:t xml:space="preserve"> рем</w:t>
      </w:r>
      <w:r>
        <w:rPr>
          <w:sz w:val="28"/>
          <w:szCs w:val="28"/>
          <w:lang w:val="uk-UA"/>
        </w:rPr>
        <w:t>і</w:t>
      </w:r>
      <w:r>
        <w:rPr>
          <w:sz w:val="28"/>
          <w:szCs w:val="28"/>
        </w:rPr>
        <w:t>с</w:t>
      </w:r>
      <w:r>
        <w:rPr>
          <w:sz w:val="28"/>
          <w:szCs w:val="28"/>
          <w:lang w:val="uk-UA"/>
        </w:rPr>
        <w:t>і</w:t>
      </w:r>
      <w:r>
        <w:rPr>
          <w:sz w:val="28"/>
          <w:szCs w:val="28"/>
        </w:rPr>
        <w:t xml:space="preserve">я при </w:t>
      </w:r>
      <w:r>
        <w:rPr>
          <w:sz w:val="28"/>
          <w:szCs w:val="28"/>
          <w:lang w:val="uk-UA"/>
        </w:rPr>
        <w:t>цьому</w:t>
      </w:r>
      <w:r>
        <w:rPr>
          <w:sz w:val="28"/>
          <w:szCs w:val="28"/>
        </w:rPr>
        <w:t xml:space="preserve"> б</w:t>
      </w:r>
      <w:r>
        <w:rPr>
          <w:sz w:val="28"/>
          <w:szCs w:val="28"/>
          <w:lang w:val="uk-UA"/>
        </w:rPr>
        <w:t>у</w:t>
      </w:r>
      <w:r>
        <w:rPr>
          <w:sz w:val="28"/>
          <w:szCs w:val="28"/>
        </w:rPr>
        <w:t>ла дос</w:t>
      </w:r>
      <w:r>
        <w:rPr>
          <w:sz w:val="28"/>
          <w:szCs w:val="28"/>
          <w:lang w:val="uk-UA"/>
        </w:rPr>
        <w:t>ягнута</w:t>
      </w:r>
      <w:r>
        <w:rPr>
          <w:sz w:val="28"/>
          <w:szCs w:val="28"/>
        </w:rPr>
        <w:t xml:space="preserve"> т</w:t>
      </w:r>
      <w:r>
        <w:rPr>
          <w:sz w:val="28"/>
          <w:szCs w:val="28"/>
          <w:lang w:val="uk-UA"/>
        </w:rPr>
        <w:t>і</w:t>
      </w:r>
      <w:r>
        <w:rPr>
          <w:sz w:val="28"/>
          <w:szCs w:val="28"/>
        </w:rPr>
        <w:t>льк</w:t>
      </w:r>
      <w:r>
        <w:rPr>
          <w:sz w:val="28"/>
          <w:szCs w:val="28"/>
          <w:lang w:val="uk-UA"/>
        </w:rPr>
        <w:t>и</w:t>
      </w:r>
      <w:r>
        <w:rPr>
          <w:sz w:val="28"/>
          <w:szCs w:val="28"/>
        </w:rPr>
        <w:t xml:space="preserve"> в </w:t>
      </w:r>
      <w:r>
        <w:rPr>
          <w:sz w:val="28"/>
          <w:szCs w:val="28"/>
          <w:lang w:val="uk-UA"/>
        </w:rPr>
        <w:t xml:space="preserve">3 з 28 випадків (10,7 </w:t>
      </w:r>
      <w:r>
        <w:rPr>
          <w:sz w:val="28"/>
          <w:szCs w:val="28"/>
        </w:rPr>
        <w:t>%</w:t>
      </w:r>
      <w:r>
        <w:rPr>
          <w:sz w:val="28"/>
          <w:szCs w:val="28"/>
          <w:lang w:val="uk-UA"/>
        </w:rPr>
        <w:t>)</w:t>
      </w:r>
      <w:r>
        <w:rPr>
          <w:sz w:val="28"/>
          <w:szCs w:val="28"/>
        </w:rPr>
        <w:t>, а част</w:t>
      </w:r>
      <w:r>
        <w:rPr>
          <w:sz w:val="28"/>
          <w:szCs w:val="28"/>
          <w:lang w:val="uk-UA"/>
        </w:rPr>
        <w:t>кова</w:t>
      </w:r>
      <w:r>
        <w:rPr>
          <w:sz w:val="28"/>
          <w:szCs w:val="28"/>
        </w:rPr>
        <w:t xml:space="preserve"> – в </w:t>
      </w:r>
      <w:r>
        <w:rPr>
          <w:sz w:val="28"/>
          <w:szCs w:val="28"/>
          <w:lang w:val="uk-UA"/>
        </w:rPr>
        <w:t xml:space="preserve">5 </w:t>
      </w:r>
      <w:r>
        <w:rPr>
          <w:sz w:val="28"/>
          <w:szCs w:val="28"/>
          <w:lang w:val="uk-UA"/>
        </w:rPr>
        <w:lastRenderedPageBreak/>
        <w:t xml:space="preserve">(17,8 % спостережень), у 16 </w:t>
      </w:r>
      <w:r>
        <w:rPr>
          <w:sz w:val="28"/>
          <w:szCs w:val="28"/>
        </w:rPr>
        <w:t>пац</w:t>
      </w:r>
      <w:r>
        <w:rPr>
          <w:sz w:val="28"/>
          <w:szCs w:val="28"/>
          <w:lang w:val="uk-UA"/>
        </w:rPr>
        <w:t>іє</w:t>
      </w:r>
      <w:r>
        <w:rPr>
          <w:sz w:val="28"/>
          <w:szCs w:val="28"/>
        </w:rPr>
        <w:t>нт</w:t>
      </w:r>
      <w:r>
        <w:rPr>
          <w:sz w:val="28"/>
          <w:szCs w:val="28"/>
          <w:lang w:val="uk-UA"/>
        </w:rPr>
        <w:t>і</w:t>
      </w:r>
      <w:r>
        <w:rPr>
          <w:sz w:val="28"/>
          <w:szCs w:val="28"/>
        </w:rPr>
        <w:t>в</w:t>
      </w:r>
      <w:r>
        <w:rPr>
          <w:sz w:val="28"/>
          <w:szCs w:val="28"/>
          <w:lang w:val="uk-UA"/>
        </w:rPr>
        <w:t xml:space="preserve"> (57,1 %) </w:t>
      </w:r>
      <w:r>
        <w:rPr>
          <w:sz w:val="28"/>
          <w:szCs w:val="28"/>
        </w:rPr>
        <w:t>по</w:t>
      </w:r>
      <w:r>
        <w:rPr>
          <w:sz w:val="28"/>
          <w:szCs w:val="28"/>
          <w:lang w:val="uk-UA"/>
        </w:rPr>
        <w:t>зитивної</w:t>
      </w:r>
      <w:r>
        <w:rPr>
          <w:sz w:val="28"/>
          <w:szCs w:val="28"/>
        </w:rPr>
        <w:t xml:space="preserve"> динам</w:t>
      </w:r>
      <w:r>
        <w:rPr>
          <w:sz w:val="28"/>
          <w:szCs w:val="28"/>
          <w:lang w:val="uk-UA"/>
        </w:rPr>
        <w:t>і</w:t>
      </w:r>
      <w:r>
        <w:rPr>
          <w:sz w:val="28"/>
          <w:szCs w:val="28"/>
        </w:rPr>
        <w:t>к</w:t>
      </w:r>
      <w:r>
        <w:rPr>
          <w:sz w:val="28"/>
          <w:szCs w:val="28"/>
          <w:lang w:val="uk-UA"/>
        </w:rPr>
        <w:t xml:space="preserve">и </w:t>
      </w:r>
      <w:r>
        <w:rPr>
          <w:sz w:val="28"/>
          <w:szCs w:val="28"/>
        </w:rPr>
        <w:t>кл</w:t>
      </w:r>
      <w:r>
        <w:rPr>
          <w:sz w:val="28"/>
          <w:szCs w:val="28"/>
          <w:lang w:val="uk-UA"/>
        </w:rPr>
        <w:t>іні</w:t>
      </w:r>
      <w:r>
        <w:rPr>
          <w:sz w:val="28"/>
          <w:szCs w:val="28"/>
        </w:rPr>
        <w:t>ко-морфолог</w:t>
      </w:r>
      <w:r>
        <w:rPr>
          <w:sz w:val="28"/>
          <w:szCs w:val="28"/>
          <w:lang w:val="uk-UA"/>
        </w:rPr>
        <w:t>і</w:t>
      </w:r>
      <w:r>
        <w:rPr>
          <w:sz w:val="28"/>
          <w:szCs w:val="28"/>
        </w:rPr>
        <w:t>ч</w:t>
      </w:r>
      <w:r>
        <w:rPr>
          <w:sz w:val="28"/>
          <w:szCs w:val="28"/>
          <w:lang w:val="uk-UA"/>
        </w:rPr>
        <w:t>ної картини не відмічено</w:t>
      </w:r>
      <w:r>
        <w:rPr>
          <w:sz w:val="28"/>
          <w:szCs w:val="28"/>
        </w:rPr>
        <w:t xml:space="preserve">, а у </w:t>
      </w:r>
      <w:r>
        <w:rPr>
          <w:sz w:val="28"/>
          <w:szCs w:val="28"/>
          <w:lang w:val="uk-UA"/>
        </w:rPr>
        <w:t>4 (14,3 % ) осіб спостерігалося її погіршення.</w:t>
      </w:r>
    </w:p>
    <w:p w:rsidR="008A1503" w:rsidRDefault="008A1503" w:rsidP="008A1503">
      <w:pPr>
        <w:jc w:val="both"/>
        <w:rPr>
          <w:sz w:val="28"/>
          <w:szCs w:val="28"/>
        </w:rPr>
      </w:pPr>
      <w:r>
        <w:rPr>
          <w:sz w:val="28"/>
          <w:szCs w:val="28"/>
        </w:rPr>
        <w:tab/>
        <w:t>У 3</w:t>
      </w:r>
      <w:r>
        <w:rPr>
          <w:sz w:val="28"/>
          <w:szCs w:val="28"/>
          <w:lang w:val="uk-UA"/>
        </w:rPr>
        <w:t>2 хворих</w:t>
      </w:r>
      <w:r>
        <w:rPr>
          <w:sz w:val="28"/>
          <w:szCs w:val="28"/>
        </w:rPr>
        <w:t xml:space="preserve"> з 3</w:t>
      </w:r>
      <w:r>
        <w:rPr>
          <w:sz w:val="28"/>
          <w:szCs w:val="28"/>
          <w:lang w:val="uk-UA"/>
        </w:rPr>
        <w:t>8</w:t>
      </w:r>
      <w:r>
        <w:rPr>
          <w:sz w:val="28"/>
          <w:szCs w:val="28"/>
        </w:rPr>
        <w:t>, де б</w:t>
      </w:r>
      <w:r>
        <w:rPr>
          <w:sz w:val="28"/>
          <w:szCs w:val="28"/>
          <w:lang w:val="uk-UA"/>
        </w:rPr>
        <w:t>у</w:t>
      </w:r>
      <w:r>
        <w:rPr>
          <w:sz w:val="28"/>
          <w:szCs w:val="28"/>
        </w:rPr>
        <w:t>ла дос</w:t>
      </w:r>
      <w:r>
        <w:rPr>
          <w:sz w:val="28"/>
          <w:szCs w:val="28"/>
          <w:lang w:val="uk-UA"/>
        </w:rPr>
        <w:t>ягнута</w:t>
      </w:r>
      <w:r>
        <w:rPr>
          <w:sz w:val="28"/>
          <w:szCs w:val="28"/>
        </w:rPr>
        <w:t xml:space="preserve"> по</w:t>
      </w:r>
      <w:r>
        <w:rPr>
          <w:sz w:val="28"/>
          <w:szCs w:val="28"/>
          <w:lang w:val="uk-UA"/>
        </w:rPr>
        <w:t>вна чи</w:t>
      </w:r>
      <w:r>
        <w:rPr>
          <w:sz w:val="28"/>
          <w:szCs w:val="28"/>
        </w:rPr>
        <w:t xml:space="preserve"> част</w:t>
      </w:r>
      <w:r>
        <w:rPr>
          <w:sz w:val="28"/>
          <w:szCs w:val="28"/>
          <w:lang w:val="uk-UA"/>
        </w:rPr>
        <w:t>кова</w:t>
      </w:r>
      <w:r>
        <w:rPr>
          <w:sz w:val="28"/>
          <w:szCs w:val="28"/>
        </w:rPr>
        <w:t xml:space="preserve"> рем</w:t>
      </w:r>
      <w:r>
        <w:rPr>
          <w:sz w:val="28"/>
          <w:szCs w:val="28"/>
          <w:lang w:val="uk-UA"/>
        </w:rPr>
        <w:t>і</w:t>
      </w:r>
      <w:r>
        <w:rPr>
          <w:sz w:val="28"/>
          <w:szCs w:val="28"/>
        </w:rPr>
        <w:t>с</w:t>
      </w:r>
      <w:r>
        <w:rPr>
          <w:sz w:val="28"/>
          <w:szCs w:val="28"/>
          <w:lang w:val="uk-UA"/>
        </w:rPr>
        <w:t>і</w:t>
      </w:r>
      <w:r>
        <w:rPr>
          <w:sz w:val="28"/>
          <w:szCs w:val="28"/>
        </w:rPr>
        <w:t xml:space="preserve">я, в </w:t>
      </w:r>
      <w:r>
        <w:rPr>
          <w:sz w:val="28"/>
          <w:szCs w:val="28"/>
          <w:lang w:val="uk-UA"/>
        </w:rPr>
        <w:t>наступному розвивалися загострення</w:t>
      </w:r>
      <w:r>
        <w:rPr>
          <w:sz w:val="28"/>
          <w:szCs w:val="28"/>
        </w:rPr>
        <w:t xml:space="preserve"> ВГН </w:t>
      </w:r>
      <w:r>
        <w:rPr>
          <w:sz w:val="28"/>
          <w:szCs w:val="28"/>
          <w:lang w:val="uk-UA"/>
        </w:rPr>
        <w:t>з</w:t>
      </w:r>
      <w:r>
        <w:rPr>
          <w:sz w:val="28"/>
          <w:szCs w:val="28"/>
        </w:rPr>
        <w:t xml:space="preserve"> р</w:t>
      </w:r>
      <w:r>
        <w:rPr>
          <w:sz w:val="28"/>
          <w:szCs w:val="28"/>
          <w:lang w:val="uk-UA"/>
        </w:rPr>
        <w:t>ізною частотою</w:t>
      </w:r>
      <w:r>
        <w:rPr>
          <w:sz w:val="28"/>
          <w:szCs w:val="28"/>
        </w:rPr>
        <w:t xml:space="preserve">, </w:t>
      </w:r>
      <w:r>
        <w:rPr>
          <w:sz w:val="28"/>
          <w:szCs w:val="28"/>
          <w:lang w:val="uk-UA"/>
        </w:rPr>
        <w:t>які потребували</w:t>
      </w:r>
      <w:r>
        <w:rPr>
          <w:sz w:val="28"/>
          <w:szCs w:val="28"/>
        </w:rPr>
        <w:t xml:space="preserve"> активно</w:t>
      </w:r>
      <w:r>
        <w:rPr>
          <w:sz w:val="28"/>
          <w:szCs w:val="28"/>
          <w:lang w:val="uk-UA"/>
        </w:rPr>
        <w:t>ї і</w:t>
      </w:r>
      <w:r>
        <w:rPr>
          <w:sz w:val="28"/>
          <w:szCs w:val="28"/>
        </w:rPr>
        <w:t>мунодепресивно</w:t>
      </w:r>
      <w:r>
        <w:rPr>
          <w:sz w:val="28"/>
          <w:szCs w:val="28"/>
          <w:lang w:val="uk-UA"/>
        </w:rPr>
        <w:t>ї</w:t>
      </w:r>
      <w:r>
        <w:rPr>
          <w:sz w:val="28"/>
          <w:szCs w:val="28"/>
        </w:rPr>
        <w:t xml:space="preserve"> терап</w:t>
      </w:r>
      <w:r>
        <w:rPr>
          <w:sz w:val="28"/>
          <w:szCs w:val="28"/>
          <w:lang w:val="uk-UA"/>
        </w:rPr>
        <w:t>ії</w:t>
      </w:r>
      <w:r>
        <w:rPr>
          <w:sz w:val="28"/>
          <w:szCs w:val="28"/>
        </w:rPr>
        <w:t xml:space="preserve">. </w:t>
      </w:r>
    </w:p>
    <w:p w:rsidR="008A1503" w:rsidRDefault="008A1503" w:rsidP="008A1503">
      <w:pPr>
        <w:jc w:val="both"/>
        <w:rPr>
          <w:sz w:val="28"/>
          <w:szCs w:val="28"/>
        </w:rPr>
      </w:pPr>
      <w:r>
        <w:rPr>
          <w:sz w:val="28"/>
          <w:szCs w:val="28"/>
        </w:rPr>
        <w:tab/>
        <w:t>В ход</w:t>
      </w:r>
      <w:r>
        <w:rPr>
          <w:sz w:val="28"/>
          <w:szCs w:val="28"/>
          <w:lang w:val="uk-UA"/>
        </w:rPr>
        <w:t>і спостереження</w:t>
      </w:r>
      <w:r>
        <w:rPr>
          <w:sz w:val="28"/>
          <w:szCs w:val="28"/>
        </w:rPr>
        <w:t xml:space="preserve"> у </w:t>
      </w:r>
      <w:r>
        <w:rPr>
          <w:sz w:val="28"/>
          <w:szCs w:val="28"/>
          <w:lang w:val="uk-UA"/>
        </w:rPr>
        <w:t>40,2 % осіб з різних причин</w:t>
      </w:r>
      <w:r>
        <w:rPr>
          <w:sz w:val="28"/>
          <w:szCs w:val="28"/>
        </w:rPr>
        <w:t xml:space="preserve"> м</w:t>
      </w:r>
      <w:r>
        <w:rPr>
          <w:sz w:val="28"/>
          <w:szCs w:val="28"/>
          <w:lang w:val="uk-UA"/>
        </w:rPr>
        <w:t>а</w:t>
      </w:r>
      <w:r>
        <w:rPr>
          <w:sz w:val="28"/>
          <w:szCs w:val="28"/>
        </w:rPr>
        <w:t>ли м</w:t>
      </w:r>
      <w:r>
        <w:rPr>
          <w:sz w:val="28"/>
          <w:szCs w:val="28"/>
          <w:lang w:val="uk-UA"/>
        </w:rPr>
        <w:t>ісце</w:t>
      </w:r>
      <w:r>
        <w:rPr>
          <w:sz w:val="28"/>
          <w:szCs w:val="28"/>
        </w:rPr>
        <w:t xml:space="preserve"> самост</w:t>
      </w:r>
      <w:r>
        <w:rPr>
          <w:sz w:val="28"/>
          <w:szCs w:val="28"/>
          <w:lang w:val="uk-UA"/>
        </w:rPr>
        <w:t>ійна відміна і</w:t>
      </w:r>
      <w:r>
        <w:rPr>
          <w:sz w:val="28"/>
          <w:szCs w:val="28"/>
        </w:rPr>
        <w:t>ндукц</w:t>
      </w:r>
      <w:r>
        <w:rPr>
          <w:sz w:val="28"/>
          <w:szCs w:val="28"/>
          <w:lang w:val="uk-UA"/>
        </w:rPr>
        <w:t xml:space="preserve">ійної чи </w:t>
      </w:r>
      <w:r>
        <w:rPr>
          <w:sz w:val="28"/>
          <w:szCs w:val="28"/>
        </w:rPr>
        <w:t>п</w:t>
      </w:r>
      <w:r>
        <w:rPr>
          <w:sz w:val="28"/>
          <w:szCs w:val="28"/>
          <w:lang w:val="uk-UA"/>
        </w:rPr>
        <w:t xml:space="preserve">ідтримуючої </w:t>
      </w:r>
      <w:r>
        <w:rPr>
          <w:sz w:val="28"/>
          <w:szCs w:val="28"/>
        </w:rPr>
        <w:t>терапії або</w:t>
      </w:r>
      <w:r>
        <w:rPr>
          <w:sz w:val="28"/>
          <w:szCs w:val="28"/>
          <w:lang w:val="uk-UA"/>
        </w:rPr>
        <w:t xml:space="preserve"> недотримання </w:t>
      </w:r>
      <w:r>
        <w:rPr>
          <w:sz w:val="28"/>
          <w:szCs w:val="28"/>
        </w:rPr>
        <w:t>доз</w:t>
      </w:r>
      <w:r>
        <w:rPr>
          <w:sz w:val="28"/>
          <w:szCs w:val="28"/>
          <w:lang w:val="uk-UA"/>
        </w:rPr>
        <w:t xml:space="preserve">увань </w:t>
      </w:r>
      <w:r>
        <w:rPr>
          <w:sz w:val="28"/>
          <w:szCs w:val="28"/>
        </w:rPr>
        <w:t>л</w:t>
      </w:r>
      <w:r>
        <w:rPr>
          <w:sz w:val="28"/>
          <w:szCs w:val="28"/>
          <w:lang w:val="uk-UA"/>
        </w:rPr>
        <w:t>ікарських засобів і терміну ї</w:t>
      </w:r>
      <w:r>
        <w:rPr>
          <w:sz w:val="28"/>
          <w:szCs w:val="28"/>
        </w:rPr>
        <w:t xml:space="preserve">х </w:t>
      </w:r>
      <w:r>
        <w:rPr>
          <w:sz w:val="28"/>
          <w:szCs w:val="28"/>
          <w:lang w:val="uk-UA"/>
        </w:rPr>
        <w:t>призначення</w:t>
      </w:r>
      <w:r>
        <w:rPr>
          <w:sz w:val="28"/>
          <w:szCs w:val="28"/>
        </w:rPr>
        <w:t>.</w:t>
      </w:r>
    </w:p>
    <w:p w:rsidR="008A1503" w:rsidRDefault="008A1503" w:rsidP="008A1503">
      <w:pPr>
        <w:ind w:firstLine="708"/>
        <w:jc w:val="both"/>
        <w:rPr>
          <w:sz w:val="28"/>
          <w:szCs w:val="28"/>
        </w:rPr>
      </w:pPr>
      <w:r>
        <w:rPr>
          <w:sz w:val="28"/>
          <w:szCs w:val="28"/>
          <w:lang w:val="uk-UA"/>
        </w:rPr>
        <w:t>П</w:t>
      </w:r>
      <w:r>
        <w:rPr>
          <w:sz w:val="28"/>
          <w:szCs w:val="28"/>
        </w:rPr>
        <w:t>ротя</w:t>
      </w:r>
      <w:r>
        <w:rPr>
          <w:sz w:val="28"/>
          <w:szCs w:val="28"/>
          <w:lang w:val="uk-UA"/>
        </w:rPr>
        <w:t>гом наступного спостереження</w:t>
      </w:r>
      <w:r>
        <w:rPr>
          <w:sz w:val="28"/>
          <w:szCs w:val="28"/>
        </w:rPr>
        <w:t xml:space="preserve">, </w:t>
      </w:r>
      <w:r>
        <w:rPr>
          <w:sz w:val="28"/>
          <w:szCs w:val="28"/>
          <w:lang w:val="uk-UA"/>
        </w:rPr>
        <w:t>термін я</w:t>
      </w:r>
      <w:r>
        <w:rPr>
          <w:sz w:val="28"/>
          <w:szCs w:val="28"/>
        </w:rPr>
        <w:t>кого с</w:t>
      </w:r>
      <w:r>
        <w:rPr>
          <w:sz w:val="28"/>
          <w:szCs w:val="28"/>
          <w:lang w:val="uk-UA"/>
        </w:rPr>
        <w:t>клав від</w:t>
      </w:r>
      <w:r>
        <w:rPr>
          <w:sz w:val="28"/>
          <w:szCs w:val="28"/>
        </w:rPr>
        <w:t xml:space="preserve"> 6 до 49 м</w:t>
      </w:r>
      <w:r>
        <w:rPr>
          <w:sz w:val="28"/>
          <w:szCs w:val="28"/>
          <w:lang w:val="uk-UA"/>
        </w:rPr>
        <w:t>і</w:t>
      </w:r>
      <w:r>
        <w:rPr>
          <w:sz w:val="28"/>
          <w:szCs w:val="28"/>
        </w:rPr>
        <w:t>с</w:t>
      </w:r>
      <w:r>
        <w:rPr>
          <w:sz w:val="28"/>
          <w:szCs w:val="28"/>
          <w:lang w:val="uk-UA"/>
        </w:rPr>
        <w:t>яців</w:t>
      </w:r>
      <w:r>
        <w:rPr>
          <w:sz w:val="28"/>
          <w:szCs w:val="28"/>
        </w:rPr>
        <w:t xml:space="preserve">, у </w:t>
      </w:r>
      <w:r>
        <w:rPr>
          <w:sz w:val="28"/>
          <w:szCs w:val="28"/>
          <w:lang w:val="uk-UA"/>
        </w:rPr>
        <w:t>29,7 % хворих з</w:t>
      </w:r>
      <w:r>
        <w:rPr>
          <w:sz w:val="28"/>
          <w:szCs w:val="28"/>
        </w:rPr>
        <w:t xml:space="preserve"> дос</w:t>
      </w:r>
      <w:r>
        <w:rPr>
          <w:sz w:val="28"/>
          <w:szCs w:val="28"/>
          <w:lang w:val="uk-UA"/>
        </w:rPr>
        <w:t>ягнутою</w:t>
      </w:r>
      <w:r>
        <w:rPr>
          <w:sz w:val="28"/>
          <w:szCs w:val="28"/>
        </w:rPr>
        <w:t xml:space="preserve"> рем</w:t>
      </w:r>
      <w:r>
        <w:rPr>
          <w:sz w:val="28"/>
          <w:szCs w:val="28"/>
          <w:lang w:val="uk-UA"/>
        </w:rPr>
        <w:t>і</w:t>
      </w:r>
      <w:r>
        <w:rPr>
          <w:sz w:val="28"/>
          <w:szCs w:val="28"/>
        </w:rPr>
        <w:t>с</w:t>
      </w:r>
      <w:r>
        <w:rPr>
          <w:sz w:val="28"/>
          <w:szCs w:val="28"/>
          <w:lang w:val="uk-UA"/>
        </w:rPr>
        <w:t>ією</w:t>
      </w:r>
      <w:r>
        <w:rPr>
          <w:sz w:val="28"/>
          <w:szCs w:val="28"/>
        </w:rPr>
        <w:t xml:space="preserve"> ВГН </w:t>
      </w:r>
      <w:r>
        <w:rPr>
          <w:sz w:val="28"/>
          <w:szCs w:val="28"/>
          <w:lang w:val="uk-UA"/>
        </w:rPr>
        <w:t>і</w:t>
      </w:r>
      <w:r>
        <w:rPr>
          <w:sz w:val="28"/>
          <w:szCs w:val="28"/>
        </w:rPr>
        <w:t xml:space="preserve"> у </w:t>
      </w:r>
      <w:r>
        <w:rPr>
          <w:sz w:val="28"/>
          <w:szCs w:val="28"/>
          <w:lang w:val="uk-UA"/>
        </w:rPr>
        <w:t>75,0 % пацієнтів з відсутністю е</w:t>
      </w:r>
      <w:r>
        <w:rPr>
          <w:sz w:val="28"/>
          <w:szCs w:val="28"/>
        </w:rPr>
        <w:t>фект</w:t>
      </w:r>
      <w:r>
        <w:rPr>
          <w:sz w:val="28"/>
          <w:szCs w:val="28"/>
          <w:lang w:val="uk-UA"/>
        </w:rPr>
        <w:t>у зберігалася</w:t>
      </w:r>
      <w:r>
        <w:rPr>
          <w:sz w:val="28"/>
          <w:szCs w:val="28"/>
        </w:rPr>
        <w:t xml:space="preserve"> в</w:t>
      </w:r>
      <w:r>
        <w:rPr>
          <w:sz w:val="28"/>
          <w:szCs w:val="28"/>
          <w:lang w:val="uk-UA"/>
        </w:rPr>
        <w:t>и</w:t>
      </w:r>
      <w:r>
        <w:rPr>
          <w:sz w:val="28"/>
          <w:szCs w:val="28"/>
        </w:rPr>
        <w:t>сока (б</w:t>
      </w:r>
      <w:r>
        <w:rPr>
          <w:sz w:val="28"/>
          <w:szCs w:val="28"/>
          <w:lang w:val="uk-UA"/>
        </w:rPr>
        <w:t>ільше</w:t>
      </w:r>
      <w:r>
        <w:rPr>
          <w:sz w:val="28"/>
          <w:szCs w:val="28"/>
        </w:rPr>
        <w:t xml:space="preserve"> 40 бал</w:t>
      </w:r>
      <w:r>
        <w:rPr>
          <w:sz w:val="28"/>
          <w:szCs w:val="28"/>
          <w:lang w:val="uk-UA"/>
        </w:rPr>
        <w:t>ів</w:t>
      </w:r>
      <w:r>
        <w:rPr>
          <w:sz w:val="28"/>
          <w:szCs w:val="28"/>
        </w:rPr>
        <w:t>) активн</w:t>
      </w:r>
      <w:r>
        <w:rPr>
          <w:sz w:val="28"/>
          <w:szCs w:val="28"/>
          <w:lang w:val="uk-UA"/>
        </w:rPr>
        <w:t>і</w:t>
      </w:r>
      <w:r>
        <w:rPr>
          <w:sz w:val="28"/>
          <w:szCs w:val="28"/>
        </w:rPr>
        <w:t>сть С</w:t>
      </w:r>
      <w:r>
        <w:rPr>
          <w:sz w:val="28"/>
          <w:szCs w:val="28"/>
          <w:lang w:val="uk-UA"/>
        </w:rPr>
        <w:t>Ч</w:t>
      </w:r>
      <w:r>
        <w:rPr>
          <w:sz w:val="28"/>
          <w:szCs w:val="28"/>
        </w:rPr>
        <w:t xml:space="preserve">В </w:t>
      </w:r>
      <w:r>
        <w:rPr>
          <w:sz w:val="28"/>
          <w:szCs w:val="28"/>
          <w:lang w:val="uk-UA"/>
        </w:rPr>
        <w:t>і</w:t>
      </w:r>
      <w:r>
        <w:rPr>
          <w:sz w:val="28"/>
          <w:szCs w:val="28"/>
        </w:rPr>
        <w:t xml:space="preserve"> /</w:t>
      </w:r>
      <w:r>
        <w:rPr>
          <w:sz w:val="28"/>
          <w:szCs w:val="28"/>
          <w:lang w:val="uk-UA"/>
        </w:rPr>
        <w:t>або мав</w:t>
      </w:r>
      <w:r>
        <w:rPr>
          <w:sz w:val="28"/>
          <w:szCs w:val="28"/>
        </w:rPr>
        <w:t xml:space="preserve"> м</w:t>
      </w:r>
      <w:r>
        <w:rPr>
          <w:sz w:val="28"/>
          <w:szCs w:val="28"/>
          <w:lang w:val="uk-UA"/>
        </w:rPr>
        <w:t>ісце</w:t>
      </w:r>
      <w:r>
        <w:rPr>
          <w:sz w:val="28"/>
          <w:szCs w:val="28"/>
        </w:rPr>
        <w:t xml:space="preserve"> прогред</w:t>
      </w:r>
      <w:r>
        <w:rPr>
          <w:sz w:val="28"/>
          <w:szCs w:val="28"/>
          <w:lang w:val="uk-UA"/>
        </w:rPr>
        <w:t>ієнтний перебіг</w:t>
      </w:r>
      <w:r>
        <w:rPr>
          <w:sz w:val="28"/>
          <w:szCs w:val="28"/>
        </w:rPr>
        <w:t xml:space="preserve"> ВГН </w:t>
      </w:r>
      <w:r>
        <w:rPr>
          <w:sz w:val="28"/>
          <w:szCs w:val="28"/>
          <w:lang w:val="uk-UA"/>
        </w:rPr>
        <w:t>з</w:t>
      </w:r>
      <w:r>
        <w:rPr>
          <w:sz w:val="28"/>
          <w:szCs w:val="28"/>
        </w:rPr>
        <w:t xml:space="preserve"> дос</w:t>
      </w:r>
      <w:r>
        <w:rPr>
          <w:sz w:val="28"/>
          <w:szCs w:val="28"/>
          <w:lang w:val="uk-UA"/>
        </w:rPr>
        <w:t xml:space="preserve">ягненням </w:t>
      </w:r>
      <w:r>
        <w:rPr>
          <w:sz w:val="28"/>
          <w:szCs w:val="28"/>
        </w:rPr>
        <w:t>статуса «</w:t>
      </w:r>
      <w:r>
        <w:rPr>
          <w:sz w:val="28"/>
          <w:szCs w:val="28"/>
          <w:lang w:val="uk-UA"/>
        </w:rPr>
        <w:t xml:space="preserve">ниркової </w:t>
      </w:r>
      <w:r>
        <w:rPr>
          <w:sz w:val="28"/>
          <w:szCs w:val="28"/>
        </w:rPr>
        <w:t>смерт</w:t>
      </w:r>
      <w:r>
        <w:rPr>
          <w:sz w:val="28"/>
          <w:szCs w:val="28"/>
          <w:lang w:val="uk-UA"/>
        </w:rPr>
        <w:t>і</w:t>
      </w:r>
      <w:r>
        <w:rPr>
          <w:sz w:val="28"/>
          <w:szCs w:val="28"/>
        </w:rPr>
        <w:t xml:space="preserve">» в </w:t>
      </w:r>
      <w:r>
        <w:rPr>
          <w:sz w:val="28"/>
          <w:szCs w:val="28"/>
          <w:lang w:val="uk-UA"/>
        </w:rPr>
        <w:t>термін від</w:t>
      </w:r>
      <w:r>
        <w:rPr>
          <w:sz w:val="28"/>
          <w:szCs w:val="28"/>
        </w:rPr>
        <w:t xml:space="preserve"> 9 до 36 м</w:t>
      </w:r>
      <w:r>
        <w:rPr>
          <w:sz w:val="28"/>
          <w:szCs w:val="28"/>
          <w:lang w:val="uk-UA"/>
        </w:rPr>
        <w:t>і</w:t>
      </w:r>
      <w:r>
        <w:rPr>
          <w:sz w:val="28"/>
          <w:szCs w:val="28"/>
        </w:rPr>
        <w:t>с.</w:t>
      </w:r>
    </w:p>
    <w:p w:rsidR="008A1503" w:rsidRDefault="008A1503" w:rsidP="008A1503">
      <w:pPr>
        <w:ind w:firstLine="708"/>
        <w:jc w:val="both"/>
        <w:rPr>
          <w:sz w:val="28"/>
          <w:szCs w:val="28"/>
          <w:lang w:val="uk-UA"/>
        </w:rPr>
      </w:pPr>
      <w:r>
        <w:rPr>
          <w:sz w:val="28"/>
          <w:szCs w:val="28"/>
          <w:lang w:val="uk-UA"/>
        </w:rPr>
        <w:t>За</w:t>
      </w:r>
      <w:r>
        <w:rPr>
          <w:sz w:val="28"/>
          <w:szCs w:val="28"/>
        </w:rPr>
        <w:t xml:space="preserve"> дан</w:t>
      </w:r>
      <w:r>
        <w:rPr>
          <w:sz w:val="28"/>
          <w:szCs w:val="28"/>
          <w:lang w:val="uk-UA"/>
        </w:rPr>
        <w:t xml:space="preserve">ими З.С. Аликберовой та співавт. (2002), </w:t>
      </w:r>
      <w:r>
        <w:rPr>
          <w:sz w:val="28"/>
          <w:szCs w:val="28"/>
          <w:lang w:val="it-IT"/>
        </w:rPr>
        <w:t>K.E.</w:t>
      </w:r>
      <w:r>
        <w:rPr>
          <w:sz w:val="28"/>
          <w:szCs w:val="28"/>
          <w:lang w:val="uk-UA"/>
        </w:rPr>
        <w:t xml:space="preserve"> </w:t>
      </w:r>
      <w:r>
        <w:rPr>
          <w:sz w:val="28"/>
          <w:szCs w:val="28"/>
          <w:lang w:val="it-IT"/>
        </w:rPr>
        <w:t>Moss et al. (2002); M.</w:t>
      </w:r>
      <w:r>
        <w:rPr>
          <w:sz w:val="28"/>
          <w:szCs w:val="28"/>
          <w:lang w:val="uk-UA"/>
        </w:rPr>
        <w:t xml:space="preserve"> </w:t>
      </w:r>
      <w:r>
        <w:rPr>
          <w:sz w:val="28"/>
          <w:szCs w:val="28"/>
          <w:lang w:val="it-IT"/>
        </w:rPr>
        <w:t>El Nachmi et al. (2003), M.H.Houman et al.</w:t>
      </w:r>
      <w:r>
        <w:rPr>
          <w:sz w:val="28"/>
          <w:szCs w:val="28"/>
          <w:lang w:val="uk-UA"/>
        </w:rPr>
        <w:t xml:space="preserve"> (2004), дитячий та молодий вік розглядаються як фактори ризику прогресування ВГН, а ВГН, що розвивається після 40 років, характеризується відносно сприятливим перебігом, однак в інших дослідженнях ця точка зору не отримали підтвердження (</w:t>
      </w:r>
      <w:r>
        <w:rPr>
          <w:sz w:val="28"/>
          <w:szCs w:val="28"/>
          <w:lang w:val="it-IT"/>
        </w:rPr>
        <w:t>Lau</w:t>
      </w:r>
      <w:r>
        <w:rPr>
          <w:sz w:val="28"/>
          <w:szCs w:val="28"/>
          <w:lang w:val="uk-UA"/>
        </w:rPr>
        <w:t xml:space="preserve"> </w:t>
      </w:r>
      <w:r>
        <w:rPr>
          <w:sz w:val="28"/>
          <w:szCs w:val="28"/>
          <w:lang w:val="it-IT"/>
        </w:rPr>
        <w:t>K</w:t>
      </w:r>
      <w:r>
        <w:rPr>
          <w:sz w:val="28"/>
          <w:szCs w:val="28"/>
          <w:lang w:val="uk-UA"/>
        </w:rPr>
        <w:t>.</w:t>
      </w:r>
      <w:r>
        <w:rPr>
          <w:sz w:val="28"/>
          <w:szCs w:val="28"/>
          <w:lang w:val="it-IT"/>
        </w:rPr>
        <w:t>K</w:t>
      </w:r>
      <w:r>
        <w:rPr>
          <w:sz w:val="28"/>
          <w:szCs w:val="28"/>
          <w:lang w:val="uk-UA"/>
        </w:rPr>
        <w:t xml:space="preserve">., </w:t>
      </w:r>
      <w:r>
        <w:rPr>
          <w:sz w:val="28"/>
          <w:szCs w:val="28"/>
          <w:lang w:val="it-IT"/>
        </w:rPr>
        <w:t>Wyatt</w:t>
      </w:r>
      <w:r>
        <w:rPr>
          <w:sz w:val="28"/>
          <w:szCs w:val="28"/>
          <w:lang w:val="uk-UA"/>
        </w:rPr>
        <w:t xml:space="preserve"> </w:t>
      </w:r>
      <w:r>
        <w:rPr>
          <w:sz w:val="28"/>
          <w:szCs w:val="28"/>
          <w:lang w:val="it-IT"/>
        </w:rPr>
        <w:t>R</w:t>
      </w:r>
      <w:r>
        <w:rPr>
          <w:sz w:val="28"/>
          <w:szCs w:val="28"/>
          <w:lang w:val="uk-UA"/>
        </w:rPr>
        <w:t>.</w:t>
      </w:r>
      <w:r>
        <w:rPr>
          <w:sz w:val="28"/>
          <w:szCs w:val="28"/>
          <w:lang w:val="it-IT"/>
        </w:rPr>
        <w:t>J</w:t>
      </w:r>
      <w:r>
        <w:rPr>
          <w:sz w:val="28"/>
          <w:szCs w:val="28"/>
          <w:lang w:val="uk-UA"/>
        </w:rPr>
        <w:t xml:space="preserve">., 2005; </w:t>
      </w:r>
      <w:r>
        <w:rPr>
          <w:sz w:val="28"/>
          <w:szCs w:val="28"/>
          <w:lang w:val="it-IT"/>
        </w:rPr>
        <w:t>Contreras</w:t>
      </w:r>
      <w:r>
        <w:rPr>
          <w:sz w:val="28"/>
          <w:szCs w:val="28"/>
          <w:lang w:val="uk-UA"/>
        </w:rPr>
        <w:t xml:space="preserve"> </w:t>
      </w:r>
      <w:r>
        <w:rPr>
          <w:sz w:val="28"/>
          <w:szCs w:val="28"/>
          <w:lang w:val="it-IT"/>
        </w:rPr>
        <w:t>G</w:t>
      </w:r>
      <w:r>
        <w:rPr>
          <w:sz w:val="28"/>
          <w:szCs w:val="28"/>
          <w:lang w:val="uk-UA"/>
        </w:rPr>
        <w:t xml:space="preserve">. </w:t>
      </w:r>
      <w:r>
        <w:rPr>
          <w:sz w:val="28"/>
          <w:szCs w:val="28"/>
          <w:lang w:val="it-IT"/>
        </w:rPr>
        <w:t>et</w:t>
      </w:r>
      <w:r>
        <w:rPr>
          <w:sz w:val="28"/>
          <w:szCs w:val="28"/>
          <w:lang w:val="uk-UA"/>
        </w:rPr>
        <w:t xml:space="preserve"> </w:t>
      </w:r>
      <w:r>
        <w:rPr>
          <w:sz w:val="28"/>
          <w:szCs w:val="28"/>
          <w:lang w:val="it-IT"/>
        </w:rPr>
        <w:t>al</w:t>
      </w:r>
      <w:r>
        <w:rPr>
          <w:sz w:val="28"/>
          <w:szCs w:val="28"/>
          <w:lang w:val="uk-UA"/>
        </w:rPr>
        <w:t>., 2006). Більшість авторів сьогодні також змушені констатувати, що жоден з серологічних параметрів, спектр яких надзвичайно широкий у хворих на СЧВ, не здатний реально свідчити  про  морфологічну форму ВГН і тяжкість ниркового ураження у конкретного хворого (</w:t>
      </w:r>
      <w:r>
        <w:rPr>
          <w:sz w:val="28"/>
          <w:szCs w:val="28"/>
          <w:lang w:val="it-IT"/>
        </w:rPr>
        <w:t>Cortes</w:t>
      </w:r>
      <w:r>
        <w:rPr>
          <w:sz w:val="28"/>
          <w:szCs w:val="28"/>
          <w:lang w:val="uk-UA"/>
        </w:rPr>
        <w:t>-</w:t>
      </w:r>
      <w:r>
        <w:rPr>
          <w:sz w:val="28"/>
          <w:szCs w:val="28"/>
          <w:lang w:val="it-IT"/>
        </w:rPr>
        <w:t>Hernandes</w:t>
      </w:r>
      <w:r>
        <w:rPr>
          <w:sz w:val="28"/>
          <w:szCs w:val="28"/>
          <w:lang w:val="uk-UA"/>
        </w:rPr>
        <w:t xml:space="preserve"> </w:t>
      </w:r>
      <w:r>
        <w:rPr>
          <w:sz w:val="28"/>
          <w:szCs w:val="28"/>
          <w:lang w:val="it-IT"/>
        </w:rPr>
        <w:t>J</w:t>
      </w:r>
      <w:r>
        <w:rPr>
          <w:sz w:val="28"/>
          <w:szCs w:val="28"/>
          <w:lang w:val="uk-UA"/>
        </w:rPr>
        <w:t xml:space="preserve">. </w:t>
      </w:r>
      <w:r>
        <w:rPr>
          <w:sz w:val="28"/>
          <w:szCs w:val="28"/>
          <w:lang w:val="it-IT"/>
        </w:rPr>
        <w:t>et</w:t>
      </w:r>
      <w:r>
        <w:rPr>
          <w:sz w:val="28"/>
          <w:szCs w:val="28"/>
          <w:lang w:val="uk-UA"/>
        </w:rPr>
        <w:t xml:space="preserve"> </w:t>
      </w:r>
      <w:r>
        <w:rPr>
          <w:sz w:val="28"/>
          <w:szCs w:val="28"/>
          <w:lang w:val="it-IT"/>
        </w:rPr>
        <w:t>al</w:t>
      </w:r>
      <w:r>
        <w:rPr>
          <w:sz w:val="28"/>
          <w:szCs w:val="28"/>
          <w:lang w:val="uk-UA"/>
        </w:rPr>
        <w:t xml:space="preserve">., 2004; </w:t>
      </w:r>
      <w:r>
        <w:rPr>
          <w:sz w:val="28"/>
          <w:szCs w:val="28"/>
          <w:lang w:val="it-IT"/>
        </w:rPr>
        <w:t>Moroni</w:t>
      </w:r>
      <w:r>
        <w:rPr>
          <w:sz w:val="28"/>
          <w:szCs w:val="28"/>
          <w:lang w:val="uk-UA"/>
        </w:rPr>
        <w:t xml:space="preserve"> </w:t>
      </w:r>
      <w:r>
        <w:rPr>
          <w:sz w:val="28"/>
          <w:szCs w:val="28"/>
          <w:lang w:val="it-IT"/>
        </w:rPr>
        <w:t>G</w:t>
      </w:r>
      <w:r>
        <w:rPr>
          <w:sz w:val="28"/>
          <w:szCs w:val="28"/>
          <w:lang w:val="uk-UA"/>
        </w:rPr>
        <w:t>. е</w:t>
      </w:r>
      <w:r>
        <w:rPr>
          <w:sz w:val="28"/>
          <w:szCs w:val="28"/>
          <w:lang w:val="it-IT"/>
        </w:rPr>
        <w:t>t</w:t>
      </w:r>
      <w:r>
        <w:rPr>
          <w:sz w:val="28"/>
          <w:szCs w:val="28"/>
          <w:lang w:val="uk-UA"/>
        </w:rPr>
        <w:t xml:space="preserve"> </w:t>
      </w:r>
      <w:r>
        <w:rPr>
          <w:sz w:val="28"/>
          <w:szCs w:val="28"/>
          <w:lang w:val="it-IT"/>
        </w:rPr>
        <w:t>al</w:t>
      </w:r>
      <w:r>
        <w:rPr>
          <w:sz w:val="28"/>
          <w:szCs w:val="28"/>
          <w:lang w:val="uk-UA"/>
        </w:rPr>
        <w:t xml:space="preserve">., 2004). Так і в нашому дослідженні, за даними мультиваріантного логістичного регресійного аналізу, характер перебігу та вихід </w:t>
      </w:r>
      <w:r>
        <w:rPr>
          <w:sz w:val="28"/>
          <w:szCs w:val="28"/>
          <w:lang w:val="en-US"/>
        </w:rPr>
        <w:t>III</w:t>
      </w:r>
      <w:r>
        <w:rPr>
          <w:sz w:val="28"/>
          <w:szCs w:val="28"/>
          <w:lang w:val="uk-UA"/>
        </w:rPr>
        <w:t xml:space="preserve">, </w:t>
      </w:r>
      <w:r>
        <w:rPr>
          <w:sz w:val="28"/>
          <w:szCs w:val="28"/>
          <w:lang w:val="en-US"/>
        </w:rPr>
        <w:t>IV</w:t>
      </w:r>
      <w:r>
        <w:rPr>
          <w:sz w:val="28"/>
          <w:szCs w:val="28"/>
          <w:lang w:val="uk-UA"/>
        </w:rPr>
        <w:t xml:space="preserve"> і </w:t>
      </w:r>
      <w:r>
        <w:rPr>
          <w:sz w:val="28"/>
          <w:szCs w:val="28"/>
          <w:lang w:val="en-US"/>
        </w:rPr>
        <w:t>V</w:t>
      </w:r>
      <w:r>
        <w:rPr>
          <w:sz w:val="28"/>
          <w:szCs w:val="28"/>
          <w:lang w:val="uk-UA"/>
        </w:rPr>
        <w:t xml:space="preserve"> морфологічних класів ВГН не залежали від віку, статі, вихідної клініко-лабораторної характеристики СЧВ в цілому і ВГН зокрема.</w:t>
      </w:r>
    </w:p>
    <w:p w:rsidR="008A1503" w:rsidRDefault="008A1503" w:rsidP="008A1503">
      <w:pPr>
        <w:ind w:firstLine="708"/>
        <w:jc w:val="both"/>
        <w:rPr>
          <w:sz w:val="28"/>
          <w:szCs w:val="28"/>
          <w:lang w:val="uk-UA"/>
        </w:rPr>
      </w:pPr>
      <w:r>
        <w:rPr>
          <w:sz w:val="28"/>
          <w:szCs w:val="28"/>
          <w:lang w:val="uk-UA"/>
        </w:rPr>
        <w:t>За даними проведеного мультиваріантного логістичного регресійного аналізу, критериями несприятливого прогнозу при ВГН виявилися: персистируюча висока активність СЧВ (</w:t>
      </w:r>
      <w:r>
        <w:rPr>
          <w:sz w:val="28"/>
          <w:szCs w:val="28"/>
        </w:rPr>
        <w:t>OR</w:t>
      </w:r>
      <w:r>
        <w:rPr>
          <w:sz w:val="28"/>
          <w:szCs w:val="28"/>
          <w:lang w:val="uk-UA"/>
        </w:rPr>
        <w:t xml:space="preserve">=1,68; </w:t>
      </w:r>
      <w:r>
        <w:rPr>
          <w:sz w:val="28"/>
          <w:szCs w:val="28"/>
        </w:rPr>
        <w:t>CI</w:t>
      </w:r>
      <w:r>
        <w:rPr>
          <w:sz w:val="28"/>
          <w:szCs w:val="28"/>
          <w:lang w:val="uk-UA"/>
        </w:rPr>
        <w:t xml:space="preserve"> 1,19-1,84), запізній початок індукційної терапії (</w:t>
      </w:r>
      <w:r>
        <w:rPr>
          <w:sz w:val="28"/>
          <w:szCs w:val="28"/>
        </w:rPr>
        <w:t>OR</w:t>
      </w:r>
      <w:r>
        <w:rPr>
          <w:sz w:val="28"/>
          <w:szCs w:val="28"/>
          <w:lang w:val="uk-UA"/>
        </w:rPr>
        <w:t xml:space="preserve">=1,93; </w:t>
      </w:r>
      <w:r>
        <w:rPr>
          <w:sz w:val="28"/>
          <w:szCs w:val="28"/>
        </w:rPr>
        <w:t>CI</w:t>
      </w:r>
      <w:r>
        <w:rPr>
          <w:sz w:val="28"/>
          <w:szCs w:val="28"/>
          <w:lang w:val="uk-UA"/>
        </w:rPr>
        <w:t xml:space="preserve"> 1,32-2,17), відсутність ефекту чи погіршення при проведенні індукційної імунодепресивної терапії (</w:t>
      </w:r>
      <w:r>
        <w:rPr>
          <w:sz w:val="28"/>
          <w:szCs w:val="28"/>
        </w:rPr>
        <w:t>OR</w:t>
      </w:r>
      <w:r>
        <w:rPr>
          <w:sz w:val="28"/>
          <w:szCs w:val="28"/>
          <w:lang w:val="uk-UA"/>
        </w:rPr>
        <w:t xml:space="preserve">=2,11; </w:t>
      </w:r>
      <w:r>
        <w:rPr>
          <w:sz w:val="28"/>
          <w:szCs w:val="28"/>
        </w:rPr>
        <w:t>CI</w:t>
      </w:r>
      <w:r>
        <w:rPr>
          <w:sz w:val="28"/>
          <w:szCs w:val="28"/>
          <w:lang w:val="uk-UA"/>
        </w:rPr>
        <w:t xml:space="preserve"> 1,51-2,86), застосування в фазу індукції монотерапії глюкокортикоїдами або азатіоприном в поєднанні з помірними дозами глюкокортикоїдів (</w:t>
      </w:r>
      <w:r>
        <w:rPr>
          <w:sz w:val="28"/>
          <w:szCs w:val="28"/>
        </w:rPr>
        <w:t>OR</w:t>
      </w:r>
      <w:r>
        <w:rPr>
          <w:sz w:val="28"/>
          <w:szCs w:val="28"/>
          <w:lang w:val="uk-UA"/>
        </w:rPr>
        <w:t xml:space="preserve">=2,07; </w:t>
      </w:r>
      <w:r>
        <w:rPr>
          <w:sz w:val="28"/>
          <w:szCs w:val="28"/>
        </w:rPr>
        <w:t>CI</w:t>
      </w:r>
      <w:r>
        <w:rPr>
          <w:sz w:val="28"/>
          <w:szCs w:val="28"/>
          <w:lang w:val="uk-UA"/>
        </w:rPr>
        <w:t xml:space="preserve"> 1,83-2,39), часті загострення ВГН (</w:t>
      </w:r>
      <w:r>
        <w:rPr>
          <w:sz w:val="28"/>
          <w:szCs w:val="28"/>
        </w:rPr>
        <w:t>OR</w:t>
      </w:r>
      <w:r>
        <w:rPr>
          <w:sz w:val="28"/>
          <w:szCs w:val="28"/>
          <w:lang w:val="uk-UA"/>
        </w:rPr>
        <w:t xml:space="preserve">=1,88; </w:t>
      </w:r>
      <w:r>
        <w:rPr>
          <w:sz w:val="28"/>
          <w:szCs w:val="28"/>
        </w:rPr>
        <w:t>CI</w:t>
      </w:r>
      <w:r>
        <w:rPr>
          <w:sz w:val="28"/>
          <w:szCs w:val="28"/>
          <w:lang w:val="uk-UA"/>
        </w:rPr>
        <w:t xml:space="preserve"> 1,40-2,51), рівні індексу хронізації більше 8 балів (</w:t>
      </w:r>
      <w:r>
        <w:rPr>
          <w:sz w:val="28"/>
          <w:szCs w:val="28"/>
        </w:rPr>
        <w:t>OR</w:t>
      </w:r>
      <w:r>
        <w:rPr>
          <w:sz w:val="28"/>
          <w:szCs w:val="28"/>
          <w:lang w:val="uk-UA"/>
        </w:rPr>
        <w:t xml:space="preserve">=1,83; </w:t>
      </w:r>
      <w:r>
        <w:rPr>
          <w:sz w:val="28"/>
          <w:szCs w:val="28"/>
        </w:rPr>
        <w:t>CI</w:t>
      </w:r>
      <w:r>
        <w:rPr>
          <w:sz w:val="28"/>
          <w:szCs w:val="28"/>
          <w:lang w:val="uk-UA"/>
        </w:rPr>
        <w:t xml:space="preserve"> 1,49-2,28), а також низька дотриманість хворими умов лікування (</w:t>
      </w:r>
      <w:r>
        <w:rPr>
          <w:sz w:val="28"/>
          <w:szCs w:val="28"/>
        </w:rPr>
        <w:t>OR</w:t>
      </w:r>
      <w:r>
        <w:rPr>
          <w:sz w:val="28"/>
          <w:szCs w:val="28"/>
          <w:lang w:val="uk-UA"/>
        </w:rPr>
        <w:t xml:space="preserve">=1,63; </w:t>
      </w:r>
      <w:r>
        <w:rPr>
          <w:sz w:val="28"/>
          <w:szCs w:val="28"/>
        </w:rPr>
        <w:t>CI</w:t>
      </w:r>
      <w:r>
        <w:rPr>
          <w:sz w:val="28"/>
          <w:szCs w:val="28"/>
          <w:lang w:val="uk-UA"/>
        </w:rPr>
        <w:t xml:space="preserve"> 1,25-1,97).</w:t>
      </w:r>
    </w:p>
    <w:p w:rsidR="008A1503" w:rsidRDefault="008A1503" w:rsidP="008A1503">
      <w:pPr>
        <w:jc w:val="both"/>
        <w:rPr>
          <w:sz w:val="28"/>
          <w:szCs w:val="28"/>
          <w:lang w:val="uk-UA"/>
        </w:rPr>
      </w:pPr>
      <w:r>
        <w:rPr>
          <w:sz w:val="28"/>
          <w:szCs w:val="28"/>
          <w:lang w:val="uk-UA"/>
        </w:rPr>
        <w:t>Персистенція помірної чи великої протеїнурії протягом ВГН уявляється більш значущим фактором ризику його прогресування, ніж фонові рівні протеїнурії (</w:t>
      </w:r>
      <w:r>
        <w:rPr>
          <w:sz w:val="28"/>
          <w:szCs w:val="28"/>
          <w:lang w:val="en-US"/>
        </w:rPr>
        <w:t>Mok</w:t>
      </w:r>
      <w:r>
        <w:rPr>
          <w:sz w:val="28"/>
          <w:szCs w:val="28"/>
          <w:lang w:val="uk-UA"/>
        </w:rPr>
        <w:t xml:space="preserve"> </w:t>
      </w:r>
      <w:r>
        <w:rPr>
          <w:sz w:val="28"/>
          <w:szCs w:val="28"/>
          <w:lang w:val="en-US"/>
        </w:rPr>
        <w:t>C</w:t>
      </w:r>
      <w:r>
        <w:rPr>
          <w:sz w:val="28"/>
          <w:szCs w:val="28"/>
          <w:lang w:val="uk-UA"/>
        </w:rPr>
        <w:t>.</w:t>
      </w:r>
      <w:r>
        <w:rPr>
          <w:sz w:val="28"/>
          <w:szCs w:val="28"/>
          <w:lang w:val="en-US"/>
        </w:rPr>
        <w:t>C</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2004; </w:t>
      </w:r>
      <w:r>
        <w:rPr>
          <w:sz w:val="28"/>
          <w:szCs w:val="28"/>
          <w:lang w:val="en-US"/>
        </w:rPr>
        <w:t>Oates</w:t>
      </w:r>
      <w:r>
        <w:rPr>
          <w:sz w:val="28"/>
          <w:szCs w:val="28"/>
          <w:lang w:val="uk-UA"/>
        </w:rPr>
        <w:t xml:space="preserve"> </w:t>
      </w:r>
      <w:r>
        <w:rPr>
          <w:sz w:val="28"/>
          <w:szCs w:val="28"/>
          <w:lang w:val="en-US"/>
        </w:rPr>
        <w:t>J</w:t>
      </w:r>
      <w:r>
        <w:rPr>
          <w:sz w:val="28"/>
          <w:szCs w:val="28"/>
          <w:lang w:val="uk-UA"/>
        </w:rPr>
        <w:t>.</w:t>
      </w:r>
      <w:r>
        <w:rPr>
          <w:sz w:val="28"/>
          <w:szCs w:val="28"/>
          <w:lang w:val="en-US"/>
        </w:rPr>
        <w:t>S</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2005). </w:t>
      </w:r>
    </w:p>
    <w:p w:rsidR="008A1503" w:rsidRDefault="008A1503" w:rsidP="008A1503">
      <w:pPr>
        <w:jc w:val="both"/>
        <w:rPr>
          <w:sz w:val="28"/>
          <w:szCs w:val="28"/>
          <w:lang w:val="uk-UA"/>
        </w:rPr>
      </w:pPr>
      <w:r>
        <w:rPr>
          <w:sz w:val="28"/>
          <w:szCs w:val="28"/>
          <w:lang w:val="en-US"/>
        </w:rPr>
        <w:t>C</w:t>
      </w:r>
      <w:r>
        <w:rPr>
          <w:sz w:val="28"/>
          <w:szCs w:val="28"/>
          <w:lang w:val="uk-UA"/>
        </w:rPr>
        <w:t xml:space="preserve">. </w:t>
      </w:r>
      <w:r>
        <w:rPr>
          <w:sz w:val="28"/>
          <w:szCs w:val="28"/>
          <w:lang w:val="en-US"/>
        </w:rPr>
        <w:t>Barber</w:t>
      </w:r>
      <w:r>
        <w:rPr>
          <w:sz w:val="28"/>
          <w:szCs w:val="28"/>
          <w:lang w:val="uk-UA"/>
        </w:rPr>
        <w:t xml:space="preserve"> </w:t>
      </w:r>
      <w:r>
        <w:rPr>
          <w:sz w:val="28"/>
          <w:szCs w:val="28"/>
        </w:rPr>
        <w:t>et</w:t>
      </w:r>
      <w:r>
        <w:rPr>
          <w:sz w:val="28"/>
          <w:szCs w:val="28"/>
          <w:lang w:val="uk-UA"/>
        </w:rPr>
        <w:t xml:space="preserve"> </w:t>
      </w:r>
      <w:r>
        <w:rPr>
          <w:sz w:val="28"/>
          <w:szCs w:val="28"/>
        </w:rPr>
        <w:t>al</w:t>
      </w:r>
      <w:r>
        <w:rPr>
          <w:sz w:val="28"/>
          <w:szCs w:val="28"/>
          <w:lang w:val="uk-UA"/>
        </w:rPr>
        <w:t>. (2006) продемонстрували наявність кореляційного зв’язку швидкості прогресування ниркового ураження з артеріальною гіпертензією та її ступенем, але в наших дослідженнях досить часто проведення індукційної терапії дозволяло досягти нормалізації артеріального тиску та показників креатиніну сироватки крові, які були підвищені на початку спостереження.</w:t>
      </w:r>
    </w:p>
    <w:p w:rsidR="008A1503" w:rsidRDefault="008A1503" w:rsidP="008A1503">
      <w:pPr>
        <w:jc w:val="both"/>
        <w:rPr>
          <w:sz w:val="28"/>
          <w:szCs w:val="28"/>
          <w:lang w:val="uk-UA"/>
        </w:rPr>
      </w:pPr>
      <w:r>
        <w:rPr>
          <w:sz w:val="28"/>
          <w:szCs w:val="28"/>
          <w:lang w:val="uk-UA"/>
        </w:rPr>
        <w:lastRenderedPageBreak/>
        <w:t>Підвищені вихідні значення креатиніну крові і знижені рівні швидкості клубочкової фільтрації, їх персистенція чи негативна динаміка протягом лікування багатьма авторами (</w:t>
      </w:r>
      <w:r>
        <w:rPr>
          <w:sz w:val="28"/>
          <w:szCs w:val="28"/>
          <w:lang w:val="en-US"/>
        </w:rPr>
        <w:t>Mercadal</w:t>
      </w:r>
      <w:r>
        <w:rPr>
          <w:sz w:val="28"/>
          <w:szCs w:val="28"/>
          <w:lang w:val="uk-UA"/>
        </w:rPr>
        <w:t xml:space="preserve"> </w:t>
      </w:r>
      <w:r>
        <w:rPr>
          <w:sz w:val="28"/>
          <w:szCs w:val="28"/>
          <w:lang w:val="en-US"/>
        </w:rPr>
        <w:t>L</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2002; </w:t>
      </w:r>
      <w:r>
        <w:rPr>
          <w:sz w:val="28"/>
          <w:szCs w:val="28"/>
          <w:lang w:val="en-US"/>
        </w:rPr>
        <w:t>Balow</w:t>
      </w:r>
      <w:r>
        <w:rPr>
          <w:sz w:val="28"/>
          <w:szCs w:val="28"/>
          <w:lang w:val="uk-UA"/>
        </w:rPr>
        <w:t xml:space="preserve"> </w:t>
      </w:r>
      <w:r>
        <w:rPr>
          <w:sz w:val="28"/>
          <w:szCs w:val="28"/>
          <w:lang w:val="en-US"/>
        </w:rPr>
        <w:t>J</w:t>
      </w:r>
      <w:r>
        <w:rPr>
          <w:sz w:val="28"/>
          <w:szCs w:val="28"/>
          <w:lang w:val="uk-UA"/>
        </w:rPr>
        <w:t>.</w:t>
      </w:r>
      <w:r>
        <w:rPr>
          <w:sz w:val="28"/>
          <w:szCs w:val="28"/>
          <w:lang w:val="en-US"/>
        </w:rPr>
        <w:t>E</w:t>
      </w:r>
      <w:r>
        <w:rPr>
          <w:sz w:val="28"/>
          <w:szCs w:val="28"/>
          <w:lang w:val="uk-UA"/>
        </w:rPr>
        <w:t xml:space="preserve">., 2005; </w:t>
      </w:r>
      <w:r>
        <w:rPr>
          <w:sz w:val="28"/>
          <w:szCs w:val="28"/>
          <w:lang w:val="en-US"/>
        </w:rPr>
        <w:t>Bihl</w:t>
      </w:r>
      <w:r>
        <w:rPr>
          <w:sz w:val="28"/>
          <w:szCs w:val="28"/>
          <w:lang w:val="uk-UA"/>
        </w:rPr>
        <w:t xml:space="preserve"> </w:t>
      </w:r>
      <w:r>
        <w:rPr>
          <w:sz w:val="28"/>
          <w:szCs w:val="28"/>
          <w:lang w:val="en-US"/>
        </w:rPr>
        <w:t>G</w:t>
      </w:r>
      <w:r>
        <w:rPr>
          <w:sz w:val="28"/>
          <w:szCs w:val="28"/>
          <w:lang w:val="uk-UA"/>
        </w:rPr>
        <w:t>.</w:t>
      </w:r>
      <w:r>
        <w:rPr>
          <w:sz w:val="28"/>
          <w:szCs w:val="28"/>
          <w:lang w:val="en-US"/>
        </w:rPr>
        <w:t>R</w:t>
      </w:r>
      <w:r>
        <w:rPr>
          <w:sz w:val="28"/>
          <w:szCs w:val="28"/>
          <w:lang w:val="uk-UA"/>
        </w:rPr>
        <w:t>., 2006) вважаються незалежними факторами несприятливого прогнозу ВГН, що узгоджується з результатами, отриманими в нашому дослідженні.</w:t>
      </w:r>
    </w:p>
    <w:p w:rsidR="008A1503" w:rsidRDefault="008A1503" w:rsidP="008A1503">
      <w:pPr>
        <w:jc w:val="both"/>
        <w:rPr>
          <w:sz w:val="28"/>
          <w:szCs w:val="28"/>
          <w:lang w:val="uk-UA"/>
        </w:rPr>
      </w:pPr>
      <w:r>
        <w:rPr>
          <w:sz w:val="28"/>
          <w:szCs w:val="28"/>
          <w:lang w:val="uk-UA"/>
        </w:rPr>
        <w:t>Багато дослідників та експертів (</w:t>
      </w:r>
      <w:r>
        <w:rPr>
          <w:sz w:val="28"/>
          <w:szCs w:val="28"/>
          <w:lang w:val="en-US"/>
        </w:rPr>
        <w:t>G</w:t>
      </w:r>
      <w:r>
        <w:rPr>
          <w:sz w:val="28"/>
          <w:szCs w:val="28"/>
          <w:lang w:val="uk-UA"/>
        </w:rPr>
        <w:t>.</w:t>
      </w:r>
      <w:r>
        <w:rPr>
          <w:sz w:val="28"/>
          <w:szCs w:val="28"/>
          <w:lang w:val="en-US"/>
        </w:rPr>
        <w:t>L</w:t>
      </w:r>
      <w:r>
        <w:rPr>
          <w:sz w:val="28"/>
          <w:szCs w:val="28"/>
          <w:lang w:val="uk-UA"/>
        </w:rPr>
        <w:t xml:space="preserve">. </w:t>
      </w:r>
      <w:r>
        <w:rPr>
          <w:sz w:val="28"/>
          <w:szCs w:val="28"/>
          <w:lang w:val="en-US"/>
        </w:rPr>
        <w:t>Treharne</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2006; </w:t>
      </w:r>
      <w:r>
        <w:rPr>
          <w:sz w:val="28"/>
          <w:szCs w:val="28"/>
          <w:lang w:val="en-US"/>
        </w:rPr>
        <w:t>G</w:t>
      </w:r>
      <w:r>
        <w:rPr>
          <w:sz w:val="28"/>
          <w:szCs w:val="28"/>
          <w:lang w:val="uk-UA"/>
        </w:rPr>
        <w:t>.</w:t>
      </w:r>
      <w:r>
        <w:rPr>
          <w:sz w:val="28"/>
          <w:szCs w:val="28"/>
          <w:lang w:val="en-US"/>
        </w:rPr>
        <w:t>Contreras</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2006; </w:t>
      </w:r>
      <w:r>
        <w:rPr>
          <w:sz w:val="28"/>
          <w:szCs w:val="28"/>
          <w:lang w:val="en-US"/>
        </w:rPr>
        <w:t>S</w:t>
      </w:r>
      <w:r>
        <w:rPr>
          <w:sz w:val="28"/>
          <w:szCs w:val="28"/>
          <w:lang w:val="uk-UA"/>
        </w:rPr>
        <w:t>.</w:t>
      </w:r>
      <w:r>
        <w:rPr>
          <w:sz w:val="28"/>
          <w:szCs w:val="28"/>
          <w:lang w:val="en-US"/>
        </w:rPr>
        <w:t>A</w:t>
      </w:r>
      <w:r>
        <w:rPr>
          <w:sz w:val="28"/>
          <w:szCs w:val="28"/>
          <w:lang w:val="uk-UA"/>
        </w:rPr>
        <w:t>.</w:t>
      </w:r>
      <w:r>
        <w:rPr>
          <w:sz w:val="28"/>
          <w:szCs w:val="28"/>
          <w:lang w:val="en-US"/>
        </w:rPr>
        <w:t>Chambers</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2007; </w:t>
      </w:r>
      <w:r>
        <w:rPr>
          <w:sz w:val="28"/>
          <w:szCs w:val="28"/>
          <w:lang w:val="en-US"/>
        </w:rPr>
        <w:t>G</w:t>
      </w:r>
      <w:r>
        <w:rPr>
          <w:sz w:val="28"/>
          <w:szCs w:val="28"/>
          <w:lang w:val="uk-UA"/>
        </w:rPr>
        <w:t xml:space="preserve">. </w:t>
      </w:r>
      <w:r>
        <w:rPr>
          <w:sz w:val="28"/>
          <w:szCs w:val="28"/>
          <w:lang w:val="en-US"/>
        </w:rPr>
        <w:t>Moroni</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2007), на нашу думку, абсолютно доречно звертають увагу на важливу роль в ефективності лікування та впливу на прогноз дотриманості хворими призначеного лікування та виконання лікарських рекомендацій.</w:t>
      </w:r>
    </w:p>
    <w:p w:rsidR="008A1503" w:rsidRDefault="008A1503" w:rsidP="008A1503">
      <w:pPr>
        <w:spacing w:before="240" w:after="240"/>
        <w:jc w:val="both"/>
        <w:rPr>
          <w:b/>
          <w:bCs/>
          <w:sz w:val="28"/>
          <w:szCs w:val="28"/>
          <w:lang w:val="uk-UA"/>
        </w:rPr>
      </w:pPr>
      <w:r>
        <w:rPr>
          <w:b/>
          <w:bCs/>
          <w:sz w:val="28"/>
          <w:szCs w:val="28"/>
          <w:lang w:val="uk-UA"/>
        </w:rPr>
        <w:t>ВИСНОВКИ</w:t>
      </w:r>
    </w:p>
    <w:p w:rsidR="008A1503" w:rsidRDefault="008A1503" w:rsidP="008A1503">
      <w:pPr>
        <w:jc w:val="both"/>
        <w:rPr>
          <w:sz w:val="28"/>
          <w:szCs w:val="28"/>
          <w:lang w:val="uk-UA"/>
        </w:rPr>
      </w:pPr>
      <w:r>
        <w:rPr>
          <w:sz w:val="28"/>
          <w:szCs w:val="28"/>
          <w:lang w:val="uk-UA"/>
        </w:rPr>
        <w:t xml:space="preserve">В дисертації проведено теоретичне узагальнення і досягнуто нове рішення актуальної задачі нефрології – розроблені клініко-лабораторні і морфологічні критерії прогнозування перебігу і виходу </w:t>
      </w:r>
      <w:r>
        <w:rPr>
          <w:sz w:val="28"/>
          <w:szCs w:val="28"/>
        </w:rPr>
        <w:t>II</w:t>
      </w:r>
      <w:r>
        <w:rPr>
          <w:sz w:val="28"/>
          <w:szCs w:val="28"/>
          <w:lang w:val="uk-UA"/>
        </w:rPr>
        <w:t xml:space="preserve">, </w:t>
      </w:r>
      <w:r>
        <w:rPr>
          <w:sz w:val="28"/>
          <w:szCs w:val="28"/>
        </w:rPr>
        <w:t>III</w:t>
      </w:r>
      <w:r>
        <w:rPr>
          <w:sz w:val="28"/>
          <w:szCs w:val="28"/>
          <w:lang w:val="uk-UA"/>
        </w:rPr>
        <w:t xml:space="preserve">, </w:t>
      </w:r>
      <w:r>
        <w:rPr>
          <w:sz w:val="28"/>
          <w:szCs w:val="28"/>
        </w:rPr>
        <w:t>IV</w:t>
      </w:r>
      <w:r>
        <w:rPr>
          <w:sz w:val="28"/>
          <w:szCs w:val="28"/>
          <w:lang w:val="uk-UA"/>
        </w:rPr>
        <w:t xml:space="preserve"> і </w:t>
      </w:r>
      <w:r>
        <w:rPr>
          <w:sz w:val="28"/>
          <w:szCs w:val="28"/>
        </w:rPr>
        <w:t>V</w:t>
      </w:r>
      <w:r>
        <w:rPr>
          <w:sz w:val="28"/>
          <w:szCs w:val="28"/>
          <w:lang w:val="uk-UA"/>
        </w:rPr>
        <w:t xml:space="preserve"> морфологічних класів вовчакового гломерулонефриту.</w:t>
      </w:r>
    </w:p>
    <w:p w:rsidR="008A1503" w:rsidRDefault="008A1503" w:rsidP="008A1503">
      <w:pPr>
        <w:tabs>
          <w:tab w:val="num" w:pos="0"/>
        </w:tabs>
        <w:jc w:val="both"/>
        <w:rPr>
          <w:sz w:val="28"/>
          <w:szCs w:val="28"/>
        </w:rPr>
      </w:pPr>
      <w:r>
        <w:rPr>
          <w:sz w:val="28"/>
          <w:szCs w:val="28"/>
          <w:lang w:val="uk-UA"/>
        </w:rPr>
        <w:t xml:space="preserve">1.  Для різних морфологічних класів вовчакового гломерулонефриту встановлено характерні патоморфологічні особливості (гломерулярні і тубуло-інтерстиціальні). </w:t>
      </w:r>
      <w:r>
        <w:rPr>
          <w:sz w:val="28"/>
          <w:szCs w:val="28"/>
        </w:rPr>
        <w:t>Гломерулярн</w:t>
      </w:r>
      <w:r>
        <w:rPr>
          <w:sz w:val="28"/>
          <w:szCs w:val="28"/>
          <w:lang w:val="uk-UA"/>
        </w:rPr>
        <w:t>і</w:t>
      </w:r>
      <w:r>
        <w:rPr>
          <w:sz w:val="28"/>
          <w:szCs w:val="28"/>
        </w:rPr>
        <w:t xml:space="preserve"> зм</w:t>
      </w:r>
      <w:r>
        <w:rPr>
          <w:sz w:val="28"/>
          <w:szCs w:val="28"/>
          <w:lang w:val="uk-UA"/>
        </w:rPr>
        <w:t>і</w:t>
      </w:r>
      <w:r>
        <w:rPr>
          <w:sz w:val="28"/>
          <w:szCs w:val="28"/>
        </w:rPr>
        <w:t>н</w:t>
      </w:r>
      <w:r>
        <w:rPr>
          <w:sz w:val="28"/>
          <w:szCs w:val="28"/>
          <w:lang w:val="uk-UA"/>
        </w:rPr>
        <w:t>и</w:t>
      </w:r>
      <w:r>
        <w:rPr>
          <w:sz w:val="28"/>
          <w:szCs w:val="28"/>
        </w:rPr>
        <w:t xml:space="preserve"> характеризуют</w:t>
      </w:r>
      <w:r>
        <w:rPr>
          <w:sz w:val="28"/>
          <w:szCs w:val="28"/>
          <w:lang w:val="uk-UA"/>
        </w:rPr>
        <w:t>ь</w:t>
      </w:r>
      <w:r>
        <w:rPr>
          <w:sz w:val="28"/>
          <w:szCs w:val="28"/>
        </w:rPr>
        <w:t xml:space="preserve">ся широким спектром – </w:t>
      </w:r>
      <w:r>
        <w:rPr>
          <w:sz w:val="28"/>
          <w:szCs w:val="28"/>
          <w:lang w:val="uk-UA"/>
        </w:rPr>
        <w:t>від</w:t>
      </w:r>
      <w:r>
        <w:rPr>
          <w:sz w:val="28"/>
          <w:szCs w:val="28"/>
        </w:rPr>
        <w:t xml:space="preserve"> м</w:t>
      </w:r>
      <w:r>
        <w:rPr>
          <w:sz w:val="28"/>
          <w:szCs w:val="28"/>
          <w:lang w:val="uk-UA"/>
        </w:rPr>
        <w:t>і</w:t>
      </w:r>
      <w:r>
        <w:rPr>
          <w:sz w:val="28"/>
          <w:szCs w:val="28"/>
        </w:rPr>
        <w:t>н</w:t>
      </w:r>
      <w:r>
        <w:rPr>
          <w:sz w:val="28"/>
          <w:szCs w:val="28"/>
          <w:lang w:val="uk-UA"/>
        </w:rPr>
        <w:t>і</w:t>
      </w:r>
      <w:r>
        <w:rPr>
          <w:sz w:val="28"/>
          <w:szCs w:val="28"/>
        </w:rPr>
        <w:t>мальн</w:t>
      </w:r>
      <w:r>
        <w:rPr>
          <w:sz w:val="28"/>
          <w:szCs w:val="28"/>
          <w:lang w:val="uk-UA"/>
        </w:rPr>
        <w:t>и</w:t>
      </w:r>
      <w:r>
        <w:rPr>
          <w:sz w:val="28"/>
          <w:szCs w:val="28"/>
        </w:rPr>
        <w:t>х при II клас</w:t>
      </w:r>
      <w:r>
        <w:rPr>
          <w:sz w:val="28"/>
          <w:szCs w:val="28"/>
          <w:lang w:val="uk-UA"/>
        </w:rPr>
        <w:t xml:space="preserve">і </w:t>
      </w:r>
      <w:r>
        <w:rPr>
          <w:sz w:val="28"/>
          <w:szCs w:val="28"/>
        </w:rPr>
        <w:t>до тяж</w:t>
      </w:r>
      <w:r>
        <w:rPr>
          <w:sz w:val="28"/>
          <w:szCs w:val="28"/>
          <w:lang w:val="uk-UA"/>
        </w:rPr>
        <w:t>ких</w:t>
      </w:r>
      <w:r>
        <w:rPr>
          <w:sz w:val="28"/>
          <w:szCs w:val="28"/>
        </w:rPr>
        <w:t xml:space="preserve"> при III, IV </w:t>
      </w:r>
      <w:r>
        <w:rPr>
          <w:sz w:val="28"/>
          <w:szCs w:val="28"/>
          <w:lang w:val="uk-UA"/>
        </w:rPr>
        <w:t>і</w:t>
      </w:r>
      <w:r>
        <w:rPr>
          <w:sz w:val="28"/>
          <w:szCs w:val="28"/>
        </w:rPr>
        <w:t xml:space="preserve"> V морфолог</w:t>
      </w:r>
      <w:r>
        <w:rPr>
          <w:sz w:val="28"/>
          <w:szCs w:val="28"/>
          <w:lang w:val="uk-UA"/>
        </w:rPr>
        <w:t>і</w:t>
      </w:r>
      <w:r>
        <w:rPr>
          <w:sz w:val="28"/>
          <w:szCs w:val="28"/>
        </w:rPr>
        <w:t>ч</w:t>
      </w:r>
      <w:r>
        <w:rPr>
          <w:sz w:val="28"/>
          <w:szCs w:val="28"/>
          <w:lang w:val="uk-UA"/>
        </w:rPr>
        <w:t>ннх</w:t>
      </w:r>
      <w:r>
        <w:rPr>
          <w:sz w:val="28"/>
          <w:szCs w:val="28"/>
        </w:rPr>
        <w:t xml:space="preserve"> класах. Гломерулярн</w:t>
      </w:r>
      <w:r>
        <w:rPr>
          <w:sz w:val="28"/>
          <w:szCs w:val="28"/>
          <w:lang w:val="uk-UA"/>
        </w:rPr>
        <w:t>і</w:t>
      </w:r>
      <w:r>
        <w:rPr>
          <w:sz w:val="28"/>
          <w:szCs w:val="28"/>
        </w:rPr>
        <w:t xml:space="preserve"> зм</w:t>
      </w:r>
      <w:r>
        <w:rPr>
          <w:sz w:val="28"/>
          <w:szCs w:val="28"/>
          <w:lang w:val="uk-UA"/>
        </w:rPr>
        <w:t>і</w:t>
      </w:r>
      <w:r>
        <w:rPr>
          <w:sz w:val="28"/>
          <w:szCs w:val="28"/>
        </w:rPr>
        <w:t>ни при III</w:t>
      </w:r>
      <w:r>
        <w:rPr>
          <w:sz w:val="28"/>
          <w:szCs w:val="28"/>
          <w:lang w:val="uk-UA"/>
        </w:rPr>
        <w:t xml:space="preserve"> і</w:t>
      </w:r>
      <w:r>
        <w:rPr>
          <w:sz w:val="28"/>
          <w:szCs w:val="28"/>
        </w:rPr>
        <w:t xml:space="preserve"> IV класах принцип</w:t>
      </w:r>
      <w:r>
        <w:rPr>
          <w:sz w:val="28"/>
          <w:szCs w:val="28"/>
          <w:lang w:val="uk-UA"/>
        </w:rPr>
        <w:t xml:space="preserve">ово відрізняються лише кількістю </w:t>
      </w:r>
      <w:r>
        <w:rPr>
          <w:sz w:val="28"/>
          <w:szCs w:val="28"/>
        </w:rPr>
        <w:t>клубочк</w:t>
      </w:r>
      <w:r>
        <w:rPr>
          <w:sz w:val="28"/>
          <w:szCs w:val="28"/>
          <w:lang w:val="uk-UA"/>
        </w:rPr>
        <w:t>і</w:t>
      </w:r>
      <w:r>
        <w:rPr>
          <w:sz w:val="28"/>
          <w:szCs w:val="28"/>
        </w:rPr>
        <w:t>в</w:t>
      </w:r>
      <w:r>
        <w:rPr>
          <w:sz w:val="28"/>
          <w:szCs w:val="28"/>
          <w:lang w:val="uk-UA"/>
        </w:rPr>
        <w:t xml:space="preserve">, залучених </w:t>
      </w:r>
      <w:r>
        <w:rPr>
          <w:sz w:val="28"/>
          <w:szCs w:val="28"/>
        </w:rPr>
        <w:t>в патолог</w:t>
      </w:r>
      <w:r>
        <w:rPr>
          <w:sz w:val="28"/>
          <w:szCs w:val="28"/>
          <w:lang w:val="uk-UA"/>
        </w:rPr>
        <w:t>і</w:t>
      </w:r>
      <w:r>
        <w:rPr>
          <w:sz w:val="28"/>
          <w:szCs w:val="28"/>
        </w:rPr>
        <w:t>ч</w:t>
      </w:r>
      <w:r>
        <w:rPr>
          <w:sz w:val="28"/>
          <w:szCs w:val="28"/>
          <w:lang w:val="uk-UA"/>
        </w:rPr>
        <w:t>нй</w:t>
      </w:r>
      <w:r>
        <w:rPr>
          <w:sz w:val="28"/>
          <w:szCs w:val="28"/>
        </w:rPr>
        <w:t xml:space="preserve"> процес (мен</w:t>
      </w:r>
      <w:r>
        <w:rPr>
          <w:sz w:val="28"/>
          <w:szCs w:val="28"/>
          <w:lang w:val="uk-UA"/>
        </w:rPr>
        <w:t>ше чи</w:t>
      </w:r>
      <w:r>
        <w:rPr>
          <w:sz w:val="28"/>
          <w:szCs w:val="28"/>
        </w:rPr>
        <w:t xml:space="preserve"> б</w:t>
      </w:r>
      <w:r>
        <w:rPr>
          <w:sz w:val="28"/>
          <w:szCs w:val="28"/>
          <w:lang w:val="uk-UA"/>
        </w:rPr>
        <w:t xml:space="preserve">ільш ніж </w:t>
      </w:r>
      <w:r>
        <w:rPr>
          <w:sz w:val="28"/>
          <w:szCs w:val="28"/>
        </w:rPr>
        <w:t xml:space="preserve">50 % </w:t>
      </w:r>
      <w:r>
        <w:rPr>
          <w:sz w:val="28"/>
          <w:szCs w:val="28"/>
          <w:lang w:val="uk-UA"/>
        </w:rPr>
        <w:t>відповідно</w:t>
      </w:r>
      <w:r>
        <w:rPr>
          <w:sz w:val="28"/>
          <w:szCs w:val="28"/>
        </w:rPr>
        <w:t xml:space="preserve">). </w:t>
      </w:r>
      <w:r>
        <w:rPr>
          <w:sz w:val="28"/>
          <w:szCs w:val="28"/>
          <w:lang w:val="uk-UA"/>
        </w:rPr>
        <w:t>Для</w:t>
      </w:r>
      <w:r>
        <w:rPr>
          <w:sz w:val="28"/>
          <w:szCs w:val="28"/>
        </w:rPr>
        <w:t xml:space="preserve"> вс</w:t>
      </w:r>
      <w:r>
        <w:rPr>
          <w:sz w:val="28"/>
          <w:szCs w:val="28"/>
          <w:lang w:val="uk-UA"/>
        </w:rPr>
        <w:t>і</w:t>
      </w:r>
      <w:r>
        <w:rPr>
          <w:sz w:val="28"/>
          <w:szCs w:val="28"/>
        </w:rPr>
        <w:t>х морфолог</w:t>
      </w:r>
      <w:r>
        <w:rPr>
          <w:sz w:val="28"/>
          <w:szCs w:val="28"/>
          <w:lang w:val="uk-UA"/>
        </w:rPr>
        <w:t>і</w:t>
      </w:r>
      <w:r>
        <w:rPr>
          <w:sz w:val="28"/>
          <w:szCs w:val="28"/>
        </w:rPr>
        <w:t>ч</w:t>
      </w:r>
      <w:r>
        <w:rPr>
          <w:sz w:val="28"/>
          <w:szCs w:val="28"/>
          <w:lang w:val="uk-UA"/>
        </w:rPr>
        <w:t>них</w:t>
      </w:r>
      <w:r>
        <w:rPr>
          <w:sz w:val="28"/>
          <w:szCs w:val="28"/>
        </w:rPr>
        <w:t xml:space="preserve"> клас</w:t>
      </w:r>
      <w:r>
        <w:rPr>
          <w:sz w:val="28"/>
          <w:szCs w:val="28"/>
          <w:lang w:val="uk-UA"/>
        </w:rPr>
        <w:t>ів</w:t>
      </w:r>
      <w:r>
        <w:rPr>
          <w:sz w:val="28"/>
          <w:szCs w:val="28"/>
        </w:rPr>
        <w:t xml:space="preserve"> во</w:t>
      </w:r>
      <w:r>
        <w:rPr>
          <w:sz w:val="28"/>
          <w:szCs w:val="28"/>
          <w:lang w:val="uk-UA"/>
        </w:rPr>
        <w:t>в</w:t>
      </w:r>
      <w:r>
        <w:rPr>
          <w:sz w:val="28"/>
          <w:szCs w:val="28"/>
        </w:rPr>
        <w:t>ча</w:t>
      </w:r>
      <w:r>
        <w:rPr>
          <w:sz w:val="28"/>
          <w:szCs w:val="28"/>
          <w:lang w:val="uk-UA"/>
        </w:rPr>
        <w:t>к</w:t>
      </w:r>
      <w:r>
        <w:rPr>
          <w:sz w:val="28"/>
          <w:szCs w:val="28"/>
        </w:rPr>
        <w:t>о</w:t>
      </w:r>
      <w:r>
        <w:rPr>
          <w:sz w:val="28"/>
          <w:szCs w:val="28"/>
          <w:lang w:val="uk-UA"/>
        </w:rPr>
        <w:t>в</w:t>
      </w:r>
      <w:r>
        <w:rPr>
          <w:sz w:val="28"/>
          <w:szCs w:val="28"/>
        </w:rPr>
        <w:t>ого гломерулонефрит</w:t>
      </w:r>
      <w:r>
        <w:rPr>
          <w:sz w:val="28"/>
          <w:szCs w:val="28"/>
          <w:lang w:val="uk-UA"/>
        </w:rPr>
        <w:t xml:space="preserve">у характерні </w:t>
      </w:r>
      <w:r>
        <w:rPr>
          <w:sz w:val="28"/>
          <w:szCs w:val="28"/>
        </w:rPr>
        <w:t>тубуло-</w:t>
      </w:r>
      <w:r>
        <w:rPr>
          <w:sz w:val="28"/>
          <w:szCs w:val="28"/>
          <w:lang w:val="uk-UA"/>
        </w:rPr>
        <w:t>і</w:t>
      </w:r>
      <w:r>
        <w:rPr>
          <w:sz w:val="28"/>
          <w:szCs w:val="28"/>
        </w:rPr>
        <w:t>нтерстиц</w:t>
      </w:r>
      <w:r>
        <w:rPr>
          <w:sz w:val="28"/>
          <w:szCs w:val="28"/>
          <w:lang w:val="uk-UA"/>
        </w:rPr>
        <w:t>і</w:t>
      </w:r>
      <w:r>
        <w:rPr>
          <w:sz w:val="28"/>
          <w:szCs w:val="28"/>
        </w:rPr>
        <w:t>альн</w:t>
      </w:r>
      <w:r>
        <w:rPr>
          <w:sz w:val="28"/>
          <w:szCs w:val="28"/>
          <w:lang w:val="uk-UA"/>
        </w:rPr>
        <w:t>і</w:t>
      </w:r>
      <w:r>
        <w:rPr>
          <w:sz w:val="28"/>
          <w:szCs w:val="28"/>
        </w:rPr>
        <w:t xml:space="preserve"> зм</w:t>
      </w:r>
      <w:r>
        <w:rPr>
          <w:sz w:val="28"/>
          <w:szCs w:val="28"/>
          <w:lang w:val="uk-UA"/>
        </w:rPr>
        <w:t>і</w:t>
      </w:r>
      <w:r>
        <w:rPr>
          <w:sz w:val="28"/>
          <w:szCs w:val="28"/>
        </w:rPr>
        <w:t>н</w:t>
      </w:r>
      <w:r>
        <w:rPr>
          <w:sz w:val="28"/>
          <w:szCs w:val="28"/>
          <w:lang w:val="uk-UA"/>
        </w:rPr>
        <w:t>и</w:t>
      </w:r>
      <w:r>
        <w:rPr>
          <w:sz w:val="28"/>
          <w:szCs w:val="28"/>
        </w:rPr>
        <w:t>, тяж</w:t>
      </w:r>
      <w:r>
        <w:rPr>
          <w:sz w:val="28"/>
          <w:szCs w:val="28"/>
          <w:lang w:val="uk-UA"/>
        </w:rPr>
        <w:t>кість і</w:t>
      </w:r>
      <w:r>
        <w:rPr>
          <w:sz w:val="28"/>
          <w:szCs w:val="28"/>
        </w:rPr>
        <w:t xml:space="preserve"> р</w:t>
      </w:r>
      <w:r>
        <w:rPr>
          <w:sz w:val="28"/>
          <w:szCs w:val="28"/>
          <w:lang w:val="uk-UA"/>
        </w:rPr>
        <w:t>озповсюдженість яких</w:t>
      </w:r>
      <w:r>
        <w:rPr>
          <w:sz w:val="28"/>
          <w:szCs w:val="28"/>
        </w:rPr>
        <w:t xml:space="preserve"> характеризуют</w:t>
      </w:r>
      <w:r>
        <w:rPr>
          <w:sz w:val="28"/>
          <w:szCs w:val="28"/>
          <w:lang w:val="uk-UA"/>
        </w:rPr>
        <w:t>ь</w:t>
      </w:r>
      <w:r>
        <w:rPr>
          <w:sz w:val="28"/>
          <w:szCs w:val="28"/>
        </w:rPr>
        <w:t>ся широко</w:t>
      </w:r>
      <w:r>
        <w:rPr>
          <w:sz w:val="28"/>
          <w:szCs w:val="28"/>
          <w:lang w:val="uk-UA"/>
        </w:rPr>
        <w:t>ю</w:t>
      </w:r>
      <w:r>
        <w:rPr>
          <w:sz w:val="28"/>
          <w:szCs w:val="28"/>
        </w:rPr>
        <w:t xml:space="preserve"> вар</w:t>
      </w:r>
      <w:r>
        <w:rPr>
          <w:sz w:val="28"/>
          <w:szCs w:val="28"/>
          <w:lang w:val="uk-UA"/>
        </w:rPr>
        <w:t>і</w:t>
      </w:r>
      <w:r>
        <w:rPr>
          <w:sz w:val="28"/>
          <w:szCs w:val="28"/>
        </w:rPr>
        <w:t>абельн</w:t>
      </w:r>
      <w:r>
        <w:rPr>
          <w:sz w:val="28"/>
          <w:szCs w:val="28"/>
          <w:lang w:val="uk-UA"/>
        </w:rPr>
        <w:t>і</w:t>
      </w:r>
      <w:r>
        <w:rPr>
          <w:sz w:val="28"/>
          <w:szCs w:val="28"/>
        </w:rPr>
        <w:t xml:space="preserve">стю, </w:t>
      </w:r>
      <w:r>
        <w:rPr>
          <w:sz w:val="28"/>
          <w:szCs w:val="28"/>
          <w:lang w:val="uk-UA"/>
        </w:rPr>
        <w:t xml:space="preserve">але вони </w:t>
      </w:r>
      <w:r>
        <w:rPr>
          <w:sz w:val="28"/>
          <w:szCs w:val="28"/>
        </w:rPr>
        <w:t xml:space="preserve"> су</w:t>
      </w:r>
      <w:r>
        <w:rPr>
          <w:sz w:val="28"/>
          <w:szCs w:val="28"/>
          <w:lang w:val="uk-UA"/>
        </w:rPr>
        <w:t>ттєво</w:t>
      </w:r>
      <w:r>
        <w:rPr>
          <w:sz w:val="28"/>
          <w:szCs w:val="28"/>
        </w:rPr>
        <w:t xml:space="preserve"> мен</w:t>
      </w:r>
      <w:r>
        <w:rPr>
          <w:sz w:val="28"/>
          <w:szCs w:val="28"/>
          <w:lang w:val="uk-UA"/>
        </w:rPr>
        <w:t>ше</w:t>
      </w:r>
      <w:r>
        <w:rPr>
          <w:sz w:val="28"/>
          <w:szCs w:val="28"/>
        </w:rPr>
        <w:t xml:space="preserve"> в</w:t>
      </w:r>
      <w:r>
        <w:rPr>
          <w:sz w:val="28"/>
          <w:szCs w:val="28"/>
          <w:lang w:val="uk-UA"/>
        </w:rPr>
        <w:t>и</w:t>
      </w:r>
      <w:r>
        <w:rPr>
          <w:sz w:val="28"/>
          <w:szCs w:val="28"/>
        </w:rPr>
        <w:t>ра</w:t>
      </w:r>
      <w:r>
        <w:rPr>
          <w:sz w:val="28"/>
          <w:szCs w:val="28"/>
          <w:lang w:val="uk-UA"/>
        </w:rPr>
        <w:t>жені</w:t>
      </w:r>
      <w:r>
        <w:rPr>
          <w:sz w:val="28"/>
          <w:szCs w:val="28"/>
        </w:rPr>
        <w:t xml:space="preserve"> при II клас</w:t>
      </w:r>
      <w:r>
        <w:rPr>
          <w:sz w:val="28"/>
          <w:szCs w:val="28"/>
          <w:lang w:val="uk-UA"/>
        </w:rPr>
        <w:t>і</w:t>
      </w:r>
      <w:r>
        <w:rPr>
          <w:sz w:val="28"/>
          <w:szCs w:val="28"/>
        </w:rPr>
        <w:t>.</w:t>
      </w:r>
    </w:p>
    <w:p w:rsidR="008A1503" w:rsidRDefault="008A1503" w:rsidP="008A1503">
      <w:pPr>
        <w:tabs>
          <w:tab w:val="num" w:pos="0"/>
        </w:tabs>
        <w:jc w:val="both"/>
        <w:rPr>
          <w:sz w:val="28"/>
          <w:szCs w:val="28"/>
        </w:rPr>
      </w:pPr>
      <w:r>
        <w:rPr>
          <w:sz w:val="28"/>
          <w:szCs w:val="28"/>
        </w:rPr>
        <w:t xml:space="preserve">2. На </w:t>
      </w:r>
      <w:r>
        <w:rPr>
          <w:sz w:val="28"/>
          <w:szCs w:val="28"/>
          <w:lang w:val="uk-UA"/>
        </w:rPr>
        <w:t>тлі</w:t>
      </w:r>
      <w:r>
        <w:rPr>
          <w:sz w:val="28"/>
          <w:szCs w:val="28"/>
        </w:rPr>
        <w:t xml:space="preserve"> кл</w:t>
      </w:r>
      <w:r>
        <w:rPr>
          <w:sz w:val="28"/>
          <w:szCs w:val="28"/>
          <w:lang w:val="uk-UA"/>
        </w:rPr>
        <w:t>і</w:t>
      </w:r>
      <w:r>
        <w:rPr>
          <w:sz w:val="28"/>
          <w:szCs w:val="28"/>
        </w:rPr>
        <w:t>н</w:t>
      </w:r>
      <w:r>
        <w:rPr>
          <w:sz w:val="28"/>
          <w:szCs w:val="28"/>
          <w:lang w:val="uk-UA"/>
        </w:rPr>
        <w:t>і</w:t>
      </w:r>
      <w:r>
        <w:rPr>
          <w:sz w:val="28"/>
          <w:szCs w:val="28"/>
        </w:rPr>
        <w:t>ко-морфолог</w:t>
      </w:r>
      <w:r>
        <w:rPr>
          <w:sz w:val="28"/>
          <w:szCs w:val="28"/>
          <w:lang w:val="uk-UA"/>
        </w:rPr>
        <w:t>і</w:t>
      </w:r>
      <w:r>
        <w:rPr>
          <w:sz w:val="28"/>
          <w:szCs w:val="28"/>
        </w:rPr>
        <w:t>ч</w:t>
      </w:r>
      <w:r>
        <w:rPr>
          <w:sz w:val="28"/>
          <w:szCs w:val="28"/>
          <w:lang w:val="uk-UA"/>
        </w:rPr>
        <w:t>них зіставлень в</w:t>
      </w:r>
      <w:r>
        <w:rPr>
          <w:sz w:val="28"/>
          <w:szCs w:val="28"/>
        </w:rPr>
        <w:t>становлено: при II морфолог</w:t>
      </w:r>
      <w:r>
        <w:rPr>
          <w:sz w:val="28"/>
          <w:szCs w:val="28"/>
          <w:lang w:val="uk-UA"/>
        </w:rPr>
        <w:t>ічному</w:t>
      </w:r>
      <w:r>
        <w:rPr>
          <w:sz w:val="28"/>
          <w:szCs w:val="28"/>
        </w:rPr>
        <w:t xml:space="preserve"> клас</w:t>
      </w:r>
      <w:r>
        <w:rPr>
          <w:sz w:val="28"/>
          <w:szCs w:val="28"/>
          <w:lang w:val="uk-UA"/>
        </w:rPr>
        <w:t>і</w:t>
      </w:r>
      <w:r>
        <w:rPr>
          <w:sz w:val="28"/>
          <w:szCs w:val="28"/>
        </w:rPr>
        <w:t xml:space="preserve"> во</w:t>
      </w:r>
      <w:r>
        <w:rPr>
          <w:sz w:val="28"/>
          <w:szCs w:val="28"/>
          <w:lang w:val="uk-UA"/>
        </w:rPr>
        <w:t>в</w:t>
      </w:r>
      <w:r>
        <w:rPr>
          <w:sz w:val="28"/>
          <w:szCs w:val="28"/>
        </w:rPr>
        <w:t>ча</w:t>
      </w:r>
      <w:r>
        <w:rPr>
          <w:sz w:val="28"/>
          <w:szCs w:val="28"/>
          <w:lang w:val="uk-UA"/>
        </w:rPr>
        <w:t>к</w:t>
      </w:r>
      <w:r>
        <w:rPr>
          <w:sz w:val="28"/>
          <w:szCs w:val="28"/>
        </w:rPr>
        <w:t>о</w:t>
      </w:r>
      <w:r>
        <w:rPr>
          <w:sz w:val="28"/>
          <w:szCs w:val="28"/>
          <w:lang w:val="uk-UA"/>
        </w:rPr>
        <w:t>в</w:t>
      </w:r>
      <w:r>
        <w:rPr>
          <w:sz w:val="28"/>
          <w:szCs w:val="28"/>
        </w:rPr>
        <w:t>ого гломерулонефрит</w:t>
      </w:r>
      <w:r>
        <w:rPr>
          <w:sz w:val="28"/>
          <w:szCs w:val="28"/>
          <w:lang w:val="uk-UA"/>
        </w:rPr>
        <w:t xml:space="preserve">у </w:t>
      </w:r>
      <w:r>
        <w:rPr>
          <w:sz w:val="28"/>
          <w:szCs w:val="28"/>
        </w:rPr>
        <w:t xml:space="preserve"> р</w:t>
      </w:r>
      <w:r>
        <w:rPr>
          <w:sz w:val="28"/>
          <w:szCs w:val="28"/>
          <w:lang w:val="uk-UA"/>
        </w:rPr>
        <w:t>і</w:t>
      </w:r>
      <w:r>
        <w:rPr>
          <w:sz w:val="28"/>
          <w:szCs w:val="28"/>
        </w:rPr>
        <w:t>вн</w:t>
      </w:r>
      <w:r>
        <w:rPr>
          <w:sz w:val="28"/>
          <w:szCs w:val="28"/>
          <w:lang w:val="uk-UA"/>
        </w:rPr>
        <w:t>і</w:t>
      </w:r>
      <w:r>
        <w:rPr>
          <w:sz w:val="28"/>
          <w:szCs w:val="28"/>
        </w:rPr>
        <w:t xml:space="preserve"> проте</w:t>
      </w:r>
      <w:r>
        <w:rPr>
          <w:sz w:val="28"/>
          <w:szCs w:val="28"/>
          <w:lang w:val="uk-UA"/>
        </w:rPr>
        <w:t>ї</w:t>
      </w:r>
      <w:r>
        <w:rPr>
          <w:sz w:val="28"/>
          <w:szCs w:val="28"/>
        </w:rPr>
        <w:t>нур</w:t>
      </w:r>
      <w:r>
        <w:rPr>
          <w:sz w:val="28"/>
          <w:szCs w:val="28"/>
          <w:lang w:val="uk-UA"/>
        </w:rPr>
        <w:t>ії</w:t>
      </w:r>
      <w:r>
        <w:rPr>
          <w:sz w:val="28"/>
          <w:szCs w:val="28"/>
        </w:rPr>
        <w:t xml:space="preserve">, </w:t>
      </w:r>
      <w:r>
        <w:rPr>
          <w:sz w:val="28"/>
          <w:szCs w:val="28"/>
          <w:lang w:val="uk-UA"/>
        </w:rPr>
        <w:t xml:space="preserve">циліндрурії, </w:t>
      </w:r>
      <w:r>
        <w:rPr>
          <w:sz w:val="28"/>
          <w:szCs w:val="28"/>
        </w:rPr>
        <w:t>креатин</w:t>
      </w:r>
      <w:r>
        <w:rPr>
          <w:sz w:val="28"/>
          <w:szCs w:val="28"/>
          <w:lang w:val="uk-UA"/>
        </w:rPr>
        <w:t>і</w:t>
      </w:r>
      <w:r>
        <w:rPr>
          <w:sz w:val="28"/>
          <w:szCs w:val="28"/>
        </w:rPr>
        <w:t>н</w:t>
      </w:r>
      <w:r>
        <w:rPr>
          <w:sz w:val="28"/>
          <w:szCs w:val="28"/>
          <w:lang w:val="uk-UA"/>
        </w:rPr>
        <w:t>у</w:t>
      </w:r>
      <w:r>
        <w:rPr>
          <w:sz w:val="28"/>
          <w:szCs w:val="28"/>
        </w:rPr>
        <w:t xml:space="preserve"> с</w:t>
      </w:r>
      <w:r>
        <w:rPr>
          <w:sz w:val="28"/>
          <w:szCs w:val="28"/>
          <w:lang w:val="uk-UA"/>
        </w:rPr>
        <w:t>и</w:t>
      </w:r>
      <w:r>
        <w:rPr>
          <w:sz w:val="28"/>
          <w:szCs w:val="28"/>
        </w:rPr>
        <w:t>ро</w:t>
      </w:r>
      <w:r>
        <w:rPr>
          <w:sz w:val="28"/>
          <w:szCs w:val="28"/>
          <w:lang w:val="uk-UA"/>
        </w:rPr>
        <w:t>ватки</w:t>
      </w:r>
      <w:r>
        <w:rPr>
          <w:sz w:val="28"/>
          <w:szCs w:val="28"/>
        </w:rPr>
        <w:t xml:space="preserve"> кров</w:t>
      </w:r>
      <w:r>
        <w:rPr>
          <w:sz w:val="28"/>
          <w:szCs w:val="28"/>
          <w:lang w:val="uk-UA"/>
        </w:rPr>
        <w:t>і</w:t>
      </w:r>
      <w:r>
        <w:rPr>
          <w:sz w:val="28"/>
          <w:szCs w:val="28"/>
        </w:rPr>
        <w:t>, систол</w:t>
      </w:r>
      <w:r>
        <w:rPr>
          <w:sz w:val="28"/>
          <w:szCs w:val="28"/>
          <w:lang w:val="uk-UA"/>
        </w:rPr>
        <w:t>і</w:t>
      </w:r>
      <w:r>
        <w:rPr>
          <w:sz w:val="28"/>
          <w:szCs w:val="28"/>
        </w:rPr>
        <w:t>ч</w:t>
      </w:r>
      <w:r>
        <w:rPr>
          <w:sz w:val="28"/>
          <w:szCs w:val="28"/>
          <w:lang w:val="uk-UA"/>
        </w:rPr>
        <w:t>ного і</w:t>
      </w:r>
      <w:r>
        <w:rPr>
          <w:sz w:val="28"/>
          <w:szCs w:val="28"/>
        </w:rPr>
        <w:t xml:space="preserve"> д</w:t>
      </w:r>
      <w:r>
        <w:rPr>
          <w:sz w:val="28"/>
          <w:szCs w:val="28"/>
          <w:lang w:val="uk-UA"/>
        </w:rPr>
        <w:t>і</w:t>
      </w:r>
      <w:r>
        <w:rPr>
          <w:sz w:val="28"/>
          <w:szCs w:val="28"/>
        </w:rPr>
        <w:t>астол</w:t>
      </w:r>
      <w:r>
        <w:rPr>
          <w:sz w:val="28"/>
          <w:szCs w:val="28"/>
          <w:lang w:val="uk-UA"/>
        </w:rPr>
        <w:t>і</w:t>
      </w:r>
      <w:r>
        <w:rPr>
          <w:sz w:val="28"/>
          <w:szCs w:val="28"/>
        </w:rPr>
        <w:t>ч</w:t>
      </w:r>
      <w:r>
        <w:rPr>
          <w:sz w:val="28"/>
          <w:szCs w:val="28"/>
          <w:lang w:val="uk-UA"/>
        </w:rPr>
        <w:t>ного</w:t>
      </w:r>
      <w:r>
        <w:rPr>
          <w:sz w:val="28"/>
          <w:szCs w:val="28"/>
        </w:rPr>
        <w:t xml:space="preserve"> артер</w:t>
      </w:r>
      <w:r>
        <w:rPr>
          <w:sz w:val="28"/>
          <w:szCs w:val="28"/>
          <w:lang w:val="uk-UA"/>
        </w:rPr>
        <w:t>і</w:t>
      </w:r>
      <w:r>
        <w:rPr>
          <w:sz w:val="28"/>
          <w:szCs w:val="28"/>
        </w:rPr>
        <w:t xml:space="preserve">ального </w:t>
      </w:r>
      <w:r>
        <w:rPr>
          <w:sz w:val="28"/>
          <w:szCs w:val="28"/>
          <w:lang w:val="uk-UA"/>
        </w:rPr>
        <w:t xml:space="preserve">тиску  </w:t>
      </w:r>
      <w:r>
        <w:rPr>
          <w:sz w:val="28"/>
          <w:szCs w:val="28"/>
        </w:rPr>
        <w:t>знач</w:t>
      </w:r>
      <w:r>
        <w:rPr>
          <w:sz w:val="28"/>
          <w:szCs w:val="28"/>
          <w:lang w:val="uk-UA"/>
        </w:rPr>
        <w:t>но</w:t>
      </w:r>
      <w:r>
        <w:rPr>
          <w:sz w:val="28"/>
          <w:szCs w:val="28"/>
        </w:rPr>
        <w:t xml:space="preserve"> ниж</w:t>
      </w:r>
      <w:r>
        <w:rPr>
          <w:sz w:val="28"/>
          <w:szCs w:val="28"/>
          <w:lang w:val="uk-UA"/>
        </w:rPr>
        <w:t xml:space="preserve">чі за відповідні показники </w:t>
      </w:r>
      <w:r>
        <w:rPr>
          <w:sz w:val="28"/>
          <w:szCs w:val="28"/>
        </w:rPr>
        <w:t xml:space="preserve">при III, IV </w:t>
      </w:r>
      <w:r>
        <w:rPr>
          <w:sz w:val="28"/>
          <w:szCs w:val="28"/>
          <w:lang w:val="uk-UA"/>
        </w:rPr>
        <w:t>і</w:t>
      </w:r>
      <w:r>
        <w:rPr>
          <w:sz w:val="28"/>
          <w:szCs w:val="28"/>
        </w:rPr>
        <w:t xml:space="preserve"> V класах, а  </w:t>
      </w:r>
      <w:r>
        <w:rPr>
          <w:sz w:val="28"/>
          <w:szCs w:val="28"/>
          <w:lang w:val="uk-UA"/>
        </w:rPr>
        <w:t>швидкість</w:t>
      </w:r>
      <w:r>
        <w:rPr>
          <w:sz w:val="28"/>
          <w:szCs w:val="28"/>
        </w:rPr>
        <w:t xml:space="preserve"> клубочково</w:t>
      </w:r>
      <w:r>
        <w:rPr>
          <w:sz w:val="28"/>
          <w:szCs w:val="28"/>
          <w:lang w:val="uk-UA"/>
        </w:rPr>
        <w:t>ї</w:t>
      </w:r>
      <w:r>
        <w:rPr>
          <w:sz w:val="28"/>
          <w:szCs w:val="28"/>
        </w:rPr>
        <w:t xml:space="preserve"> ф</w:t>
      </w:r>
      <w:r>
        <w:rPr>
          <w:sz w:val="28"/>
          <w:szCs w:val="28"/>
          <w:lang w:val="uk-UA"/>
        </w:rPr>
        <w:t>і</w:t>
      </w:r>
      <w:r>
        <w:rPr>
          <w:sz w:val="28"/>
          <w:szCs w:val="28"/>
        </w:rPr>
        <w:t>льтрац</w:t>
      </w:r>
      <w:r>
        <w:rPr>
          <w:sz w:val="28"/>
          <w:szCs w:val="28"/>
          <w:lang w:val="uk-UA"/>
        </w:rPr>
        <w:t>ії</w:t>
      </w:r>
      <w:r>
        <w:rPr>
          <w:sz w:val="28"/>
          <w:szCs w:val="28"/>
        </w:rPr>
        <w:t xml:space="preserve"> –</w:t>
      </w:r>
      <w:r>
        <w:rPr>
          <w:sz w:val="28"/>
          <w:szCs w:val="28"/>
          <w:lang w:val="uk-UA"/>
        </w:rPr>
        <w:t xml:space="preserve"> вища</w:t>
      </w:r>
      <w:r>
        <w:rPr>
          <w:sz w:val="28"/>
          <w:szCs w:val="28"/>
        </w:rPr>
        <w:t>. Не в</w:t>
      </w:r>
      <w:r>
        <w:rPr>
          <w:sz w:val="28"/>
          <w:szCs w:val="28"/>
          <w:lang w:val="uk-UA"/>
        </w:rPr>
        <w:t>и</w:t>
      </w:r>
      <w:r>
        <w:rPr>
          <w:sz w:val="28"/>
          <w:szCs w:val="28"/>
        </w:rPr>
        <w:t>явлено су</w:t>
      </w:r>
      <w:r>
        <w:rPr>
          <w:sz w:val="28"/>
          <w:szCs w:val="28"/>
          <w:lang w:val="uk-UA"/>
        </w:rPr>
        <w:t>ттєвих відмінностей</w:t>
      </w:r>
      <w:r>
        <w:rPr>
          <w:sz w:val="28"/>
          <w:szCs w:val="28"/>
        </w:rPr>
        <w:t xml:space="preserve"> в</w:t>
      </w:r>
      <w:r>
        <w:rPr>
          <w:sz w:val="28"/>
          <w:szCs w:val="28"/>
          <w:lang w:val="uk-UA"/>
        </w:rPr>
        <w:t>ищ</w:t>
      </w:r>
      <w:r>
        <w:rPr>
          <w:sz w:val="28"/>
          <w:szCs w:val="28"/>
        </w:rPr>
        <w:t>евказаних параметр</w:t>
      </w:r>
      <w:r>
        <w:rPr>
          <w:sz w:val="28"/>
          <w:szCs w:val="28"/>
          <w:lang w:val="uk-UA"/>
        </w:rPr>
        <w:t>ів</w:t>
      </w:r>
      <w:r>
        <w:rPr>
          <w:sz w:val="28"/>
          <w:szCs w:val="28"/>
        </w:rPr>
        <w:t xml:space="preserve"> м</w:t>
      </w:r>
      <w:r>
        <w:rPr>
          <w:sz w:val="28"/>
          <w:szCs w:val="28"/>
          <w:lang w:val="uk-UA"/>
        </w:rPr>
        <w:t>іж</w:t>
      </w:r>
      <w:r>
        <w:rPr>
          <w:sz w:val="28"/>
          <w:szCs w:val="28"/>
        </w:rPr>
        <w:t xml:space="preserve"> III, IV </w:t>
      </w:r>
      <w:r>
        <w:rPr>
          <w:sz w:val="28"/>
          <w:szCs w:val="28"/>
          <w:lang w:val="uk-UA"/>
        </w:rPr>
        <w:t>і</w:t>
      </w:r>
      <w:r>
        <w:rPr>
          <w:sz w:val="28"/>
          <w:szCs w:val="28"/>
        </w:rPr>
        <w:t xml:space="preserve"> V кла</w:t>
      </w:r>
      <w:r>
        <w:rPr>
          <w:sz w:val="28"/>
          <w:szCs w:val="28"/>
          <w:lang w:val="uk-UA"/>
        </w:rPr>
        <w:t>с</w:t>
      </w:r>
      <w:r>
        <w:rPr>
          <w:sz w:val="28"/>
          <w:szCs w:val="28"/>
        </w:rPr>
        <w:t>ами. С</w:t>
      </w:r>
      <w:r>
        <w:rPr>
          <w:sz w:val="28"/>
          <w:szCs w:val="28"/>
          <w:lang w:val="uk-UA"/>
        </w:rPr>
        <w:t>е</w:t>
      </w:r>
      <w:r>
        <w:rPr>
          <w:sz w:val="28"/>
          <w:szCs w:val="28"/>
        </w:rPr>
        <w:t>редн</w:t>
      </w:r>
      <w:r>
        <w:rPr>
          <w:sz w:val="28"/>
          <w:szCs w:val="28"/>
          <w:lang w:val="uk-UA"/>
        </w:rPr>
        <w:t>і</w:t>
      </w:r>
      <w:r>
        <w:rPr>
          <w:sz w:val="28"/>
          <w:szCs w:val="28"/>
        </w:rPr>
        <w:t xml:space="preserve"> значен</w:t>
      </w:r>
      <w:r>
        <w:rPr>
          <w:sz w:val="28"/>
          <w:szCs w:val="28"/>
          <w:lang w:val="uk-UA"/>
        </w:rPr>
        <w:t>ня</w:t>
      </w:r>
      <w:r>
        <w:rPr>
          <w:sz w:val="28"/>
          <w:szCs w:val="28"/>
        </w:rPr>
        <w:t xml:space="preserve"> гематур</w:t>
      </w:r>
      <w:r>
        <w:rPr>
          <w:sz w:val="28"/>
          <w:szCs w:val="28"/>
          <w:lang w:val="uk-UA"/>
        </w:rPr>
        <w:t>ії</w:t>
      </w:r>
      <w:r>
        <w:rPr>
          <w:sz w:val="28"/>
          <w:szCs w:val="28"/>
        </w:rPr>
        <w:t xml:space="preserve"> у </w:t>
      </w:r>
      <w:r>
        <w:rPr>
          <w:sz w:val="28"/>
          <w:szCs w:val="28"/>
          <w:lang w:val="uk-UA"/>
        </w:rPr>
        <w:t>хворих з</w:t>
      </w:r>
      <w:r>
        <w:rPr>
          <w:sz w:val="28"/>
          <w:szCs w:val="28"/>
        </w:rPr>
        <w:t xml:space="preserve"> II </w:t>
      </w:r>
      <w:r>
        <w:rPr>
          <w:sz w:val="28"/>
          <w:szCs w:val="28"/>
          <w:lang w:val="uk-UA"/>
        </w:rPr>
        <w:t>і</w:t>
      </w:r>
      <w:r>
        <w:rPr>
          <w:sz w:val="28"/>
          <w:szCs w:val="28"/>
        </w:rPr>
        <w:t xml:space="preserve"> V класами </w:t>
      </w:r>
      <w:r>
        <w:rPr>
          <w:sz w:val="28"/>
          <w:szCs w:val="28"/>
          <w:lang w:val="uk-UA"/>
        </w:rPr>
        <w:t>були вірогідно</w:t>
      </w:r>
      <w:r>
        <w:rPr>
          <w:sz w:val="28"/>
          <w:szCs w:val="28"/>
        </w:rPr>
        <w:t xml:space="preserve"> ниж</w:t>
      </w:r>
      <w:r>
        <w:rPr>
          <w:sz w:val="28"/>
          <w:szCs w:val="28"/>
          <w:lang w:val="uk-UA"/>
        </w:rPr>
        <w:t>чими, ніж у па</w:t>
      </w:r>
      <w:r>
        <w:rPr>
          <w:sz w:val="28"/>
          <w:szCs w:val="28"/>
        </w:rPr>
        <w:t>ц</w:t>
      </w:r>
      <w:r>
        <w:rPr>
          <w:sz w:val="28"/>
          <w:szCs w:val="28"/>
          <w:lang w:val="uk-UA"/>
        </w:rPr>
        <w:t>іє</w:t>
      </w:r>
      <w:r>
        <w:rPr>
          <w:sz w:val="28"/>
          <w:szCs w:val="28"/>
        </w:rPr>
        <w:t>нт</w:t>
      </w:r>
      <w:r>
        <w:rPr>
          <w:sz w:val="28"/>
          <w:szCs w:val="28"/>
          <w:lang w:val="uk-UA"/>
        </w:rPr>
        <w:t>і</w:t>
      </w:r>
      <w:r>
        <w:rPr>
          <w:sz w:val="28"/>
          <w:szCs w:val="28"/>
        </w:rPr>
        <w:t xml:space="preserve">в III </w:t>
      </w:r>
      <w:r>
        <w:rPr>
          <w:sz w:val="28"/>
          <w:szCs w:val="28"/>
          <w:lang w:val="uk-UA"/>
        </w:rPr>
        <w:t>і</w:t>
      </w:r>
      <w:r>
        <w:rPr>
          <w:sz w:val="28"/>
          <w:szCs w:val="28"/>
        </w:rPr>
        <w:t xml:space="preserve"> IV клас</w:t>
      </w:r>
      <w:r>
        <w:rPr>
          <w:sz w:val="28"/>
          <w:szCs w:val="28"/>
          <w:lang w:val="uk-UA"/>
        </w:rPr>
        <w:t>ів</w:t>
      </w:r>
      <w:r>
        <w:rPr>
          <w:sz w:val="28"/>
          <w:szCs w:val="28"/>
        </w:rPr>
        <w:t>.</w:t>
      </w:r>
    </w:p>
    <w:p w:rsidR="008A1503" w:rsidRDefault="008A1503" w:rsidP="008A1503">
      <w:pPr>
        <w:jc w:val="both"/>
        <w:rPr>
          <w:sz w:val="28"/>
          <w:szCs w:val="28"/>
          <w:lang w:val="uk-UA"/>
        </w:rPr>
      </w:pPr>
      <w:r>
        <w:rPr>
          <w:sz w:val="28"/>
          <w:szCs w:val="28"/>
          <w:lang w:val="uk-UA"/>
        </w:rPr>
        <w:t>3</w:t>
      </w:r>
      <w:r>
        <w:rPr>
          <w:sz w:val="28"/>
          <w:szCs w:val="28"/>
        </w:rPr>
        <w:t xml:space="preserve">. </w:t>
      </w:r>
      <w:r>
        <w:rPr>
          <w:sz w:val="28"/>
          <w:szCs w:val="28"/>
          <w:lang w:val="uk-UA"/>
        </w:rPr>
        <w:t>За даними на</w:t>
      </w:r>
      <w:r>
        <w:rPr>
          <w:sz w:val="28"/>
          <w:szCs w:val="28"/>
        </w:rPr>
        <w:t>п</w:t>
      </w:r>
      <w:r>
        <w:rPr>
          <w:sz w:val="28"/>
          <w:szCs w:val="28"/>
          <w:lang w:val="uk-UA"/>
        </w:rPr>
        <w:t>ів</w:t>
      </w:r>
      <w:r>
        <w:rPr>
          <w:sz w:val="28"/>
          <w:szCs w:val="28"/>
        </w:rPr>
        <w:t>к</w:t>
      </w:r>
      <w:r>
        <w:rPr>
          <w:sz w:val="28"/>
          <w:szCs w:val="28"/>
          <w:lang w:val="uk-UA"/>
        </w:rPr>
        <w:t>ількісної</w:t>
      </w:r>
      <w:r>
        <w:rPr>
          <w:sz w:val="28"/>
          <w:szCs w:val="28"/>
        </w:rPr>
        <w:t xml:space="preserve"> оц</w:t>
      </w:r>
      <w:r>
        <w:rPr>
          <w:sz w:val="28"/>
          <w:szCs w:val="28"/>
          <w:lang w:val="uk-UA"/>
        </w:rPr>
        <w:t>інки</w:t>
      </w:r>
      <w:r>
        <w:rPr>
          <w:sz w:val="28"/>
          <w:szCs w:val="28"/>
        </w:rPr>
        <w:t xml:space="preserve"> «активн</w:t>
      </w:r>
      <w:r>
        <w:rPr>
          <w:sz w:val="28"/>
          <w:szCs w:val="28"/>
          <w:lang w:val="uk-UA"/>
        </w:rPr>
        <w:t>и</w:t>
      </w:r>
      <w:r>
        <w:rPr>
          <w:sz w:val="28"/>
          <w:szCs w:val="28"/>
        </w:rPr>
        <w:t xml:space="preserve">х» </w:t>
      </w:r>
      <w:r>
        <w:rPr>
          <w:sz w:val="28"/>
          <w:szCs w:val="28"/>
          <w:lang w:val="uk-UA"/>
        </w:rPr>
        <w:t>і</w:t>
      </w:r>
      <w:r>
        <w:rPr>
          <w:sz w:val="28"/>
          <w:szCs w:val="28"/>
        </w:rPr>
        <w:t xml:space="preserve"> «хрон</w:t>
      </w:r>
      <w:r>
        <w:rPr>
          <w:sz w:val="28"/>
          <w:szCs w:val="28"/>
          <w:lang w:val="uk-UA"/>
        </w:rPr>
        <w:t>і</w:t>
      </w:r>
      <w:r>
        <w:rPr>
          <w:sz w:val="28"/>
          <w:szCs w:val="28"/>
        </w:rPr>
        <w:t>ч</w:t>
      </w:r>
      <w:r>
        <w:rPr>
          <w:sz w:val="28"/>
          <w:szCs w:val="28"/>
          <w:lang w:val="uk-UA"/>
        </w:rPr>
        <w:t>них</w:t>
      </w:r>
      <w:r>
        <w:rPr>
          <w:sz w:val="28"/>
          <w:szCs w:val="28"/>
        </w:rPr>
        <w:t>»</w:t>
      </w:r>
      <w:r>
        <w:rPr>
          <w:sz w:val="28"/>
          <w:szCs w:val="28"/>
          <w:lang w:val="uk-UA"/>
        </w:rPr>
        <w:t xml:space="preserve"> змін при </w:t>
      </w:r>
      <w:r>
        <w:rPr>
          <w:sz w:val="28"/>
          <w:szCs w:val="28"/>
        </w:rPr>
        <w:t>світломікроскопічно</w:t>
      </w:r>
      <w:r>
        <w:rPr>
          <w:sz w:val="28"/>
          <w:szCs w:val="28"/>
          <w:lang w:val="uk-UA"/>
        </w:rPr>
        <w:t>му дослідженні нефробіоптатів, д</w:t>
      </w:r>
      <w:r>
        <w:rPr>
          <w:sz w:val="28"/>
          <w:szCs w:val="28"/>
        </w:rPr>
        <w:t>ля II клас</w:t>
      </w:r>
      <w:r>
        <w:rPr>
          <w:sz w:val="28"/>
          <w:szCs w:val="28"/>
          <w:lang w:val="uk-UA"/>
        </w:rPr>
        <w:t>у</w:t>
      </w:r>
      <w:r>
        <w:rPr>
          <w:sz w:val="28"/>
          <w:szCs w:val="28"/>
        </w:rPr>
        <w:t xml:space="preserve"> характерн</w:t>
      </w:r>
      <w:r>
        <w:rPr>
          <w:sz w:val="28"/>
          <w:szCs w:val="28"/>
          <w:lang w:val="uk-UA"/>
        </w:rPr>
        <w:t>і</w:t>
      </w:r>
      <w:r>
        <w:rPr>
          <w:sz w:val="28"/>
          <w:szCs w:val="28"/>
        </w:rPr>
        <w:t xml:space="preserve"> низ</w:t>
      </w:r>
      <w:r>
        <w:rPr>
          <w:sz w:val="28"/>
          <w:szCs w:val="28"/>
          <w:lang w:val="uk-UA"/>
        </w:rPr>
        <w:t>ь</w:t>
      </w:r>
      <w:r>
        <w:rPr>
          <w:sz w:val="28"/>
          <w:szCs w:val="28"/>
        </w:rPr>
        <w:t>к</w:t>
      </w:r>
      <w:r>
        <w:rPr>
          <w:sz w:val="28"/>
          <w:szCs w:val="28"/>
          <w:lang w:val="uk-UA"/>
        </w:rPr>
        <w:t xml:space="preserve">і </w:t>
      </w:r>
      <w:r>
        <w:rPr>
          <w:sz w:val="28"/>
          <w:szCs w:val="28"/>
        </w:rPr>
        <w:t>р</w:t>
      </w:r>
      <w:r>
        <w:rPr>
          <w:sz w:val="28"/>
          <w:szCs w:val="28"/>
          <w:lang w:val="uk-UA"/>
        </w:rPr>
        <w:t>і</w:t>
      </w:r>
      <w:r>
        <w:rPr>
          <w:sz w:val="28"/>
          <w:szCs w:val="28"/>
        </w:rPr>
        <w:t>вн</w:t>
      </w:r>
      <w:r>
        <w:rPr>
          <w:sz w:val="28"/>
          <w:szCs w:val="28"/>
          <w:lang w:val="uk-UA"/>
        </w:rPr>
        <w:t>і і</w:t>
      </w:r>
      <w:r>
        <w:rPr>
          <w:sz w:val="28"/>
          <w:szCs w:val="28"/>
        </w:rPr>
        <w:t>ндекс</w:t>
      </w:r>
      <w:r>
        <w:rPr>
          <w:sz w:val="28"/>
          <w:szCs w:val="28"/>
          <w:lang w:val="uk-UA"/>
        </w:rPr>
        <w:t>і</w:t>
      </w:r>
      <w:r>
        <w:rPr>
          <w:sz w:val="28"/>
          <w:szCs w:val="28"/>
        </w:rPr>
        <w:t>в активност</w:t>
      </w:r>
      <w:r>
        <w:rPr>
          <w:sz w:val="28"/>
          <w:szCs w:val="28"/>
          <w:lang w:val="uk-UA"/>
        </w:rPr>
        <w:t>і і</w:t>
      </w:r>
      <w:r>
        <w:rPr>
          <w:sz w:val="28"/>
          <w:szCs w:val="28"/>
        </w:rPr>
        <w:t xml:space="preserve"> хрон</w:t>
      </w:r>
      <w:r>
        <w:rPr>
          <w:sz w:val="28"/>
          <w:szCs w:val="28"/>
          <w:lang w:val="uk-UA"/>
        </w:rPr>
        <w:t>і</w:t>
      </w:r>
      <w:r>
        <w:rPr>
          <w:sz w:val="28"/>
          <w:szCs w:val="28"/>
        </w:rPr>
        <w:t>зац</w:t>
      </w:r>
      <w:r>
        <w:rPr>
          <w:sz w:val="28"/>
          <w:szCs w:val="28"/>
          <w:lang w:val="uk-UA"/>
        </w:rPr>
        <w:t xml:space="preserve">ії порівняно з такими при </w:t>
      </w:r>
      <w:r>
        <w:rPr>
          <w:sz w:val="28"/>
          <w:szCs w:val="28"/>
        </w:rPr>
        <w:t xml:space="preserve">III, IV </w:t>
      </w:r>
      <w:r>
        <w:rPr>
          <w:sz w:val="28"/>
          <w:szCs w:val="28"/>
          <w:lang w:val="uk-UA"/>
        </w:rPr>
        <w:t>і</w:t>
      </w:r>
      <w:r>
        <w:rPr>
          <w:sz w:val="28"/>
          <w:szCs w:val="28"/>
        </w:rPr>
        <w:t xml:space="preserve"> V класах</w:t>
      </w:r>
      <w:r>
        <w:rPr>
          <w:sz w:val="28"/>
          <w:szCs w:val="28"/>
          <w:lang w:val="uk-UA"/>
        </w:rPr>
        <w:t xml:space="preserve">. Для </w:t>
      </w:r>
      <w:r>
        <w:rPr>
          <w:sz w:val="28"/>
          <w:szCs w:val="28"/>
        </w:rPr>
        <w:t>II</w:t>
      </w:r>
      <w:r>
        <w:rPr>
          <w:sz w:val="28"/>
          <w:szCs w:val="28"/>
          <w:lang w:val="en-US"/>
        </w:rPr>
        <w:t>I</w:t>
      </w:r>
      <w:r>
        <w:rPr>
          <w:sz w:val="28"/>
          <w:szCs w:val="28"/>
          <w:lang w:val="uk-UA"/>
        </w:rPr>
        <w:t xml:space="preserve">, </w:t>
      </w:r>
      <w:r>
        <w:rPr>
          <w:sz w:val="28"/>
          <w:szCs w:val="28"/>
        </w:rPr>
        <w:t>IV</w:t>
      </w:r>
      <w:r>
        <w:rPr>
          <w:sz w:val="28"/>
          <w:szCs w:val="28"/>
          <w:lang w:val="uk-UA"/>
        </w:rPr>
        <w:t xml:space="preserve"> і </w:t>
      </w:r>
      <w:r>
        <w:rPr>
          <w:sz w:val="28"/>
          <w:szCs w:val="28"/>
        </w:rPr>
        <w:t>V</w:t>
      </w:r>
      <w:r>
        <w:rPr>
          <w:sz w:val="28"/>
          <w:szCs w:val="28"/>
          <w:lang w:val="uk-UA"/>
        </w:rPr>
        <w:t xml:space="preserve"> класів вовчакового гломерулонефриту характерна варіабельність індивідуальних показників «активних» і «хронічних» змін, про що свідчать широкі коливання значень індекса активності (від 8 до 37 балів, від 9 до 36 балів і від 7 до 27 балів відповідно), а також індекса хронізації (від 2 до 11 балів, від 3 до 11 і від 4 до 13 балів відповідно). </w:t>
      </w:r>
    </w:p>
    <w:p w:rsidR="008A1503" w:rsidRDefault="008A1503" w:rsidP="008A1503">
      <w:pPr>
        <w:jc w:val="both"/>
        <w:rPr>
          <w:sz w:val="28"/>
          <w:szCs w:val="28"/>
          <w:lang w:val="uk-UA"/>
        </w:rPr>
      </w:pPr>
      <w:r>
        <w:rPr>
          <w:sz w:val="28"/>
          <w:szCs w:val="28"/>
          <w:lang w:val="uk-UA"/>
        </w:rPr>
        <w:t xml:space="preserve">4. За даними мультиваріантного логістичного регресійного аналізу, критеріями несприятливого перебігу і виходу вовчакового гломерулонефриту виявилися: персистируюча висока активність системного червоного вовчака, запізній початок індукційної терапії, відсутність ефекту при її проведенні, застосування в фазу індукції монотерапії глюкокортикоїдами або азатіоприну в сполученні з </w:t>
      </w:r>
      <w:r>
        <w:rPr>
          <w:sz w:val="28"/>
          <w:szCs w:val="28"/>
          <w:lang w:val="uk-UA"/>
        </w:rPr>
        <w:lastRenderedPageBreak/>
        <w:t xml:space="preserve">помірними дозами глюкокортикоїдів, часті загострення вовчакового гломерулонефриту, вихідні рівні індексу хронізації більше 8 балів, а також низька дотриманість хворими програми лікування. </w:t>
      </w:r>
    </w:p>
    <w:p w:rsidR="008A1503" w:rsidRDefault="008A1503" w:rsidP="008A1503">
      <w:pPr>
        <w:jc w:val="both"/>
        <w:rPr>
          <w:sz w:val="28"/>
          <w:szCs w:val="28"/>
        </w:rPr>
      </w:pPr>
      <w:r>
        <w:rPr>
          <w:sz w:val="28"/>
          <w:szCs w:val="28"/>
        </w:rPr>
        <w:t xml:space="preserve">5. </w:t>
      </w:r>
      <w:r>
        <w:rPr>
          <w:sz w:val="28"/>
          <w:szCs w:val="28"/>
          <w:lang w:val="uk-UA"/>
        </w:rPr>
        <w:t xml:space="preserve">Фонові (тобто </w:t>
      </w:r>
      <w:r>
        <w:rPr>
          <w:sz w:val="28"/>
          <w:szCs w:val="28"/>
        </w:rPr>
        <w:t>до проведения патогенетич</w:t>
      </w:r>
      <w:r>
        <w:rPr>
          <w:sz w:val="28"/>
          <w:szCs w:val="28"/>
          <w:lang w:val="uk-UA"/>
        </w:rPr>
        <w:t>ної</w:t>
      </w:r>
      <w:r>
        <w:rPr>
          <w:sz w:val="28"/>
          <w:szCs w:val="28"/>
        </w:rPr>
        <w:t xml:space="preserve"> терап</w:t>
      </w:r>
      <w:r>
        <w:rPr>
          <w:sz w:val="28"/>
          <w:szCs w:val="28"/>
          <w:lang w:val="uk-UA"/>
        </w:rPr>
        <w:t>ії) клініко-лабораторні показники системного червоного вовчака в цілому та вовчакового гломерулонефриту зокрема (в тому числі рівні і</w:t>
      </w:r>
      <w:r>
        <w:rPr>
          <w:sz w:val="28"/>
          <w:szCs w:val="28"/>
        </w:rPr>
        <w:t>ндекс</w:t>
      </w:r>
      <w:r>
        <w:rPr>
          <w:sz w:val="28"/>
          <w:szCs w:val="28"/>
          <w:lang w:val="uk-UA"/>
        </w:rPr>
        <w:t>у</w:t>
      </w:r>
      <w:r>
        <w:rPr>
          <w:sz w:val="28"/>
          <w:szCs w:val="28"/>
        </w:rPr>
        <w:t xml:space="preserve"> активност</w:t>
      </w:r>
      <w:r>
        <w:rPr>
          <w:sz w:val="28"/>
          <w:szCs w:val="28"/>
          <w:lang w:val="uk-UA"/>
        </w:rPr>
        <w:t>і за даними нефробіопсії)</w:t>
      </w:r>
      <w:r>
        <w:rPr>
          <w:sz w:val="28"/>
          <w:szCs w:val="28"/>
        </w:rPr>
        <w:t xml:space="preserve"> не мо</w:t>
      </w:r>
      <w:r>
        <w:rPr>
          <w:sz w:val="28"/>
          <w:szCs w:val="28"/>
          <w:lang w:val="uk-UA"/>
        </w:rPr>
        <w:t>жуть</w:t>
      </w:r>
      <w:r>
        <w:rPr>
          <w:sz w:val="28"/>
          <w:szCs w:val="28"/>
        </w:rPr>
        <w:t xml:space="preserve"> служит</w:t>
      </w:r>
      <w:r>
        <w:rPr>
          <w:sz w:val="28"/>
          <w:szCs w:val="28"/>
          <w:lang w:val="uk-UA"/>
        </w:rPr>
        <w:t>и</w:t>
      </w:r>
      <w:r>
        <w:rPr>
          <w:sz w:val="28"/>
          <w:szCs w:val="28"/>
        </w:rPr>
        <w:t xml:space="preserve"> критер</w:t>
      </w:r>
      <w:r>
        <w:rPr>
          <w:sz w:val="28"/>
          <w:szCs w:val="28"/>
          <w:lang w:val="uk-UA"/>
        </w:rPr>
        <w:t xml:space="preserve">іями віддаленого </w:t>
      </w:r>
      <w:r>
        <w:rPr>
          <w:sz w:val="28"/>
          <w:szCs w:val="28"/>
        </w:rPr>
        <w:t>прогноз</w:t>
      </w:r>
      <w:r>
        <w:rPr>
          <w:sz w:val="28"/>
          <w:szCs w:val="28"/>
          <w:lang w:val="uk-UA"/>
        </w:rPr>
        <w:t>у</w:t>
      </w:r>
      <w:r>
        <w:rPr>
          <w:sz w:val="28"/>
          <w:szCs w:val="28"/>
        </w:rPr>
        <w:t xml:space="preserve"> во</w:t>
      </w:r>
      <w:r>
        <w:rPr>
          <w:sz w:val="28"/>
          <w:szCs w:val="28"/>
          <w:lang w:val="uk-UA"/>
        </w:rPr>
        <w:t>в</w:t>
      </w:r>
      <w:r>
        <w:rPr>
          <w:sz w:val="28"/>
          <w:szCs w:val="28"/>
        </w:rPr>
        <w:t>ча</w:t>
      </w:r>
      <w:r>
        <w:rPr>
          <w:sz w:val="28"/>
          <w:szCs w:val="28"/>
          <w:lang w:val="uk-UA"/>
        </w:rPr>
        <w:t>к</w:t>
      </w:r>
      <w:r>
        <w:rPr>
          <w:sz w:val="28"/>
          <w:szCs w:val="28"/>
        </w:rPr>
        <w:t>о</w:t>
      </w:r>
      <w:r>
        <w:rPr>
          <w:sz w:val="28"/>
          <w:szCs w:val="28"/>
          <w:lang w:val="uk-UA"/>
        </w:rPr>
        <w:t>в</w:t>
      </w:r>
      <w:r>
        <w:rPr>
          <w:sz w:val="28"/>
          <w:szCs w:val="28"/>
        </w:rPr>
        <w:t>ого гломерулонефрит</w:t>
      </w:r>
      <w:r>
        <w:rPr>
          <w:sz w:val="28"/>
          <w:szCs w:val="28"/>
          <w:lang w:val="uk-UA"/>
        </w:rPr>
        <w:t>у</w:t>
      </w:r>
      <w:r>
        <w:rPr>
          <w:sz w:val="28"/>
          <w:szCs w:val="28"/>
        </w:rPr>
        <w:t>.</w:t>
      </w:r>
    </w:p>
    <w:p w:rsidR="008A1503" w:rsidRDefault="008A1503" w:rsidP="008A1503">
      <w:pPr>
        <w:spacing w:before="240" w:after="240"/>
        <w:jc w:val="both"/>
        <w:rPr>
          <w:b/>
          <w:bCs/>
          <w:sz w:val="28"/>
          <w:szCs w:val="28"/>
        </w:rPr>
      </w:pPr>
      <w:r>
        <w:rPr>
          <w:b/>
          <w:bCs/>
          <w:sz w:val="28"/>
          <w:szCs w:val="28"/>
        </w:rPr>
        <w:t>ПРАКТИЧ</w:t>
      </w:r>
      <w:r>
        <w:rPr>
          <w:b/>
          <w:bCs/>
          <w:sz w:val="28"/>
          <w:szCs w:val="28"/>
          <w:lang w:val="uk-UA"/>
        </w:rPr>
        <w:t>НІ</w:t>
      </w:r>
      <w:r>
        <w:rPr>
          <w:b/>
          <w:bCs/>
          <w:sz w:val="28"/>
          <w:szCs w:val="28"/>
        </w:rPr>
        <w:t xml:space="preserve"> РЕКОМЕНДАЦ</w:t>
      </w:r>
      <w:r>
        <w:rPr>
          <w:b/>
          <w:bCs/>
          <w:sz w:val="28"/>
          <w:szCs w:val="28"/>
          <w:lang w:val="uk-UA"/>
        </w:rPr>
        <w:t>ІЇ</w:t>
      </w:r>
    </w:p>
    <w:p w:rsidR="008A1503" w:rsidRDefault="008A1503" w:rsidP="008A1503">
      <w:pPr>
        <w:jc w:val="both"/>
        <w:rPr>
          <w:sz w:val="28"/>
          <w:szCs w:val="28"/>
        </w:rPr>
      </w:pPr>
      <w:r>
        <w:rPr>
          <w:sz w:val="28"/>
          <w:szCs w:val="28"/>
        </w:rPr>
        <w:tab/>
      </w:r>
      <w:r>
        <w:rPr>
          <w:sz w:val="28"/>
          <w:szCs w:val="28"/>
          <w:lang w:val="uk-UA"/>
        </w:rPr>
        <w:t>На основі даних проведеного дослідження д</w:t>
      </w:r>
      <w:r>
        <w:rPr>
          <w:sz w:val="28"/>
          <w:szCs w:val="28"/>
        </w:rPr>
        <w:t>ля практич</w:t>
      </w:r>
      <w:r>
        <w:rPr>
          <w:sz w:val="28"/>
          <w:szCs w:val="28"/>
          <w:lang w:val="uk-UA"/>
        </w:rPr>
        <w:t>но</w:t>
      </w:r>
      <w:r>
        <w:rPr>
          <w:sz w:val="28"/>
          <w:szCs w:val="28"/>
        </w:rPr>
        <w:t xml:space="preserve">го </w:t>
      </w:r>
      <w:r>
        <w:rPr>
          <w:sz w:val="28"/>
          <w:szCs w:val="28"/>
          <w:lang w:val="uk-UA"/>
        </w:rPr>
        <w:t>застосування</w:t>
      </w:r>
      <w:r>
        <w:rPr>
          <w:sz w:val="28"/>
          <w:szCs w:val="28"/>
        </w:rPr>
        <w:t xml:space="preserve"> в р</w:t>
      </w:r>
      <w:r>
        <w:rPr>
          <w:sz w:val="28"/>
          <w:szCs w:val="28"/>
          <w:lang w:val="uk-UA"/>
        </w:rPr>
        <w:t>о</w:t>
      </w:r>
      <w:r>
        <w:rPr>
          <w:sz w:val="28"/>
          <w:szCs w:val="28"/>
        </w:rPr>
        <w:t>бот</w:t>
      </w:r>
      <w:r>
        <w:rPr>
          <w:sz w:val="28"/>
          <w:szCs w:val="28"/>
          <w:lang w:val="uk-UA"/>
        </w:rPr>
        <w:t xml:space="preserve">і ревматологічних та </w:t>
      </w:r>
      <w:r>
        <w:rPr>
          <w:sz w:val="28"/>
          <w:szCs w:val="28"/>
        </w:rPr>
        <w:t>нефролог</w:t>
      </w:r>
      <w:r>
        <w:rPr>
          <w:sz w:val="28"/>
          <w:szCs w:val="28"/>
          <w:lang w:val="uk-UA"/>
        </w:rPr>
        <w:t>ічних відділень доцільно:</w:t>
      </w:r>
      <w:r>
        <w:rPr>
          <w:sz w:val="28"/>
          <w:szCs w:val="28"/>
        </w:rPr>
        <w:t xml:space="preserve"> </w:t>
      </w:r>
    </w:p>
    <w:p w:rsidR="008A1503" w:rsidRDefault="008A1503" w:rsidP="006D23B1">
      <w:pPr>
        <w:numPr>
          <w:ilvl w:val="0"/>
          <w:numId w:val="65"/>
        </w:numPr>
        <w:tabs>
          <w:tab w:val="num" w:pos="0"/>
          <w:tab w:val="left" w:pos="1080"/>
        </w:tabs>
        <w:suppressAutoHyphens w:val="0"/>
        <w:ind w:left="0" w:firstLine="720"/>
        <w:jc w:val="both"/>
        <w:rPr>
          <w:sz w:val="28"/>
          <w:szCs w:val="28"/>
        </w:rPr>
      </w:pPr>
      <w:r>
        <w:rPr>
          <w:sz w:val="28"/>
          <w:szCs w:val="28"/>
        </w:rPr>
        <w:t>Вс</w:t>
      </w:r>
      <w:r>
        <w:rPr>
          <w:sz w:val="28"/>
          <w:szCs w:val="28"/>
          <w:lang w:val="uk-UA"/>
        </w:rPr>
        <w:t>і</w:t>
      </w:r>
      <w:r>
        <w:rPr>
          <w:sz w:val="28"/>
          <w:szCs w:val="28"/>
        </w:rPr>
        <w:t xml:space="preserve">м </w:t>
      </w:r>
      <w:r>
        <w:rPr>
          <w:sz w:val="28"/>
          <w:szCs w:val="28"/>
          <w:lang w:val="uk-UA"/>
        </w:rPr>
        <w:t xml:space="preserve">хворим на </w:t>
      </w:r>
      <w:r>
        <w:rPr>
          <w:sz w:val="28"/>
          <w:szCs w:val="28"/>
        </w:rPr>
        <w:t>системн</w:t>
      </w:r>
      <w:r>
        <w:rPr>
          <w:sz w:val="28"/>
          <w:szCs w:val="28"/>
          <w:lang w:val="uk-UA"/>
        </w:rPr>
        <w:t>и</w:t>
      </w:r>
      <w:r>
        <w:rPr>
          <w:sz w:val="28"/>
          <w:szCs w:val="28"/>
        </w:rPr>
        <w:t xml:space="preserve">й </w:t>
      </w:r>
      <w:r>
        <w:rPr>
          <w:sz w:val="28"/>
          <w:szCs w:val="28"/>
          <w:lang w:val="uk-UA"/>
        </w:rPr>
        <w:t>червоний</w:t>
      </w:r>
      <w:r>
        <w:rPr>
          <w:sz w:val="28"/>
          <w:szCs w:val="28"/>
        </w:rPr>
        <w:t xml:space="preserve"> во</w:t>
      </w:r>
      <w:r>
        <w:rPr>
          <w:sz w:val="28"/>
          <w:szCs w:val="28"/>
          <w:lang w:val="uk-UA"/>
        </w:rPr>
        <w:t>вчак з</w:t>
      </w:r>
      <w:r>
        <w:rPr>
          <w:sz w:val="28"/>
          <w:szCs w:val="28"/>
        </w:rPr>
        <w:t xml:space="preserve"> кл</w:t>
      </w:r>
      <w:r>
        <w:rPr>
          <w:sz w:val="28"/>
          <w:szCs w:val="28"/>
          <w:lang w:val="uk-UA"/>
        </w:rPr>
        <w:t>і</w:t>
      </w:r>
      <w:r>
        <w:rPr>
          <w:sz w:val="28"/>
          <w:szCs w:val="28"/>
        </w:rPr>
        <w:t>н</w:t>
      </w:r>
      <w:r>
        <w:rPr>
          <w:sz w:val="28"/>
          <w:szCs w:val="28"/>
          <w:lang w:val="uk-UA"/>
        </w:rPr>
        <w:t>і</w:t>
      </w:r>
      <w:r>
        <w:rPr>
          <w:sz w:val="28"/>
          <w:szCs w:val="28"/>
        </w:rPr>
        <w:t>ч</w:t>
      </w:r>
      <w:r>
        <w:rPr>
          <w:sz w:val="28"/>
          <w:szCs w:val="28"/>
          <w:lang w:val="uk-UA"/>
        </w:rPr>
        <w:t>ними</w:t>
      </w:r>
      <w:r>
        <w:rPr>
          <w:sz w:val="28"/>
          <w:szCs w:val="28"/>
        </w:rPr>
        <w:t xml:space="preserve"> прояв</w:t>
      </w:r>
      <w:r>
        <w:rPr>
          <w:sz w:val="28"/>
          <w:szCs w:val="28"/>
          <w:lang w:val="uk-UA"/>
        </w:rPr>
        <w:t>ами</w:t>
      </w:r>
      <w:r>
        <w:rPr>
          <w:sz w:val="28"/>
          <w:szCs w:val="28"/>
        </w:rPr>
        <w:t xml:space="preserve"> во</w:t>
      </w:r>
      <w:r>
        <w:rPr>
          <w:sz w:val="28"/>
          <w:szCs w:val="28"/>
          <w:lang w:val="uk-UA"/>
        </w:rPr>
        <w:t>в</w:t>
      </w:r>
      <w:r>
        <w:rPr>
          <w:sz w:val="28"/>
          <w:szCs w:val="28"/>
        </w:rPr>
        <w:t>ча</w:t>
      </w:r>
      <w:r>
        <w:rPr>
          <w:sz w:val="28"/>
          <w:szCs w:val="28"/>
          <w:lang w:val="uk-UA"/>
        </w:rPr>
        <w:t>к</w:t>
      </w:r>
      <w:r>
        <w:rPr>
          <w:sz w:val="28"/>
          <w:szCs w:val="28"/>
        </w:rPr>
        <w:t>о</w:t>
      </w:r>
      <w:r>
        <w:rPr>
          <w:sz w:val="28"/>
          <w:szCs w:val="28"/>
          <w:lang w:val="uk-UA"/>
        </w:rPr>
        <w:t>в</w:t>
      </w:r>
      <w:r>
        <w:rPr>
          <w:sz w:val="28"/>
          <w:szCs w:val="28"/>
        </w:rPr>
        <w:t>ого гломерулонефрит</w:t>
      </w:r>
      <w:r>
        <w:rPr>
          <w:sz w:val="28"/>
          <w:szCs w:val="28"/>
          <w:lang w:val="uk-UA"/>
        </w:rPr>
        <w:t>у</w:t>
      </w:r>
      <w:r>
        <w:rPr>
          <w:sz w:val="28"/>
          <w:szCs w:val="28"/>
        </w:rPr>
        <w:t xml:space="preserve"> (при </w:t>
      </w:r>
      <w:r>
        <w:rPr>
          <w:sz w:val="28"/>
          <w:szCs w:val="28"/>
          <w:lang w:val="uk-UA"/>
        </w:rPr>
        <w:t>відсутності</w:t>
      </w:r>
      <w:r>
        <w:rPr>
          <w:sz w:val="28"/>
          <w:szCs w:val="28"/>
        </w:rPr>
        <w:t xml:space="preserve"> протипоказан</w:t>
      </w:r>
      <w:r>
        <w:rPr>
          <w:sz w:val="28"/>
          <w:szCs w:val="28"/>
          <w:lang w:val="uk-UA"/>
        </w:rPr>
        <w:t>ь</w:t>
      </w:r>
      <w:r>
        <w:rPr>
          <w:sz w:val="28"/>
          <w:szCs w:val="28"/>
        </w:rPr>
        <w:t xml:space="preserve">) </w:t>
      </w:r>
      <w:r>
        <w:rPr>
          <w:sz w:val="28"/>
          <w:szCs w:val="28"/>
          <w:lang w:val="uk-UA"/>
        </w:rPr>
        <w:t xml:space="preserve"> </w:t>
      </w:r>
      <w:r>
        <w:rPr>
          <w:sz w:val="28"/>
          <w:szCs w:val="28"/>
        </w:rPr>
        <w:t>пров</w:t>
      </w:r>
      <w:r>
        <w:rPr>
          <w:sz w:val="28"/>
          <w:szCs w:val="28"/>
          <w:lang w:val="uk-UA"/>
        </w:rPr>
        <w:t>одити біопсію нирки для визначення</w:t>
      </w:r>
      <w:r>
        <w:rPr>
          <w:sz w:val="28"/>
          <w:szCs w:val="28"/>
        </w:rPr>
        <w:t xml:space="preserve"> морфолог</w:t>
      </w:r>
      <w:r>
        <w:rPr>
          <w:sz w:val="28"/>
          <w:szCs w:val="28"/>
          <w:lang w:val="uk-UA"/>
        </w:rPr>
        <w:t>і</w:t>
      </w:r>
      <w:r>
        <w:rPr>
          <w:sz w:val="28"/>
          <w:szCs w:val="28"/>
        </w:rPr>
        <w:t>ч</w:t>
      </w:r>
      <w:r>
        <w:rPr>
          <w:sz w:val="28"/>
          <w:szCs w:val="28"/>
          <w:lang w:val="uk-UA"/>
        </w:rPr>
        <w:t>ного</w:t>
      </w:r>
      <w:r>
        <w:rPr>
          <w:sz w:val="28"/>
          <w:szCs w:val="28"/>
        </w:rPr>
        <w:t xml:space="preserve"> клас</w:t>
      </w:r>
      <w:r>
        <w:rPr>
          <w:sz w:val="28"/>
          <w:szCs w:val="28"/>
          <w:lang w:val="uk-UA"/>
        </w:rPr>
        <w:t xml:space="preserve">у вовчакового гломерулонефриту, а також </w:t>
      </w:r>
      <w:r>
        <w:rPr>
          <w:sz w:val="28"/>
          <w:szCs w:val="28"/>
        </w:rPr>
        <w:t>характер</w:t>
      </w:r>
      <w:r>
        <w:rPr>
          <w:sz w:val="28"/>
          <w:szCs w:val="28"/>
          <w:lang w:val="uk-UA"/>
        </w:rPr>
        <w:t xml:space="preserve">у і ступеня </w:t>
      </w:r>
      <w:r>
        <w:rPr>
          <w:sz w:val="28"/>
          <w:szCs w:val="28"/>
        </w:rPr>
        <w:t>тубуло-</w:t>
      </w:r>
      <w:r>
        <w:rPr>
          <w:sz w:val="28"/>
          <w:szCs w:val="28"/>
          <w:lang w:val="uk-UA"/>
        </w:rPr>
        <w:t>і</w:t>
      </w:r>
      <w:r>
        <w:rPr>
          <w:sz w:val="28"/>
          <w:szCs w:val="28"/>
        </w:rPr>
        <w:t>нтерстиц</w:t>
      </w:r>
      <w:r>
        <w:rPr>
          <w:sz w:val="28"/>
          <w:szCs w:val="28"/>
          <w:lang w:val="uk-UA"/>
        </w:rPr>
        <w:t>і</w:t>
      </w:r>
      <w:r>
        <w:rPr>
          <w:sz w:val="28"/>
          <w:szCs w:val="28"/>
        </w:rPr>
        <w:t>альн</w:t>
      </w:r>
      <w:r>
        <w:rPr>
          <w:sz w:val="28"/>
          <w:szCs w:val="28"/>
          <w:lang w:val="uk-UA"/>
        </w:rPr>
        <w:t>и</w:t>
      </w:r>
      <w:r>
        <w:rPr>
          <w:sz w:val="28"/>
          <w:szCs w:val="28"/>
        </w:rPr>
        <w:t xml:space="preserve">х </w:t>
      </w:r>
      <w:r>
        <w:rPr>
          <w:sz w:val="28"/>
          <w:szCs w:val="28"/>
          <w:lang w:val="uk-UA"/>
        </w:rPr>
        <w:t>уражень</w:t>
      </w:r>
      <w:r>
        <w:rPr>
          <w:sz w:val="28"/>
          <w:szCs w:val="28"/>
        </w:rPr>
        <w:t>.</w:t>
      </w:r>
    </w:p>
    <w:p w:rsidR="008A1503" w:rsidRDefault="008A1503" w:rsidP="006D23B1">
      <w:pPr>
        <w:numPr>
          <w:ilvl w:val="0"/>
          <w:numId w:val="65"/>
        </w:numPr>
        <w:tabs>
          <w:tab w:val="num" w:pos="0"/>
          <w:tab w:val="left" w:pos="1080"/>
        </w:tabs>
        <w:suppressAutoHyphens w:val="0"/>
        <w:ind w:left="0" w:firstLine="720"/>
        <w:jc w:val="both"/>
        <w:rPr>
          <w:sz w:val="28"/>
          <w:szCs w:val="28"/>
        </w:rPr>
      </w:pPr>
      <w:r>
        <w:rPr>
          <w:sz w:val="28"/>
          <w:szCs w:val="28"/>
          <w:lang w:val="uk-UA"/>
        </w:rPr>
        <w:t>М</w:t>
      </w:r>
      <w:r>
        <w:rPr>
          <w:sz w:val="28"/>
          <w:szCs w:val="28"/>
        </w:rPr>
        <w:t>орфолог</w:t>
      </w:r>
      <w:r>
        <w:rPr>
          <w:sz w:val="28"/>
          <w:szCs w:val="28"/>
          <w:lang w:val="uk-UA"/>
        </w:rPr>
        <w:t>і</w:t>
      </w:r>
      <w:r>
        <w:rPr>
          <w:sz w:val="28"/>
          <w:szCs w:val="28"/>
        </w:rPr>
        <w:t>ч</w:t>
      </w:r>
      <w:r>
        <w:rPr>
          <w:sz w:val="28"/>
          <w:szCs w:val="28"/>
          <w:lang w:val="uk-UA"/>
        </w:rPr>
        <w:t xml:space="preserve">не дослідження нирок </w:t>
      </w:r>
      <w:r>
        <w:rPr>
          <w:sz w:val="28"/>
          <w:szCs w:val="28"/>
        </w:rPr>
        <w:t xml:space="preserve">у </w:t>
      </w:r>
      <w:r>
        <w:rPr>
          <w:sz w:val="28"/>
          <w:szCs w:val="28"/>
          <w:lang w:val="uk-UA"/>
        </w:rPr>
        <w:t xml:space="preserve">хворих на </w:t>
      </w:r>
      <w:r>
        <w:rPr>
          <w:sz w:val="28"/>
          <w:szCs w:val="28"/>
        </w:rPr>
        <w:t>во</w:t>
      </w:r>
      <w:r>
        <w:rPr>
          <w:sz w:val="28"/>
          <w:szCs w:val="28"/>
          <w:lang w:val="uk-UA"/>
        </w:rPr>
        <w:t>вч</w:t>
      </w:r>
      <w:r>
        <w:rPr>
          <w:sz w:val="28"/>
          <w:szCs w:val="28"/>
        </w:rPr>
        <w:t>а</w:t>
      </w:r>
      <w:r>
        <w:rPr>
          <w:sz w:val="28"/>
          <w:szCs w:val="28"/>
          <w:lang w:val="uk-UA"/>
        </w:rPr>
        <w:t>к</w:t>
      </w:r>
      <w:r>
        <w:rPr>
          <w:sz w:val="28"/>
          <w:szCs w:val="28"/>
        </w:rPr>
        <w:t>о</w:t>
      </w:r>
      <w:r>
        <w:rPr>
          <w:sz w:val="28"/>
          <w:szCs w:val="28"/>
          <w:lang w:val="uk-UA"/>
        </w:rPr>
        <w:t>вий</w:t>
      </w:r>
      <w:r>
        <w:rPr>
          <w:sz w:val="28"/>
          <w:szCs w:val="28"/>
        </w:rPr>
        <w:t xml:space="preserve"> гломерулонефрит</w:t>
      </w:r>
      <w:r>
        <w:rPr>
          <w:sz w:val="28"/>
          <w:szCs w:val="28"/>
          <w:lang w:val="uk-UA"/>
        </w:rPr>
        <w:t xml:space="preserve"> проводити, застосовуючи напівкількісну</w:t>
      </w:r>
      <w:r>
        <w:rPr>
          <w:sz w:val="28"/>
          <w:szCs w:val="28"/>
        </w:rPr>
        <w:t xml:space="preserve"> оц</w:t>
      </w:r>
      <w:r>
        <w:rPr>
          <w:sz w:val="28"/>
          <w:szCs w:val="28"/>
          <w:lang w:val="uk-UA"/>
        </w:rPr>
        <w:t>і</w:t>
      </w:r>
      <w:r>
        <w:rPr>
          <w:sz w:val="28"/>
          <w:szCs w:val="28"/>
        </w:rPr>
        <w:t>нк</w:t>
      </w:r>
      <w:r>
        <w:rPr>
          <w:sz w:val="28"/>
          <w:szCs w:val="28"/>
          <w:lang w:val="uk-UA"/>
        </w:rPr>
        <w:t>у</w:t>
      </w:r>
      <w:r>
        <w:rPr>
          <w:sz w:val="28"/>
          <w:szCs w:val="28"/>
        </w:rPr>
        <w:t xml:space="preserve"> «активн</w:t>
      </w:r>
      <w:r>
        <w:rPr>
          <w:sz w:val="28"/>
          <w:szCs w:val="28"/>
          <w:lang w:val="uk-UA"/>
        </w:rPr>
        <w:t>их</w:t>
      </w:r>
      <w:r>
        <w:rPr>
          <w:sz w:val="28"/>
          <w:szCs w:val="28"/>
        </w:rPr>
        <w:t xml:space="preserve">» </w:t>
      </w:r>
      <w:r>
        <w:rPr>
          <w:sz w:val="28"/>
          <w:szCs w:val="28"/>
          <w:lang w:val="uk-UA"/>
        </w:rPr>
        <w:t>і</w:t>
      </w:r>
      <w:r>
        <w:rPr>
          <w:sz w:val="28"/>
          <w:szCs w:val="28"/>
        </w:rPr>
        <w:t xml:space="preserve"> «хрон</w:t>
      </w:r>
      <w:r>
        <w:rPr>
          <w:sz w:val="28"/>
          <w:szCs w:val="28"/>
          <w:lang w:val="uk-UA"/>
        </w:rPr>
        <w:t>і</w:t>
      </w:r>
      <w:r>
        <w:rPr>
          <w:sz w:val="28"/>
          <w:szCs w:val="28"/>
        </w:rPr>
        <w:t>ч</w:t>
      </w:r>
      <w:r>
        <w:rPr>
          <w:sz w:val="28"/>
          <w:szCs w:val="28"/>
          <w:lang w:val="uk-UA"/>
        </w:rPr>
        <w:t>них</w:t>
      </w:r>
      <w:r>
        <w:rPr>
          <w:sz w:val="28"/>
          <w:szCs w:val="28"/>
        </w:rPr>
        <w:t>» («неактивн</w:t>
      </w:r>
      <w:r>
        <w:rPr>
          <w:sz w:val="28"/>
          <w:szCs w:val="28"/>
          <w:lang w:val="uk-UA"/>
        </w:rPr>
        <w:t>и</w:t>
      </w:r>
      <w:r>
        <w:rPr>
          <w:sz w:val="28"/>
          <w:szCs w:val="28"/>
        </w:rPr>
        <w:t>х») зм</w:t>
      </w:r>
      <w:r>
        <w:rPr>
          <w:sz w:val="28"/>
          <w:szCs w:val="28"/>
          <w:lang w:val="uk-UA"/>
        </w:rPr>
        <w:t>ін</w:t>
      </w:r>
      <w:r>
        <w:rPr>
          <w:sz w:val="28"/>
          <w:szCs w:val="28"/>
        </w:rPr>
        <w:t xml:space="preserve"> в р</w:t>
      </w:r>
      <w:r>
        <w:rPr>
          <w:sz w:val="28"/>
          <w:szCs w:val="28"/>
          <w:lang w:val="uk-UA"/>
        </w:rPr>
        <w:t>ізних ниркових</w:t>
      </w:r>
      <w:r>
        <w:rPr>
          <w:sz w:val="28"/>
          <w:szCs w:val="28"/>
        </w:rPr>
        <w:t xml:space="preserve"> структурах </w:t>
      </w:r>
      <w:r>
        <w:rPr>
          <w:sz w:val="28"/>
          <w:szCs w:val="28"/>
          <w:lang w:val="uk-UA"/>
        </w:rPr>
        <w:t>з визначенням і</w:t>
      </w:r>
      <w:r>
        <w:rPr>
          <w:sz w:val="28"/>
          <w:szCs w:val="28"/>
        </w:rPr>
        <w:t>ндекс</w:t>
      </w:r>
      <w:r>
        <w:rPr>
          <w:sz w:val="28"/>
          <w:szCs w:val="28"/>
          <w:lang w:val="uk-UA"/>
        </w:rPr>
        <w:t>і</w:t>
      </w:r>
      <w:r>
        <w:rPr>
          <w:sz w:val="28"/>
          <w:szCs w:val="28"/>
        </w:rPr>
        <w:t>в активност</w:t>
      </w:r>
      <w:r>
        <w:rPr>
          <w:sz w:val="28"/>
          <w:szCs w:val="28"/>
          <w:lang w:val="uk-UA"/>
        </w:rPr>
        <w:t>і і</w:t>
      </w:r>
      <w:r>
        <w:rPr>
          <w:sz w:val="28"/>
          <w:szCs w:val="28"/>
        </w:rPr>
        <w:t xml:space="preserve"> хрон</w:t>
      </w:r>
      <w:r>
        <w:rPr>
          <w:sz w:val="28"/>
          <w:szCs w:val="28"/>
          <w:lang w:val="uk-UA"/>
        </w:rPr>
        <w:t>і</w:t>
      </w:r>
      <w:r>
        <w:rPr>
          <w:sz w:val="28"/>
          <w:szCs w:val="28"/>
        </w:rPr>
        <w:t>зац</w:t>
      </w:r>
      <w:r>
        <w:rPr>
          <w:sz w:val="28"/>
          <w:szCs w:val="28"/>
          <w:lang w:val="uk-UA"/>
        </w:rPr>
        <w:t>ії за запропонованою модифікацією</w:t>
      </w:r>
      <w:r>
        <w:rPr>
          <w:sz w:val="28"/>
          <w:szCs w:val="28"/>
        </w:rPr>
        <w:t>.</w:t>
      </w:r>
    </w:p>
    <w:p w:rsidR="008A1503" w:rsidRDefault="008A1503" w:rsidP="006D23B1">
      <w:pPr>
        <w:numPr>
          <w:ilvl w:val="0"/>
          <w:numId w:val="65"/>
        </w:numPr>
        <w:tabs>
          <w:tab w:val="num" w:pos="0"/>
          <w:tab w:val="left" w:pos="1080"/>
        </w:tabs>
        <w:suppressAutoHyphens w:val="0"/>
        <w:ind w:left="0" w:firstLine="720"/>
        <w:jc w:val="both"/>
        <w:rPr>
          <w:sz w:val="28"/>
          <w:szCs w:val="28"/>
        </w:rPr>
      </w:pPr>
      <w:r>
        <w:rPr>
          <w:sz w:val="28"/>
          <w:szCs w:val="28"/>
        </w:rPr>
        <w:t>При в</w:t>
      </w:r>
      <w:r>
        <w:rPr>
          <w:sz w:val="28"/>
          <w:szCs w:val="28"/>
          <w:lang w:val="uk-UA"/>
        </w:rPr>
        <w:t>и</w:t>
      </w:r>
      <w:r>
        <w:rPr>
          <w:sz w:val="28"/>
          <w:szCs w:val="28"/>
        </w:rPr>
        <w:t>соких значен</w:t>
      </w:r>
      <w:r>
        <w:rPr>
          <w:sz w:val="28"/>
          <w:szCs w:val="28"/>
          <w:lang w:val="uk-UA"/>
        </w:rPr>
        <w:t>нях вихідного і</w:t>
      </w:r>
      <w:r>
        <w:rPr>
          <w:sz w:val="28"/>
          <w:szCs w:val="28"/>
        </w:rPr>
        <w:t>ндекс</w:t>
      </w:r>
      <w:r>
        <w:rPr>
          <w:sz w:val="28"/>
          <w:szCs w:val="28"/>
          <w:lang w:val="uk-UA"/>
        </w:rPr>
        <w:t>у</w:t>
      </w:r>
      <w:r>
        <w:rPr>
          <w:sz w:val="28"/>
          <w:szCs w:val="28"/>
        </w:rPr>
        <w:t xml:space="preserve"> хрон</w:t>
      </w:r>
      <w:r>
        <w:rPr>
          <w:sz w:val="28"/>
          <w:szCs w:val="28"/>
          <w:lang w:val="uk-UA"/>
        </w:rPr>
        <w:t>і</w:t>
      </w:r>
      <w:r>
        <w:rPr>
          <w:sz w:val="28"/>
          <w:szCs w:val="28"/>
        </w:rPr>
        <w:t>зац</w:t>
      </w:r>
      <w:r>
        <w:rPr>
          <w:sz w:val="28"/>
          <w:szCs w:val="28"/>
          <w:lang w:val="uk-UA"/>
        </w:rPr>
        <w:t>ії</w:t>
      </w:r>
      <w:r>
        <w:rPr>
          <w:sz w:val="28"/>
          <w:szCs w:val="28"/>
        </w:rPr>
        <w:t xml:space="preserve"> (8 </w:t>
      </w:r>
      <w:r>
        <w:rPr>
          <w:sz w:val="28"/>
          <w:szCs w:val="28"/>
          <w:lang w:val="uk-UA"/>
        </w:rPr>
        <w:t>і</w:t>
      </w:r>
      <w:r>
        <w:rPr>
          <w:sz w:val="28"/>
          <w:szCs w:val="28"/>
        </w:rPr>
        <w:t xml:space="preserve"> б</w:t>
      </w:r>
      <w:r>
        <w:rPr>
          <w:sz w:val="28"/>
          <w:szCs w:val="28"/>
          <w:lang w:val="uk-UA"/>
        </w:rPr>
        <w:t>ільше</w:t>
      </w:r>
      <w:r>
        <w:rPr>
          <w:sz w:val="28"/>
          <w:szCs w:val="28"/>
        </w:rPr>
        <w:t xml:space="preserve"> бал</w:t>
      </w:r>
      <w:r>
        <w:rPr>
          <w:sz w:val="28"/>
          <w:szCs w:val="28"/>
          <w:lang w:val="uk-UA"/>
        </w:rPr>
        <w:t>і</w:t>
      </w:r>
      <w:r>
        <w:rPr>
          <w:sz w:val="28"/>
          <w:szCs w:val="28"/>
        </w:rPr>
        <w:t>в) низ</w:t>
      </w:r>
      <w:r>
        <w:rPr>
          <w:sz w:val="28"/>
          <w:szCs w:val="28"/>
          <w:lang w:val="uk-UA"/>
        </w:rPr>
        <w:t>ька</w:t>
      </w:r>
      <w:r>
        <w:rPr>
          <w:sz w:val="28"/>
          <w:szCs w:val="28"/>
        </w:rPr>
        <w:t xml:space="preserve"> в</w:t>
      </w:r>
      <w:r>
        <w:rPr>
          <w:sz w:val="28"/>
          <w:szCs w:val="28"/>
          <w:lang w:val="uk-UA"/>
        </w:rPr>
        <w:t xml:space="preserve">ірогідність позитивного ефекту індукційної </w:t>
      </w:r>
      <w:r>
        <w:rPr>
          <w:sz w:val="28"/>
          <w:szCs w:val="28"/>
        </w:rPr>
        <w:t>патогенетич</w:t>
      </w:r>
      <w:r>
        <w:rPr>
          <w:sz w:val="28"/>
          <w:szCs w:val="28"/>
          <w:lang w:val="uk-UA"/>
        </w:rPr>
        <w:t>ної</w:t>
      </w:r>
      <w:r>
        <w:rPr>
          <w:sz w:val="28"/>
          <w:szCs w:val="28"/>
        </w:rPr>
        <w:t xml:space="preserve"> терап</w:t>
      </w:r>
      <w:r>
        <w:rPr>
          <w:sz w:val="28"/>
          <w:szCs w:val="28"/>
          <w:lang w:val="uk-UA"/>
        </w:rPr>
        <w:t>ії</w:t>
      </w:r>
      <w:r>
        <w:rPr>
          <w:sz w:val="28"/>
          <w:szCs w:val="28"/>
        </w:rPr>
        <w:t xml:space="preserve"> во</w:t>
      </w:r>
      <w:r>
        <w:rPr>
          <w:sz w:val="28"/>
          <w:szCs w:val="28"/>
          <w:lang w:val="uk-UA"/>
        </w:rPr>
        <w:t>вчакового</w:t>
      </w:r>
      <w:r>
        <w:rPr>
          <w:sz w:val="28"/>
          <w:szCs w:val="28"/>
        </w:rPr>
        <w:t xml:space="preserve"> гломерулонефрит</w:t>
      </w:r>
      <w:r>
        <w:rPr>
          <w:sz w:val="28"/>
          <w:szCs w:val="28"/>
          <w:lang w:val="uk-UA"/>
        </w:rPr>
        <w:t>у і</w:t>
      </w:r>
      <w:r>
        <w:rPr>
          <w:sz w:val="28"/>
          <w:szCs w:val="28"/>
        </w:rPr>
        <w:t xml:space="preserve"> в</w:t>
      </w:r>
      <w:r>
        <w:rPr>
          <w:sz w:val="28"/>
          <w:szCs w:val="28"/>
          <w:lang w:val="uk-UA"/>
        </w:rPr>
        <w:t>и</w:t>
      </w:r>
      <w:r>
        <w:rPr>
          <w:sz w:val="28"/>
          <w:szCs w:val="28"/>
        </w:rPr>
        <w:t xml:space="preserve">сока </w:t>
      </w:r>
      <w:r>
        <w:rPr>
          <w:sz w:val="28"/>
          <w:szCs w:val="28"/>
          <w:lang w:val="uk-UA"/>
        </w:rPr>
        <w:t>– його</w:t>
      </w:r>
      <w:r>
        <w:rPr>
          <w:sz w:val="28"/>
          <w:szCs w:val="28"/>
        </w:rPr>
        <w:t xml:space="preserve"> не</w:t>
      </w:r>
      <w:r>
        <w:rPr>
          <w:sz w:val="28"/>
          <w:szCs w:val="28"/>
          <w:lang w:val="uk-UA"/>
        </w:rPr>
        <w:t>сприятливого перебігу незалежно від рі</w:t>
      </w:r>
      <w:r>
        <w:rPr>
          <w:sz w:val="28"/>
          <w:szCs w:val="28"/>
        </w:rPr>
        <w:t>вн</w:t>
      </w:r>
      <w:r>
        <w:rPr>
          <w:sz w:val="28"/>
          <w:szCs w:val="28"/>
          <w:lang w:val="uk-UA"/>
        </w:rPr>
        <w:t>ів і</w:t>
      </w:r>
      <w:r>
        <w:rPr>
          <w:sz w:val="28"/>
          <w:szCs w:val="28"/>
        </w:rPr>
        <w:t>ндекс</w:t>
      </w:r>
      <w:r>
        <w:rPr>
          <w:sz w:val="28"/>
          <w:szCs w:val="28"/>
          <w:lang w:val="uk-UA"/>
        </w:rPr>
        <w:t>у</w:t>
      </w:r>
      <w:r>
        <w:rPr>
          <w:sz w:val="28"/>
          <w:szCs w:val="28"/>
        </w:rPr>
        <w:t xml:space="preserve"> активност</w:t>
      </w:r>
      <w:r>
        <w:rPr>
          <w:sz w:val="28"/>
          <w:szCs w:val="28"/>
          <w:lang w:val="uk-UA"/>
        </w:rPr>
        <w:t>і</w:t>
      </w:r>
      <w:r>
        <w:rPr>
          <w:sz w:val="28"/>
          <w:szCs w:val="28"/>
        </w:rPr>
        <w:t xml:space="preserve">, </w:t>
      </w:r>
      <w:r>
        <w:rPr>
          <w:sz w:val="28"/>
          <w:szCs w:val="28"/>
          <w:lang w:val="uk-UA"/>
        </w:rPr>
        <w:t>які в</w:t>
      </w:r>
      <w:r>
        <w:rPr>
          <w:sz w:val="28"/>
          <w:szCs w:val="28"/>
        </w:rPr>
        <w:t>стан</w:t>
      </w:r>
      <w:r>
        <w:rPr>
          <w:sz w:val="28"/>
          <w:szCs w:val="28"/>
          <w:lang w:val="uk-UA"/>
        </w:rPr>
        <w:t>овлюються за даними</w:t>
      </w:r>
      <w:r>
        <w:rPr>
          <w:sz w:val="28"/>
          <w:szCs w:val="28"/>
        </w:rPr>
        <w:t xml:space="preserve"> п</w:t>
      </w:r>
      <w:r>
        <w:rPr>
          <w:sz w:val="28"/>
          <w:szCs w:val="28"/>
          <w:lang w:val="uk-UA"/>
        </w:rPr>
        <w:t xml:space="preserve">очаткового </w:t>
      </w:r>
      <w:r>
        <w:rPr>
          <w:sz w:val="28"/>
          <w:szCs w:val="28"/>
        </w:rPr>
        <w:t>прижи</w:t>
      </w:r>
      <w:r>
        <w:rPr>
          <w:sz w:val="28"/>
          <w:szCs w:val="28"/>
          <w:lang w:val="uk-UA"/>
        </w:rPr>
        <w:t>ттєвого</w:t>
      </w:r>
      <w:r>
        <w:rPr>
          <w:sz w:val="28"/>
          <w:szCs w:val="28"/>
        </w:rPr>
        <w:t xml:space="preserve"> морфолог</w:t>
      </w:r>
      <w:r>
        <w:rPr>
          <w:sz w:val="28"/>
          <w:szCs w:val="28"/>
          <w:lang w:val="uk-UA"/>
        </w:rPr>
        <w:t>і</w:t>
      </w:r>
      <w:r>
        <w:rPr>
          <w:sz w:val="28"/>
          <w:szCs w:val="28"/>
        </w:rPr>
        <w:t>ч</w:t>
      </w:r>
      <w:r>
        <w:rPr>
          <w:sz w:val="28"/>
          <w:szCs w:val="28"/>
          <w:lang w:val="uk-UA"/>
        </w:rPr>
        <w:t>ного дослідження нирок</w:t>
      </w:r>
      <w:r>
        <w:rPr>
          <w:sz w:val="28"/>
          <w:szCs w:val="28"/>
        </w:rPr>
        <w:t xml:space="preserve">. </w:t>
      </w:r>
    </w:p>
    <w:p w:rsidR="008A1503" w:rsidRDefault="008A1503" w:rsidP="006D23B1">
      <w:pPr>
        <w:numPr>
          <w:ilvl w:val="0"/>
          <w:numId w:val="65"/>
        </w:numPr>
        <w:tabs>
          <w:tab w:val="num" w:pos="0"/>
          <w:tab w:val="left" w:pos="1080"/>
        </w:tabs>
        <w:suppressAutoHyphens w:val="0"/>
        <w:ind w:left="0" w:firstLine="720"/>
        <w:jc w:val="both"/>
        <w:rPr>
          <w:sz w:val="28"/>
          <w:szCs w:val="28"/>
          <w:lang w:val="uk-UA"/>
        </w:rPr>
      </w:pPr>
      <w:r>
        <w:rPr>
          <w:sz w:val="28"/>
          <w:szCs w:val="28"/>
          <w:lang w:val="uk-UA"/>
        </w:rPr>
        <w:t>Хворі</w:t>
      </w:r>
      <w:r>
        <w:rPr>
          <w:sz w:val="28"/>
          <w:szCs w:val="28"/>
        </w:rPr>
        <w:t xml:space="preserve"> II морфолог</w:t>
      </w:r>
      <w:r>
        <w:rPr>
          <w:sz w:val="28"/>
          <w:szCs w:val="28"/>
          <w:lang w:val="uk-UA"/>
        </w:rPr>
        <w:t>ічним</w:t>
      </w:r>
      <w:r>
        <w:rPr>
          <w:sz w:val="28"/>
          <w:szCs w:val="28"/>
        </w:rPr>
        <w:t xml:space="preserve"> класом во</w:t>
      </w:r>
      <w:r>
        <w:rPr>
          <w:sz w:val="28"/>
          <w:szCs w:val="28"/>
          <w:lang w:val="uk-UA"/>
        </w:rPr>
        <w:t>вчакового</w:t>
      </w:r>
      <w:r>
        <w:rPr>
          <w:sz w:val="28"/>
          <w:szCs w:val="28"/>
        </w:rPr>
        <w:t xml:space="preserve"> гломерулонефрит</w:t>
      </w:r>
      <w:r>
        <w:rPr>
          <w:sz w:val="28"/>
          <w:szCs w:val="28"/>
          <w:lang w:val="uk-UA"/>
        </w:rPr>
        <w:t>у</w:t>
      </w:r>
      <w:r>
        <w:rPr>
          <w:sz w:val="28"/>
          <w:szCs w:val="28"/>
        </w:rPr>
        <w:t xml:space="preserve"> не </w:t>
      </w:r>
      <w:r>
        <w:rPr>
          <w:sz w:val="28"/>
          <w:szCs w:val="28"/>
          <w:lang w:val="uk-UA"/>
        </w:rPr>
        <w:t>потребують</w:t>
      </w:r>
      <w:r>
        <w:rPr>
          <w:sz w:val="28"/>
          <w:szCs w:val="28"/>
        </w:rPr>
        <w:t xml:space="preserve"> проведен</w:t>
      </w:r>
      <w:r>
        <w:rPr>
          <w:sz w:val="28"/>
          <w:szCs w:val="28"/>
          <w:lang w:val="uk-UA"/>
        </w:rPr>
        <w:t>ня</w:t>
      </w:r>
      <w:r>
        <w:rPr>
          <w:sz w:val="28"/>
          <w:szCs w:val="28"/>
        </w:rPr>
        <w:t xml:space="preserve">  </w:t>
      </w:r>
      <w:r>
        <w:rPr>
          <w:sz w:val="28"/>
          <w:szCs w:val="28"/>
          <w:lang w:val="uk-UA"/>
        </w:rPr>
        <w:t>і</w:t>
      </w:r>
      <w:r>
        <w:rPr>
          <w:sz w:val="28"/>
          <w:szCs w:val="28"/>
        </w:rPr>
        <w:t>мунодепресивно</w:t>
      </w:r>
      <w:r>
        <w:rPr>
          <w:sz w:val="28"/>
          <w:szCs w:val="28"/>
          <w:lang w:val="uk-UA"/>
        </w:rPr>
        <w:t>ї</w:t>
      </w:r>
      <w:r>
        <w:rPr>
          <w:sz w:val="28"/>
          <w:szCs w:val="28"/>
        </w:rPr>
        <w:t xml:space="preserve"> терап</w:t>
      </w:r>
      <w:r>
        <w:rPr>
          <w:sz w:val="28"/>
          <w:szCs w:val="28"/>
          <w:lang w:val="uk-UA"/>
        </w:rPr>
        <w:t>ії</w:t>
      </w:r>
      <w:r>
        <w:rPr>
          <w:sz w:val="28"/>
          <w:szCs w:val="28"/>
        </w:rPr>
        <w:t xml:space="preserve">, </w:t>
      </w:r>
      <w:r>
        <w:rPr>
          <w:sz w:val="28"/>
          <w:szCs w:val="28"/>
          <w:lang w:val="uk-UA"/>
        </w:rPr>
        <w:t>враховуючи</w:t>
      </w:r>
      <w:r>
        <w:rPr>
          <w:sz w:val="28"/>
          <w:szCs w:val="28"/>
        </w:rPr>
        <w:t xml:space="preserve"> латентн</w:t>
      </w:r>
      <w:r>
        <w:rPr>
          <w:sz w:val="28"/>
          <w:szCs w:val="28"/>
          <w:lang w:val="uk-UA"/>
        </w:rPr>
        <w:t>и</w:t>
      </w:r>
      <w:r>
        <w:rPr>
          <w:sz w:val="28"/>
          <w:szCs w:val="28"/>
        </w:rPr>
        <w:t xml:space="preserve">й  </w:t>
      </w:r>
      <w:r>
        <w:rPr>
          <w:sz w:val="28"/>
          <w:szCs w:val="28"/>
          <w:lang w:val="uk-UA"/>
        </w:rPr>
        <w:t>перебіг і сприятливий</w:t>
      </w:r>
      <w:r>
        <w:rPr>
          <w:sz w:val="28"/>
          <w:szCs w:val="28"/>
        </w:rPr>
        <w:t xml:space="preserve"> прогноз. </w:t>
      </w:r>
      <w:r>
        <w:rPr>
          <w:sz w:val="28"/>
          <w:szCs w:val="28"/>
          <w:lang w:val="uk-UA"/>
        </w:rPr>
        <w:t>У зв</w:t>
      </w:r>
      <w:r>
        <w:rPr>
          <w:sz w:val="28"/>
          <w:szCs w:val="28"/>
        </w:rPr>
        <w:t>’язку з несприятливим прогнозом</w:t>
      </w:r>
      <w:r>
        <w:rPr>
          <w:sz w:val="28"/>
          <w:szCs w:val="28"/>
          <w:lang w:val="uk-UA"/>
        </w:rPr>
        <w:t xml:space="preserve">, </w:t>
      </w:r>
      <w:r>
        <w:rPr>
          <w:sz w:val="28"/>
          <w:szCs w:val="28"/>
        </w:rPr>
        <w:t>хвор</w:t>
      </w:r>
      <w:r>
        <w:rPr>
          <w:sz w:val="28"/>
          <w:szCs w:val="28"/>
          <w:lang w:val="uk-UA"/>
        </w:rPr>
        <w:t xml:space="preserve">і </w:t>
      </w:r>
      <w:r>
        <w:rPr>
          <w:sz w:val="28"/>
          <w:szCs w:val="28"/>
          <w:lang w:val="en-US"/>
        </w:rPr>
        <w:t>III</w:t>
      </w:r>
      <w:r>
        <w:rPr>
          <w:sz w:val="28"/>
          <w:szCs w:val="28"/>
        </w:rPr>
        <w:t xml:space="preserve">, IV </w:t>
      </w:r>
      <w:r>
        <w:rPr>
          <w:sz w:val="28"/>
          <w:szCs w:val="28"/>
          <w:lang w:val="uk-UA"/>
        </w:rPr>
        <w:t xml:space="preserve">і </w:t>
      </w:r>
      <w:r>
        <w:rPr>
          <w:sz w:val="28"/>
          <w:szCs w:val="28"/>
        </w:rPr>
        <w:t>V клас</w:t>
      </w:r>
      <w:r>
        <w:rPr>
          <w:sz w:val="28"/>
          <w:szCs w:val="28"/>
          <w:lang w:val="uk-UA"/>
        </w:rPr>
        <w:t xml:space="preserve">ами потребують </w:t>
      </w:r>
      <w:r>
        <w:rPr>
          <w:sz w:val="28"/>
          <w:szCs w:val="28"/>
        </w:rPr>
        <w:t>проведен</w:t>
      </w:r>
      <w:r>
        <w:rPr>
          <w:sz w:val="28"/>
          <w:szCs w:val="28"/>
          <w:lang w:val="uk-UA"/>
        </w:rPr>
        <w:t>ня</w:t>
      </w:r>
      <w:r>
        <w:rPr>
          <w:sz w:val="28"/>
          <w:szCs w:val="28"/>
        </w:rPr>
        <w:t xml:space="preserve">  </w:t>
      </w:r>
      <w:r>
        <w:rPr>
          <w:sz w:val="28"/>
          <w:szCs w:val="28"/>
          <w:lang w:val="uk-UA"/>
        </w:rPr>
        <w:t>і</w:t>
      </w:r>
      <w:r>
        <w:rPr>
          <w:sz w:val="28"/>
          <w:szCs w:val="28"/>
        </w:rPr>
        <w:t>ндукц</w:t>
      </w:r>
      <w:r>
        <w:rPr>
          <w:sz w:val="28"/>
          <w:szCs w:val="28"/>
          <w:lang w:val="uk-UA"/>
        </w:rPr>
        <w:t>ій</w:t>
      </w:r>
      <w:r>
        <w:rPr>
          <w:sz w:val="28"/>
          <w:szCs w:val="28"/>
        </w:rPr>
        <w:t>но</w:t>
      </w:r>
      <w:r>
        <w:rPr>
          <w:sz w:val="28"/>
          <w:szCs w:val="28"/>
          <w:lang w:val="uk-UA"/>
        </w:rPr>
        <w:t xml:space="preserve">ї імунодепресивної </w:t>
      </w:r>
      <w:r>
        <w:rPr>
          <w:sz w:val="28"/>
          <w:szCs w:val="28"/>
        </w:rPr>
        <w:t>терап</w:t>
      </w:r>
      <w:r>
        <w:rPr>
          <w:sz w:val="28"/>
          <w:szCs w:val="28"/>
          <w:lang w:val="uk-UA"/>
        </w:rPr>
        <w:t xml:space="preserve">ії із застосуванням </w:t>
      </w:r>
      <w:r>
        <w:rPr>
          <w:sz w:val="28"/>
          <w:szCs w:val="28"/>
        </w:rPr>
        <w:t>циклофосфан</w:t>
      </w:r>
      <w:r>
        <w:rPr>
          <w:sz w:val="28"/>
          <w:szCs w:val="28"/>
          <w:lang w:val="uk-UA"/>
        </w:rPr>
        <w:t>у із</w:t>
      </w:r>
      <w:r>
        <w:rPr>
          <w:sz w:val="28"/>
          <w:szCs w:val="28"/>
        </w:rPr>
        <w:t xml:space="preserve"> с</w:t>
      </w:r>
      <w:r>
        <w:rPr>
          <w:sz w:val="28"/>
          <w:szCs w:val="28"/>
          <w:lang w:val="uk-UA"/>
        </w:rPr>
        <w:t>е</w:t>
      </w:r>
      <w:r>
        <w:rPr>
          <w:sz w:val="28"/>
          <w:szCs w:val="28"/>
        </w:rPr>
        <w:t>редн</w:t>
      </w:r>
      <w:r>
        <w:rPr>
          <w:sz w:val="28"/>
          <w:szCs w:val="28"/>
          <w:lang w:val="uk-UA"/>
        </w:rPr>
        <w:t>і</w:t>
      </w:r>
      <w:r>
        <w:rPr>
          <w:sz w:val="28"/>
          <w:szCs w:val="28"/>
        </w:rPr>
        <w:t>ми дозами глюкокортико</w:t>
      </w:r>
      <w:r>
        <w:rPr>
          <w:sz w:val="28"/>
          <w:szCs w:val="28"/>
          <w:lang w:val="uk-UA"/>
        </w:rPr>
        <w:t>ї</w:t>
      </w:r>
      <w:r>
        <w:rPr>
          <w:sz w:val="28"/>
          <w:szCs w:val="28"/>
        </w:rPr>
        <w:t>д</w:t>
      </w:r>
      <w:r>
        <w:rPr>
          <w:sz w:val="28"/>
          <w:szCs w:val="28"/>
          <w:lang w:val="uk-UA"/>
        </w:rPr>
        <w:t>і</w:t>
      </w:r>
      <w:r>
        <w:rPr>
          <w:sz w:val="28"/>
          <w:szCs w:val="28"/>
        </w:rPr>
        <w:t xml:space="preserve">в. </w:t>
      </w:r>
      <w:r>
        <w:rPr>
          <w:sz w:val="28"/>
          <w:szCs w:val="28"/>
          <w:lang w:val="uk-UA"/>
        </w:rPr>
        <w:t>Враховуючи низьку е</w:t>
      </w:r>
      <w:r>
        <w:rPr>
          <w:sz w:val="28"/>
          <w:szCs w:val="28"/>
        </w:rPr>
        <w:t>фективн</w:t>
      </w:r>
      <w:r>
        <w:rPr>
          <w:sz w:val="28"/>
          <w:szCs w:val="28"/>
          <w:lang w:val="uk-UA"/>
        </w:rPr>
        <w:t>і</w:t>
      </w:r>
      <w:r>
        <w:rPr>
          <w:sz w:val="28"/>
          <w:szCs w:val="28"/>
        </w:rPr>
        <w:t>сть монотерап</w:t>
      </w:r>
      <w:r>
        <w:rPr>
          <w:sz w:val="28"/>
          <w:szCs w:val="28"/>
          <w:lang w:val="uk-UA"/>
        </w:rPr>
        <w:t>ії</w:t>
      </w:r>
      <w:r>
        <w:rPr>
          <w:sz w:val="28"/>
          <w:szCs w:val="28"/>
        </w:rPr>
        <w:t xml:space="preserve"> глюкокортико</w:t>
      </w:r>
      <w:r>
        <w:rPr>
          <w:sz w:val="28"/>
          <w:szCs w:val="28"/>
          <w:lang w:val="uk-UA"/>
        </w:rPr>
        <w:t>ї</w:t>
      </w:r>
      <w:r>
        <w:rPr>
          <w:sz w:val="28"/>
          <w:szCs w:val="28"/>
        </w:rPr>
        <w:t xml:space="preserve">дами </w:t>
      </w:r>
      <w:r>
        <w:rPr>
          <w:sz w:val="28"/>
          <w:szCs w:val="28"/>
          <w:lang w:val="uk-UA"/>
        </w:rPr>
        <w:t>і</w:t>
      </w:r>
      <w:r>
        <w:rPr>
          <w:sz w:val="28"/>
          <w:szCs w:val="28"/>
        </w:rPr>
        <w:t xml:space="preserve"> азат</w:t>
      </w:r>
      <w:r>
        <w:rPr>
          <w:sz w:val="28"/>
          <w:szCs w:val="28"/>
          <w:lang w:val="uk-UA"/>
        </w:rPr>
        <w:t>і</w:t>
      </w:r>
      <w:r>
        <w:rPr>
          <w:sz w:val="28"/>
          <w:szCs w:val="28"/>
        </w:rPr>
        <w:t>оприн</w:t>
      </w:r>
      <w:r>
        <w:rPr>
          <w:sz w:val="28"/>
          <w:szCs w:val="28"/>
          <w:lang w:val="uk-UA"/>
        </w:rPr>
        <w:t>у з</w:t>
      </w:r>
      <w:r>
        <w:rPr>
          <w:sz w:val="28"/>
          <w:szCs w:val="28"/>
        </w:rPr>
        <w:t xml:space="preserve"> с</w:t>
      </w:r>
      <w:r>
        <w:rPr>
          <w:sz w:val="28"/>
          <w:szCs w:val="28"/>
          <w:lang w:val="uk-UA"/>
        </w:rPr>
        <w:t>е</w:t>
      </w:r>
      <w:r>
        <w:rPr>
          <w:sz w:val="28"/>
          <w:szCs w:val="28"/>
        </w:rPr>
        <w:t>редн</w:t>
      </w:r>
      <w:r>
        <w:rPr>
          <w:sz w:val="28"/>
          <w:szCs w:val="28"/>
          <w:lang w:val="uk-UA"/>
        </w:rPr>
        <w:t>і</w:t>
      </w:r>
      <w:r>
        <w:rPr>
          <w:sz w:val="28"/>
          <w:szCs w:val="28"/>
        </w:rPr>
        <w:t>ми дозами глюкокортико</w:t>
      </w:r>
      <w:r>
        <w:rPr>
          <w:sz w:val="28"/>
          <w:szCs w:val="28"/>
          <w:lang w:val="uk-UA"/>
        </w:rPr>
        <w:t>ї</w:t>
      </w:r>
      <w:r>
        <w:rPr>
          <w:sz w:val="28"/>
          <w:szCs w:val="28"/>
        </w:rPr>
        <w:t>д</w:t>
      </w:r>
      <w:r>
        <w:rPr>
          <w:sz w:val="28"/>
          <w:szCs w:val="28"/>
          <w:lang w:val="uk-UA"/>
        </w:rPr>
        <w:t>і</w:t>
      </w:r>
      <w:r>
        <w:rPr>
          <w:sz w:val="28"/>
          <w:szCs w:val="28"/>
        </w:rPr>
        <w:t>в, так</w:t>
      </w:r>
      <w:r>
        <w:rPr>
          <w:sz w:val="28"/>
          <w:szCs w:val="28"/>
          <w:lang w:val="uk-UA"/>
        </w:rPr>
        <w:t>і</w:t>
      </w:r>
      <w:r>
        <w:rPr>
          <w:sz w:val="28"/>
          <w:szCs w:val="28"/>
        </w:rPr>
        <w:t xml:space="preserve"> л</w:t>
      </w:r>
      <w:r>
        <w:rPr>
          <w:sz w:val="28"/>
          <w:szCs w:val="28"/>
          <w:lang w:val="uk-UA"/>
        </w:rPr>
        <w:t>ікувальні</w:t>
      </w:r>
      <w:r>
        <w:rPr>
          <w:sz w:val="28"/>
          <w:szCs w:val="28"/>
        </w:rPr>
        <w:t xml:space="preserve"> режим</w:t>
      </w:r>
      <w:r>
        <w:rPr>
          <w:sz w:val="28"/>
          <w:szCs w:val="28"/>
          <w:lang w:val="uk-UA"/>
        </w:rPr>
        <w:t>и</w:t>
      </w:r>
      <w:r>
        <w:rPr>
          <w:sz w:val="28"/>
          <w:szCs w:val="28"/>
        </w:rPr>
        <w:t xml:space="preserve"> не сл</w:t>
      </w:r>
      <w:r>
        <w:rPr>
          <w:sz w:val="28"/>
          <w:szCs w:val="28"/>
          <w:lang w:val="uk-UA"/>
        </w:rPr>
        <w:t>і</w:t>
      </w:r>
      <w:r>
        <w:rPr>
          <w:sz w:val="28"/>
          <w:szCs w:val="28"/>
        </w:rPr>
        <w:t xml:space="preserve">д </w:t>
      </w:r>
      <w:r>
        <w:rPr>
          <w:sz w:val="28"/>
          <w:szCs w:val="28"/>
          <w:lang w:val="uk-UA"/>
        </w:rPr>
        <w:t>в</w:t>
      </w:r>
      <w:r>
        <w:rPr>
          <w:sz w:val="28"/>
          <w:szCs w:val="28"/>
        </w:rPr>
        <w:t>и</w:t>
      </w:r>
      <w:r>
        <w:rPr>
          <w:sz w:val="28"/>
          <w:szCs w:val="28"/>
          <w:lang w:val="uk-UA"/>
        </w:rPr>
        <w:t>користовувати як  і</w:t>
      </w:r>
      <w:r>
        <w:rPr>
          <w:sz w:val="28"/>
          <w:szCs w:val="28"/>
        </w:rPr>
        <w:t>ндукц</w:t>
      </w:r>
      <w:r>
        <w:rPr>
          <w:sz w:val="28"/>
          <w:szCs w:val="28"/>
          <w:lang w:val="uk-UA"/>
        </w:rPr>
        <w:t xml:space="preserve">ійну </w:t>
      </w:r>
      <w:r>
        <w:rPr>
          <w:sz w:val="28"/>
          <w:szCs w:val="28"/>
        </w:rPr>
        <w:t>терап</w:t>
      </w:r>
      <w:r>
        <w:rPr>
          <w:sz w:val="28"/>
          <w:szCs w:val="28"/>
          <w:lang w:val="uk-UA"/>
        </w:rPr>
        <w:t>ію</w:t>
      </w:r>
      <w:r>
        <w:rPr>
          <w:sz w:val="28"/>
          <w:szCs w:val="28"/>
        </w:rPr>
        <w:t xml:space="preserve"> у </w:t>
      </w:r>
      <w:r>
        <w:rPr>
          <w:sz w:val="28"/>
          <w:szCs w:val="28"/>
          <w:lang w:val="uk-UA"/>
        </w:rPr>
        <w:t>хворих</w:t>
      </w:r>
      <w:r>
        <w:rPr>
          <w:sz w:val="28"/>
          <w:szCs w:val="28"/>
        </w:rPr>
        <w:t xml:space="preserve"> IIІ, IV </w:t>
      </w:r>
      <w:r>
        <w:rPr>
          <w:sz w:val="28"/>
          <w:szCs w:val="28"/>
          <w:lang w:val="uk-UA"/>
        </w:rPr>
        <w:t>і</w:t>
      </w:r>
      <w:r>
        <w:rPr>
          <w:sz w:val="28"/>
          <w:szCs w:val="28"/>
        </w:rPr>
        <w:t xml:space="preserve"> V морфолог</w:t>
      </w:r>
      <w:r>
        <w:rPr>
          <w:sz w:val="28"/>
          <w:szCs w:val="28"/>
          <w:lang w:val="uk-UA"/>
        </w:rPr>
        <w:t>і</w:t>
      </w:r>
      <w:r>
        <w:rPr>
          <w:sz w:val="28"/>
          <w:szCs w:val="28"/>
        </w:rPr>
        <w:t>ч</w:t>
      </w:r>
      <w:r>
        <w:rPr>
          <w:sz w:val="28"/>
          <w:szCs w:val="28"/>
          <w:lang w:val="uk-UA"/>
        </w:rPr>
        <w:t>них</w:t>
      </w:r>
      <w:r>
        <w:rPr>
          <w:sz w:val="28"/>
          <w:szCs w:val="28"/>
        </w:rPr>
        <w:t xml:space="preserve"> клас</w:t>
      </w:r>
      <w:r>
        <w:rPr>
          <w:sz w:val="28"/>
          <w:szCs w:val="28"/>
          <w:lang w:val="uk-UA"/>
        </w:rPr>
        <w:t>ів</w:t>
      </w:r>
      <w:r>
        <w:rPr>
          <w:sz w:val="28"/>
          <w:szCs w:val="28"/>
        </w:rPr>
        <w:t>.</w:t>
      </w:r>
    </w:p>
    <w:p w:rsidR="008A1503" w:rsidRDefault="008A1503" w:rsidP="006D23B1">
      <w:pPr>
        <w:numPr>
          <w:ilvl w:val="0"/>
          <w:numId w:val="65"/>
        </w:numPr>
        <w:tabs>
          <w:tab w:val="num" w:pos="0"/>
          <w:tab w:val="left" w:pos="1080"/>
        </w:tabs>
        <w:suppressAutoHyphens w:val="0"/>
        <w:ind w:left="0" w:firstLine="720"/>
        <w:jc w:val="both"/>
        <w:rPr>
          <w:sz w:val="28"/>
          <w:szCs w:val="28"/>
          <w:lang w:val="uk-UA"/>
        </w:rPr>
      </w:pPr>
      <w:r>
        <w:rPr>
          <w:sz w:val="28"/>
          <w:szCs w:val="28"/>
          <w:lang w:val="uk-UA"/>
        </w:rPr>
        <w:t>Всі хворі з вовчаковим гломерулонефритом потребують постійного спостереження ревматологів, нефрологів і терапевтів з проведенням  регулярних досліджень сечі, артеріального тиску, креатиніну сироватки крові та швидкості клубочкової фільтрації (незалежно від досягнутої клінічної ремісії чи персистенції системного червоного вовчака) для своєчасного виявлення загострень і проведения при цьому адекватної патогенетичної терапії.</w:t>
      </w:r>
    </w:p>
    <w:p w:rsidR="008A1503" w:rsidRDefault="008A1503" w:rsidP="008A1503">
      <w:pPr>
        <w:spacing w:before="240" w:after="120"/>
        <w:ind w:firstLine="709"/>
        <w:jc w:val="both"/>
        <w:rPr>
          <w:b/>
          <w:bCs/>
          <w:caps/>
          <w:sz w:val="28"/>
          <w:szCs w:val="28"/>
        </w:rPr>
      </w:pPr>
      <w:r>
        <w:rPr>
          <w:b/>
          <w:bCs/>
          <w:caps/>
          <w:sz w:val="28"/>
          <w:szCs w:val="28"/>
        </w:rPr>
        <w:t>Список нау</w:t>
      </w:r>
      <w:r>
        <w:rPr>
          <w:b/>
          <w:bCs/>
          <w:caps/>
          <w:sz w:val="28"/>
          <w:szCs w:val="28"/>
          <w:lang w:val="uk-UA"/>
        </w:rPr>
        <w:t>кових ПРАЦЬ</w:t>
      </w:r>
      <w:r>
        <w:rPr>
          <w:b/>
          <w:bCs/>
          <w:caps/>
          <w:sz w:val="28"/>
          <w:szCs w:val="28"/>
        </w:rPr>
        <w:t>, опубл</w:t>
      </w:r>
      <w:r>
        <w:rPr>
          <w:b/>
          <w:bCs/>
          <w:caps/>
          <w:sz w:val="28"/>
          <w:szCs w:val="28"/>
          <w:lang w:val="uk-UA"/>
        </w:rPr>
        <w:t>І</w:t>
      </w:r>
      <w:r>
        <w:rPr>
          <w:b/>
          <w:bCs/>
          <w:caps/>
          <w:sz w:val="28"/>
          <w:szCs w:val="28"/>
        </w:rPr>
        <w:t>кован</w:t>
      </w:r>
      <w:r>
        <w:rPr>
          <w:b/>
          <w:bCs/>
          <w:caps/>
          <w:sz w:val="28"/>
          <w:szCs w:val="28"/>
          <w:lang w:val="uk-UA"/>
        </w:rPr>
        <w:t>И</w:t>
      </w:r>
      <w:r>
        <w:rPr>
          <w:b/>
          <w:bCs/>
          <w:caps/>
          <w:sz w:val="28"/>
          <w:szCs w:val="28"/>
        </w:rPr>
        <w:t xml:space="preserve">х </w:t>
      </w:r>
      <w:r>
        <w:rPr>
          <w:b/>
          <w:bCs/>
          <w:caps/>
          <w:sz w:val="28"/>
          <w:szCs w:val="28"/>
          <w:lang w:val="uk-UA"/>
        </w:rPr>
        <w:t>ЗА</w:t>
      </w:r>
      <w:r>
        <w:rPr>
          <w:b/>
          <w:bCs/>
          <w:caps/>
          <w:sz w:val="28"/>
          <w:szCs w:val="28"/>
        </w:rPr>
        <w:t xml:space="preserve"> тем</w:t>
      </w:r>
      <w:r>
        <w:rPr>
          <w:b/>
          <w:bCs/>
          <w:caps/>
          <w:sz w:val="28"/>
          <w:szCs w:val="28"/>
          <w:lang w:val="uk-UA"/>
        </w:rPr>
        <w:t>ОЮ</w:t>
      </w:r>
      <w:r>
        <w:rPr>
          <w:b/>
          <w:bCs/>
          <w:caps/>
          <w:sz w:val="28"/>
          <w:szCs w:val="28"/>
        </w:rPr>
        <w:t xml:space="preserve"> дисертац</w:t>
      </w:r>
      <w:r>
        <w:rPr>
          <w:b/>
          <w:bCs/>
          <w:caps/>
          <w:sz w:val="28"/>
          <w:szCs w:val="28"/>
          <w:lang w:val="uk-UA"/>
        </w:rPr>
        <w:t>ІЇ</w:t>
      </w:r>
    </w:p>
    <w:p w:rsidR="008A1503" w:rsidRDefault="008A1503" w:rsidP="006D23B1">
      <w:pPr>
        <w:numPr>
          <w:ilvl w:val="0"/>
          <w:numId w:val="66"/>
        </w:numPr>
        <w:tabs>
          <w:tab w:val="num" w:pos="0"/>
          <w:tab w:val="left" w:pos="1080"/>
        </w:tabs>
        <w:suppressAutoHyphens w:val="0"/>
        <w:ind w:left="0" w:firstLine="720"/>
        <w:jc w:val="both"/>
        <w:rPr>
          <w:sz w:val="28"/>
          <w:szCs w:val="28"/>
          <w:lang w:val="uk-UA"/>
        </w:rPr>
      </w:pPr>
      <w:r>
        <w:rPr>
          <w:sz w:val="28"/>
          <w:szCs w:val="28"/>
        </w:rPr>
        <w:t>Хедхили Валид</w:t>
      </w:r>
      <w:r>
        <w:rPr>
          <w:sz w:val="28"/>
          <w:szCs w:val="28"/>
          <w:lang w:val="uk-UA"/>
        </w:rPr>
        <w:t xml:space="preserve">. </w:t>
      </w:r>
      <w:r>
        <w:rPr>
          <w:sz w:val="28"/>
          <w:szCs w:val="28"/>
        </w:rPr>
        <w:t xml:space="preserve">Место морфологических показателей, характеризующих активные и хронические поражения почечных структур, в выработке лечебных режимов при волчаночном гломерулонефрите и в прогнозировании его течения / </w:t>
      </w:r>
      <w:r>
        <w:rPr>
          <w:sz w:val="28"/>
          <w:szCs w:val="28"/>
        </w:rPr>
        <w:lastRenderedPageBreak/>
        <w:t>А.И.Дядык, И.В. Василенко, Е.А. Дядык, М.В. Хоменко, Н.Ф. Яровая, И.В. Ракитская, П.Л. Паниотов, Мохаммед Хельми Зуауи, Валид Хедхили // Запорож</w:t>
      </w:r>
      <w:r>
        <w:rPr>
          <w:sz w:val="28"/>
          <w:szCs w:val="28"/>
          <w:lang w:val="uk-UA"/>
        </w:rPr>
        <w:t>ский</w:t>
      </w:r>
      <w:r>
        <w:rPr>
          <w:sz w:val="28"/>
          <w:szCs w:val="28"/>
        </w:rPr>
        <w:t xml:space="preserve"> мед.журн</w:t>
      </w:r>
      <w:r>
        <w:rPr>
          <w:sz w:val="28"/>
          <w:szCs w:val="28"/>
          <w:lang w:val="uk-UA"/>
        </w:rPr>
        <w:t>ал</w:t>
      </w:r>
      <w:r>
        <w:rPr>
          <w:sz w:val="28"/>
          <w:szCs w:val="28"/>
        </w:rPr>
        <w:t xml:space="preserve"> – 2005. </w:t>
      </w:r>
      <w:r>
        <w:rPr>
          <w:sz w:val="28"/>
          <w:szCs w:val="28"/>
          <w:lang w:val="uk-UA"/>
        </w:rPr>
        <w:t>–</w:t>
      </w:r>
      <w:r>
        <w:rPr>
          <w:sz w:val="28"/>
          <w:szCs w:val="28"/>
        </w:rPr>
        <w:t xml:space="preserve"> № 1 (28). – С.</w:t>
      </w:r>
      <w:r>
        <w:rPr>
          <w:sz w:val="28"/>
          <w:szCs w:val="28"/>
          <w:lang w:val="uk-UA"/>
        </w:rPr>
        <w:t xml:space="preserve"> </w:t>
      </w:r>
      <w:r>
        <w:rPr>
          <w:sz w:val="28"/>
          <w:szCs w:val="28"/>
        </w:rPr>
        <w:t>8-12</w:t>
      </w:r>
      <w:r>
        <w:rPr>
          <w:sz w:val="28"/>
          <w:szCs w:val="28"/>
          <w:lang w:val="uk-UA"/>
        </w:rPr>
        <w:t xml:space="preserve">. </w:t>
      </w:r>
      <w:r>
        <w:rPr>
          <w:i/>
          <w:iCs/>
          <w:sz w:val="28"/>
          <w:szCs w:val="28"/>
        </w:rPr>
        <w:t>(автором виконано відбір хворих для дослідження, оцінка клінічних параметрів, статистична обробка матеріалу)</w:t>
      </w:r>
    </w:p>
    <w:p w:rsidR="008A1503" w:rsidRDefault="008A1503" w:rsidP="006D23B1">
      <w:pPr>
        <w:numPr>
          <w:ilvl w:val="0"/>
          <w:numId w:val="66"/>
        </w:numPr>
        <w:tabs>
          <w:tab w:val="num" w:pos="0"/>
          <w:tab w:val="left" w:pos="1080"/>
        </w:tabs>
        <w:suppressAutoHyphens w:val="0"/>
        <w:ind w:left="0" w:firstLine="720"/>
        <w:jc w:val="both"/>
        <w:rPr>
          <w:sz w:val="28"/>
          <w:szCs w:val="28"/>
          <w:lang w:val="uk-UA"/>
        </w:rPr>
      </w:pPr>
      <w:r>
        <w:rPr>
          <w:sz w:val="28"/>
          <w:szCs w:val="28"/>
          <w:lang w:val="uk-UA"/>
        </w:rPr>
        <w:t xml:space="preserve">Хедхили Валид. Пути оптимизации прогнозирования эффективности патогенетической терапии волчаночного гломерулонефрита и характера его течения / Дядык А.И., Василенко И.В., Багрий А.Э., Дядык Е.А., Лях Ю.Е., Гурьянов В.Г., Хоменко М.В., Паниотов П.Л., Ракитская И.В., Зуауи Мохаммед Хельми, Хедхили Валид // Вісн. невідкл. відновн. мед. – 2005. – Т.6, № 1. – С. 12-16 </w:t>
      </w:r>
      <w:r>
        <w:rPr>
          <w:i/>
          <w:iCs/>
          <w:sz w:val="28"/>
          <w:szCs w:val="28"/>
          <w:lang w:val="uk-UA"/>
        </w:rPr>
        <w:t>(автором здійснена підготовка бази даних ретроспективного аналізу, статистична обробка матеріалу)</w:t>
      </w:r>
    </w:p>
    <w:p w:rsidR="008A1503" w:rsidRDefault="008A1503" w:rsidP="006D23B1">
      <w:pPr>
        <w:numPr>
          <w:ilvl w:val="0"/>
          <w:numId w:val="66"/>
        </w:numPr>
        <w:tabs>
          <w:tab w:val="num" w:pos="0"/>
          <w:tab w:val="left" w:pos="1080"/>
        </w:tabs>
        <w:suppressAutoHyphens w:val="0"/>
        <w:ind w:left="0" w:firstLine="720"/>
        <w:jc w:val="both"/>
        <w:rPr>
          <w:sz w:val="28"/>
          <w:szCs w:val="28"/>
        </w:rPr>
      </w:pPr>
      <w:r>
        <w:rPr>
          <w:sz w:val="28"/>
          <w:szCs w:val="28"/>
          <w:lang w:val="uk-UA"/>
        </w:rPr>
        <w:t xml:space="preserve">Хедхили Валид. Пути оптимизации прогноза волчаночноо гломерулонефрита / Хедхили Валид // Університетська клініка.-2007.-Том 3, </w:t>
      </w:r>
      <w:r>
        <w:rPr>
          <w:sz w:val="28"/>
          <w:szCs w:val="28"/>
        </w:rPr>
        <w:t>№2.-С.91-94.</w:t>
      </w:r>
    </w:p>
    <w:p w:rsidR="008A1503" w:rsidRDefault="008A1503" w:rsidP="006D23B1">
      <w:pPr>
        <w:numPr>
          <w:ilvl w:val="0"/>
          <w:numId w:val="66"/>
        </w:numPr>
        <w:tabs>
          <w:tab w:val="num" w:pos="0"/>
          <w:tab w:val="left" w:pos="1080"/>
        </w:tabs>
        <w:suppressAutoHyphens w:val="0"/>
        <w:ind w:left="0" w:firstLine="720"/>
        <w:jc w:val="both"/>
        <w:rPr>
          <w:sz w:val="28"/>
          <w:szCs w:val="28"/>
        </w:rPr>
      </w:pPr>
      <w:r>
        <w:rPr>
          <w:sz w:val="28"/>
          <w:szCs w:val="28"/>
        </w:rPr>
        <w:t xml:space="preserve">Хедхили Валид. Особенности мочевого синдрома при различных морфологических формах волчаночного гломерулонефрита </w:t>
      </w:r>
      <w:r>
        <w:rPr>
          <w:sz w:val="28"/>
          <w:szCs w:val="28"/>
          <w:lang w:val="uk-UA"/>
        </w:rPr>
        <w:t xml:space="preserve">/ </w:t>
      </w:r>
      <w:r>
        <w:rPr>
          <w:sz w:val="28"/>
          <w:szCs w:val="28"/>
        </w:rPr>
        <w:t>Валид Хедхили, Мохамед Зуауи</w:t>
      </w:r>
      <w:r>
        <w:rPr>
          <w:sz w:val="28"/>
          <w:szCs w:val="28"/>
          <w:lang w:val="uk-UA"/>
        </w:rPr>
        <w:t xml:space="preserve"> </w:t>
      </w:r>
      <w:r>
        <w:rPr>
          <w:sz w:val="28"/>
          <w:szCs w:val="28"/>
        </w:rPr>
        <w:t xml:space="preserve">// Укр.морфол.альманах. – 2007. - №3. – С.12-15. </w:t>
      </w:r>
      <w:r>
        <w:rPr>
          <w:i/>
          <w:iCs/>
          <w:sz w:val="28"/>
          <w:szCs w:val="28"/>
        </w:rPr>
        <w:t>(автором виконано відбір хворих для дослідження</w:t>
      </w:r>
      <w:r>
        <w:rPr>
          <w:i/>
          <w:iCs/>
          <w:sz w:val="28"/>
          <w:szCs w:val="28"/>
          <w:lang w:val="uk-UA"/>
        </w:rPr>
        <w:t xml:space="preserve"> та</w:t>
      </w:r>
      <w:r>
        <w:rPr>
          <w:i/>
          <w:iCs/>
          <w:sz w:val="28"/>
          <w:szCs w:val="28"/>
        </w:rPr>
        <w:t xml:space="preserve"> оцінка клінічних параметрів)</w:t>
      </w:r>
    </w:p>
    <w:p w:rsidR="008A1503" w:rsidRDefault="008A1503" w:rsidP="006D23B1">
      <w:pPr>
        <w:numPr>
          <w:ilvl w:val="0"/>
          <w:numId w:val="66"/>
        </w:numPr>
        <w:tabs>
          <w:tab w:val="num" w:pos="0"/>
          <w:tab w:val="left" w:pos="1080"/>
        </w:tabs>
        <w:suppressAutoHyphens w:val="0"/>
        <w:ind w:left="0" w:firstLine="720"/>
        <w:jc w:val="both"/>
        <w:rPr>
          <w:sz w:val="28"/>
          <w:szCs w:val="28"/>
        </w:rPr>
      </w:pPr>
      <w:r>
        <w:rPr>
          <w:sz w:val="28"/>
          <w:szCs w:val="28"/>
        </w:rPr>
        <w:t>Хедхили Валид. Характер течения и исход различных морфологических классов волчаночного гломерулонефрита // Вісн. невідкл. відновн. мед.</w:t>
      </w:r>
      <w:r>
        <w:rPr>
          <w:sz w:val="28"/>
          <w:szCs w:val="28"/>
          <w:lang w:val="uk-UA"/>
        </w:rPr>
        <w:t xml:space="preserve">– </w:t>
      </w:r>
      <w:r>
        <w:rPr>
          <w:sz w:val="28"/>
          <w:szCs w:val="28"/>
        </w:rPr>
        <w:t>2007.</w:t>
      </w:r>
      <w:r>
        <w:rPr>
          <w:sz w:val="28"/>
          <w:szCs w:val="28"/>
          <w:lang w:val="uk-UA"/>
        </w:rPr>
        <w:t xml:space="preserve">– Т. 8, </w:t>
      </w:r>
      <w:r>
        <w:rPr>
          <w:sz w:val="28"/>
          <w:szCs w:val="28"/>
        </w:rPr>
        <w:t>№</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553-556.</w:t>
      </w:r>
    </w:p>
    <w:p w:rsidR="008A1503" w:rsidRDefault="008A1503" w:rsidP="006D23B1">
      <w:pPr>
        <w:numPr>
          <w:ilvl w:val="0"/>
          <w:numId w:val="66"/>
        </w:numPr>
        <w:tabs>
          <w:tab w:val="num" w:pos="0"/>
          <w:tab w:val="left" w:pos="1080"/>
        </w:tabs>
        <w:suppressAutoHyphens w:val="0"/>
        <w:ind w:left="0" w:firstLine="720"/>
        <w:jc w:val="both"/>
        <w:rPr>
          <w:sz w:val="28"/>
          <w:szCs w:val="28"/>
        </w:rPr>
      </w:pPr>
      <w:r>
        <w:rPr>
          <w:sz w:val="28"/>
          <w:szCs w:val="28"/>
        </w:rPr>
        <w:t xml:space="preserve">Хедхили Валид Морфологические изменения в почках и клинические проявления у больных волчаночным гломерулонефритом / А.И. Дядык, Е.А. Дядык, Валид Хедхили, Зуауи Мохамед Хельми, И.В. Ракитская, Н.Ф. Яровая, М.В. Хоменко // Патологія.-2007.-Т.4,№3.-С.33-38. </w:t>
      </w:r>
      <w:r>
        <w:rPr>
          <w:i/>
          <w:iCs/>
          <w:sz w:val="28"/>
          <w:szCs w:val="28"/>
        </w:rPr>
        <w:t xml:space="preserve">(автором </w:t>
      </w:r>
      <w:r>
        <w:rPr>
          <w:i/>
          <w:iCs/>
          <w:sz w:val="28"/>
          <w:szCs w:val="28"/>
          <w:lang w:val="uk-UA"/>
        </w:rPr>
        <w:t xml:space="preserve">проведена формалізація </w:t>
      </w:r>
      <w:r>
        <w:rPr>
          <w:i/>
          <w:iCs/>
          <w:sz w:val="28"/>
          <w:szCs w:val="28"/>
        </w:rPr>
        <w:t>клінічних параметрів</w:t>
      </w:r>
      <w:r>
        <w:rPr>
          <w:i/>
          <w:iCs/>
          <w:sz w:val="28"/>
          <w:szCs w:val="28"/>
          <w:lang w:val="uk-UA"/>
        </w:rPr>
        <w:t xml:space="preserve">, напівкількісна </w:t>
      </w:r>
      <w:r>
        <w:rPr>
          <w:i/>
          <w:iCs/>
          <w:sz w:val="28"/>
          <w:szCs w:val="28"/>
        </w:rPr>
        <w:t xml:space="preserve">оцінка </w:t>
      </w:r>
      <w:r>
        <w:rPr>
          <w:i/>
          <w:iCs/>
          <w:sz w:val="28"/>
          <w:szCs w:val="28"/>
          <w:lang w:val="uk-UA"/>
        </w:rPr>
        <w:t>нефробіоптатів, підготовка бази даних до статистичної обробки</w:t>
      </w:r>
      <w:r>
        <w:rPr>
          <w:i/>
          <w:iCs/>
          <w:sz w:val="28"/>
          <w:szCs w:val="28"/>
        </w:rPr>
        <w:t>)</w:t>
      </w:r>
    </w:p>
    <w:p w:rsidR="008A1503" w:rsidRDefault="008A1503" w:rsidP="006D23B1">
      <w:pPr>
        <w:numPr>
          <w:ilvl w:val="0"/>
          <w:numId w:val="66"/>
        </w:numPr>
        <w:tabs>
          <w:tab w:val="num" w:pos="0"/>
          <w:tab w:val="left" w:pos="1080"/>
        </w:tabs>
        <w:suppressAutoHyphens w:val="0"/>
        <w:ind w:left="0" w:firstLine="720"/>
        <w:jc w:val="both"/>
        <w:rPr>
          <w:sz w:val="28"/>
          <w:szCs w:val="28"/>
        </w:rPr>
      </w:pPr>
      <w:r>
        <w:rPr>
          <w:sz w:val="28"/>
          <w:szCs w:val="28"/>
        </w:rPr>
        <w:t>Хедхили Валид</w:t>
      </w:r>
      <w:r>
        <w:rPr>
          <w:sz w:val="28"/>
          <w:szCs w:val="28"/>
          <w:lang w:val="uk-UA"/>
        </w:rPr>
        <w:t>.</w:t>
      </w:r>
      <w:r>
        <w:rPr>
          <w:sz w:val="28"/>
          <w:szCs w:val="28"/>
        </w:rPr>
        <w:t xml:space="preserve"> Особенности интрагломерулярных, экстракапиллярных и тубуло-интерстициальных изменений  при различных морфологических классах волчаночного гломерулонефрита</w:t>
      </w:r>
      <w:r>
        <w:rPr>
          <w:sz w:val="28"/>
          <w:szCs w:val="28"/>
          <w:lang w:val="uk-UA"/>
        </w:rPr>
        <w:t xml:space="preserve"> </w:t>
      </w:r>
      <w:r>
        <w:rPr>
          <w:sz w:val="28"/>
          <w:szCs w:val="28"/>
        </w:rPr>
        <w:t>// Пит</w:t>
      </w:r>
      <w:r>
        <w:rPr>
          <w:sz w:val="28"/>
          <w:szCs w:val="28"/>
          <w:lang w:val="uk-UA"/>
        </w:rPr>
        <w:t xml:space="preserve">ання </w:t>
      </w:r>
      <w:r>
        <w:rPr>
          <w:sz w:val="28"/>
          <w:szCs w:val="28"/>
        </w:rPr>
        <w:t>експериментальної</w:t>
      </w:r>
      <w:r>
        <w:rPr>
          <w:sz w:val="28"/>
          <w:szCs w:val="28"/>
          <w:lang w:val="uk-UA"/>
        </w:rPr>
        <w:t xml:space="preserve"> </w:t>
      </w:r>
      <w:r>
        <w:rPr>
          <w:sz w:val="28"/>
          <w:szCs w:val="28"/>
        </w:rPr>
        <w:t xml:space="preserve"> </w:t>
      </w:r>
      <w:r>
        <w:rPr>
          <w:sz w:val="28"/>
          <w:szCs w:val="28"/>
          <w:lang w:val="uk-UA"/>
        </w:rPr>
        <w:t>к</w:t>
      </w:r>
      <w:r>
        <w:rPr>
          <w:sz w:val="28"/>
          <w:szCs w:val="28"/>
        </w:rPr>
        <w:t>лін</w:t>
      </w:r>
      <w:r>
        <w:rPr>
          <w:sz w:val="28"/>
          <w:szCs w:val="28"/>
          <w:lang w:val="uk-UA"/>
        </w:rPr>
        <w:t>ічної м</w:t>
      </w:r>
      <w:r>
        <w:rPr>
          <w:sz w:val="28"/>
          <w:szCs w:val="28"/>
        </w:rPr>
        <w:t>ед</w:t>
      </w:r>
      <w:r>
        <w:rPr>
          <w:sz w:val="28"/>
          <w:szCs w:val="28"/>
          <w:lang w:val="uk-UA"/>
        </w:rPr>
        <w:t xml:space="preserve">ицини: </w:t>
      </w:r>
      <w:r>
        <w:rPr>
          <w:sz w:val="28"/>
          <w:szCs w:val="28"/>
        </w:rPr>
        <w:t>Зб.стат.</w:t>
      </w:r>
      <w:r>
        <w:rPr>
          <w:sz w:val="28"/>
          <w:szCs w:val="28"/>
          <w:lang w:val="uk-UA"/>
        </w:rPr>
        <w:t xml:space="preserve"> – Донецьк,</w:t>
      </w:r>
      <w:r>
        <w:rPr>
          <w:sz w:val="28"/>
          <w:szCs w:val="28"/>
        </w:rPr>
        <w:t xml:space="preserve"> 2006. – Вип.</w:t>
      </w:r>
      <w:r>
        <w:rPr>
          <w:sz w:val="28"/>
          <w:szCs w:val="28"/>
          <w:lang w:val="uk-UA"/>
        </w:rPr>
        <w:t xml:space="preserve"> </w:t>
      </w:r>
      <w:r>
        <w:rPr>
          <w:sz w:val="28"/>
          <w:szCs w:val="28"/>
        </w:rPr>
        <w:t>10, Т.</w:t>
      </w:r>
      <w:r>
        <w:rPr>
          <w:sz w:val="28"/>
          <w:szCs w:val="28"/>
          <w:lang w:val="uk-UA"/>
        </w:rPr>
        <w:t xml:space="preserve"> </w:t>
      </w:r>
      <w:r>
        <w:rPr>
          <w:sz w:val="28"/>
          <w:szCs w:val="28"/>
        </w:rPr>
        <w:t>2. – С.</w:t>
      </w:r>
      <w:r>
        <w:rPr>
          <w:sz w:val="28"/>
          <w:szCs w:val="28"/>
          <w:lang w:val="uk-UA"/>
        </w:rPr>
        <w:t xml:space="preserve"> </w:t>
      </w:r>
      <w:r>
        <w:rPr>
          <w:sz w:val="28"/>
          <w:szCs w:val="28"/>
        </w:rPr>
        <w:t>41-44.</w:t>
      </w:r>
    </w:p>
    <w:p w:rsidR="008A1503" w:rsidRDefault="008A1503" w:rsidP="006D23B1">
      <w:pPr>
        <w:numPr>
          <w:ilvl w:val="0"/>
          <w:numId w:val="66"/>
        </w:numPr>
        <w:tabs>
          <w:tab w:val="num" w:pos="0"/>
          <w:tab w:val="left" w:pos="1080"/>
        </w:tabs>
        <w:suppressAutoHyphens w:val="0"/>
        <w:ind w:left="0" w:firstLine="720"/>
        <w:jc w:val="both"/>
        <w:rPr>
          <w:sz w:val="28"/>
          <w:szCs w:val="28"/>
          <w:lang w:val="uk-UA"/>
        </w:rPr>
      </w:pPr>
      <w:r>
        <w:rPr>
          <w:b/>
          <w:bCs/>
          <w:sz w:val="28"/>
          <w:szCs w:val="28"/>
        </w:rPr>
        <w:t>Пат</w:t>
      </w:r>
      <w:r>
        <w:rPr>
          <w:b/>
          <w:bCs/>
          <w:sz w:val="28"/>
          <w:szCs w:val="28"/>
          <w:lang w:val="uk-UA"/>
        </w:rPr>
        <w:t xml:space="preserve">. № </w:t>
      </w:r>
      <w:r>
        <w:rPr>
          <w:b/>
          <w:bCs/>
          <w:sz w:val="28"/>
          <w:szCs w:val="28"/>
        </w:rPr>
        <w:t>8947</w:t>
      </w:r>
      <w:r>
        <w:rPr>
          <w:b/>
          <w:bCs/>
          <w:sz w:val="28"/>
          <w:szCs w:val="28"/>
          <w:lang w:val="uk-UA"/>
        </w:rPr>
        <w:t xml:space="preserve"> </w:t>
      </w:r>
      <w:r>
        <w:rPr>
          <w:b/>
          <w:bCs/>
          <w:sz w:val="28"/>
          <w:szCs w:val="28"/>
          <w:lang w:val="en-US"/>
        </w:rPr>
        <w:t>UA</w:t>
      </w:r>
      <w:r>
        <w:rPr>
          <w:b/>
          <w:bCs/>
          <w:sz w:val="28"/>
          <w:szCs w:val="28"/>
        </w:rPr>
        <w:t>, МКИ 7 А 61 В 8/12</w:t>
      </w:r>
      <w:r>
        <w:rPr>
          <w:b/>
          <w:bCs/>
          <w:sz w:val="28"/>
          <w:szCs w:val="28"/>
          <w:lang w:val="uk-UA"/>
        </w:rPr>
        <w:t>.</w:t>
      </w:r>
      <w:r>
        <w:rPr>
          <w:sz w:val="28"/>
          <w:szCs w:val="28"/>
        </w:rPr>
        <w:t xml:space="preserve"> Спосіб прогнозування характеру перебігу гломерулонефриту у хворих на системний червоний вовчак. Дядик О.О., Ракитська І.В., Лях Ю.Є., Гур’янов В.Г., Хедхілі В.</w:t>
      </w:r>
      <w:r>
        <w:rPr>
          <w:sz w:val="28"/>
          <w:szCs w:val="28"/>
          <w:lang w:val="uk-UA"/>
        </w:rPr>
        <w:t>;</w:t>
      </w:r>
      <w:r>
        <w:rPr>
          <w:sz w:val="28"/>
          <w:szCs w:val="28"/>
          <w:u w:val="single"/>
        </w:rPr>
        <w:t xml:space="preserve"> Дон</w:t>
      </w:r>
      <w:r>
        <w:rPr>
          <w:sz w:val="28"/>
          <w:szCs w:val="28"/>
          <w:u w:val="single"/>
          <w:lang w:val="uk-UA"/>
        </w:rPr>
        <w:t>. Д</w:t>
      </w:r>
      <w:r>
        <w:rPr>
          <w:sz w:val="28"/>
          <w:szCs w:val="28"/>
          <w:u w:val="single"/>
        </w:rPr>
        <w:t>МУ</w:t>
      </w:r>
      <w:r>
        <w:rPr>
          <w:sz w:val="28"/>
          <w:szCs w:val="28"/>
          <w:lang w:val="uk-UA"/>
        </w:rPr>
        <w:t>;</w:t>
      </w:r>
      <w:r>
        <w:rPr>
          <w:sz w:val="28"/>
          <w:szCs w:val="28"/>
        </w:rPr>
        <w:t xml:space="preserve"> № u200504619; </w:t>
      </w:r>
      <w:r>
        <w:rPr>
          <w:sz w:val="28"/>
          <w:szCs w:val="28"/>
          <w:lang w:val="uk-UA"/>
        </w:rPr>
        <w:t>з</w:t>
      </w:r>
      <w:r>
        <w:rPr>
          <w:sz w:val="28"/>
          <w:szCs w:val="28"/>
        </w:rPr>
        <w:t xml:space="preserve">аявл. 17.05.05; </w:t>
      </w:r>
      <w:r>
        <w:rPr>
          <w:sz w:val="28"/>
          <w:szCs w:val="28"/>
          <w:lang w:val="uk-UA"/>
        </w:rPr>
        <w:t>о</w:t>
      </w:r>
      <w:r>
        <w:rPr>
          <w:sz w:val="28"/>
          <w:szCs w:val="28"/>
        </w:rPr>
        <w:t>публ. 15.08.05, Бюл.</w:t>
      </w:r>
      <w:r>
        <w:rPr>
          <w:sz w:val="28"/>
          <w:szCs w:val="28"/>
          <w:lang w:val="uk-UA"/>
        </w:rPr>
        <w:t xml:space="preserve"> </w:t>
      </w:r>
      <w:r>
        <w:rPr>
          <w:sz w:val="28"/>
          <w:szCs w:val="28"/>
        </w:rPr>
        <w:t>№8.</w:t>
      </w:r>
      <w:r>
        <w:rPr>
          <w:sz w:val="28"/>
          <w:szCs w:val="28"/>
          <w:lang w:val="uk-UA"/>
        </w:rPr>
        <w:t xml:space="preserve">- 3 с. </w:t>
      </w:r>
      <w:r>
        <w:rPr>
          <w:i/>
          <w:iCs/>
          <w:sz w:val="28"/>
          <w:szCs w:val="28"/>
        </w:rPr>
        <w:t xml:space="preserve">(автором </w:t>
      </w:r>
      <w:r>
        <w:rPr>
          <w:i/>
          <w:iCs/>
          <w:sz w:val="28"/>
          <w:szCs w:val="28"/>
          <w:lang w:val="uk-UA"/>
        </w:rPr>
        <w:t xml:space="preserve">проведено </w:t>
      </w:r>
      <w:r>
        <w:rPr>
          <w:i/>
          <w:iCs/>
          <w:sz w:val="28"/>
          <w:szCs w:val="28"/>
        </w:rPr>
        <w:t xml:space="preserve">відбір </w:t>
      </w:r>
      <w:r>
        <w:rPr>
          <w:i/>
          <w:iCs/>
          <w:sz w:val="28"/>
          <w:szCs w:val="28"/>
          <w:lang w:val="uk-UA"/>
        </w:rPr>
        <w:t>клініко-морфологічних даних для статистичної обробки матеріалу)</w:t>
      </w:r>
      <w:r>
        <w:rPr>
          <w:sz w:val="28"/>
          <w:szCs w:val="28"/>
        </w:rPr>
        <w:t>.</w:t>
      </w:r>
    </w:p>
    <w:p w:rsidR="008A1503" w:rsidRDefault="008A1503" w:rsidP="006D23B1">
      <w:pPr>
        <w:numPr>
          <w:ilvl w:val="0"/>
          <w:numId w:val="66"/>
        </w:numPr>
        <w:tabs>
          <w:tab w:val="num" w:pos="0"/>
          <w:tab w:val="left" w:pos="1080"/>
        </w:tabs>
        <w:suppressAutoHyphens w:val="0"/>
        <w:ind w:left="0" w:firstLine="720"/>
        <w:jc w:val="both"/>
        <w:rPr>
          <w:sz w:val="28"/>
          <w:szCs w:val="28"/>
          <w:lang w:val="uk-UA"/>
        </w:rPr>
      </w:pPr>
      <w:r>
        <w:rPr>
          <w:sz w:val="28"/>
          <w:szCs w:val="28"/>
          <w:lang w:val="uk-UA"/>
        </w:rPr>
        <w:t xml:space="preserve"> </w:t>
      </w:r>
      <w:r>
        <w:rPr>
          <w:b/>
          <w:bCs/>
          <w:sz w:val="28"/>
          <w:szCs w:val="28"/>
          <w:lang w:val="uk-UA"/>
        </w:rPr>
        <w:t xml:space="preserve">Пат. № 20576 </w:t>
      </w:r>
      <w:r>
        <w:rPr>
          <w:b/>
          <w:bCs/>
          <w:sz w:val="28"/>
          <w:szCs w:val="28"/>
          <w:lang w:val="en-US"/>
        </w:rPr>
        <w:t>UA</w:t>
      </w:r>
      <w:r>
        <w:rPr>
          <w:b/>
          <w:bCs/>
          <w:sz w:val="28"/>
          <w:szCs w:val="28"/>
        </w:rPr>
        <w:t>,</w:t>
      </w:r>
      <w:r>
        <w:rPr>
          <w:b/>
          <w:bCs/>
          <w:sz w:val="28"/>
          <w:szCs w:val="28"/>
          <w:lang w:val="uk-UA"/>
        </w:rPr>
        <w:t xml:space="preserve"> МКИ </w:t>
      </w:r>
      <w:r>
        <w:rPr>
          <w:b/>
          <w:bCs/>
          <w:sz w:val="28"/>
          <w:szCs w:val="28"/>
          <w:lang w:val="en-US"/>
        </w:rPr>
        <w:t>G</w:t>
      </w:r>
      <w:r>
        <w:rPr>
          <w:b/>
          <w:bCs/>
          <w:sz w:val="28"/>
          <w:szCs w:val="28"/>
          <w:lang w:val="uk-UA"/>
        </w:rPr>
        <w:t xml:space="preserve"> 01 </w:t>
      </w:r>
      <w:r>
        <w:rPr>
          <w:b/>
          <w:bCs/>
          <w:sz w:val="28"/>
          <w:szCs w:val="28"/>
          <w:lang w:val="en-US"/>
        </w:rPr>
        <w:t>N</w:t>
      </w:r>
      <w:r>
        <w:rPr>
          <w:b/>
          <w:bCs/>
          <w:sz w:val="28"/>
          <w:szCs w:val="28"/>
          <w:lang w:val="uk-UA"/>
        </w:rPr>
        <w:t xml:space="preserve"> 33/53, А 61 В 8/12</w:t>
      </w:r>
      <w:r>
        <w:rPr>
          <w:sz w:val="28"/>
          <w:szCs w:val="28"/>
          <w:lang w:val="uk-UA"/>
        </w:rPr>
        <w:t xml:space="preserve">. Спосіб оцінки ступеня активності системного червоного вовчака. Дядик О. І., Ракитська І. В., Хоменко М. В., Зуауі Мухамед Хельмі, Хедхілі Валід; </w:t>
      </w:r>
      <w:r>
        <w:rPr>
          <w:sz w:val="28"/>
          <w:szCs w:val="28"/>
          <w:u w:val="single"/>
          <w:lang w:val="uk-UA"/>
        </w:rPr>
        <w:t>Дон. ДМУ;</w:t>
      </w:r>
      <w:r>
        <w:rPr>
          <w:sz w:val="28"/>
          <w:szCs w:val="28"/>
          <w:lang w:val="uk-UA"/>
        </w:rPr>
        <w:t xml:space="preserve"> № 20576; заявл. 09.11.06; опубл. 15.01.07, Бюл. №1.</w:t>
      </w:r>
      <w:r>
        <w:rPr>
          <w:i/>
          <w:iCs/>
          <w:sz w:val="28"/>
          <w:szCs w:val="28"/>
          <w:lang w:val="uk-UA"/>
        </w:rPr>
        <w:t xml:space="preserve"> </w:t>
      </w:r>
      <w:r>
        <w:rPr>
          <w:i/>
          <w:iCs/>
          <w:sz w:val="28"/>
          <w:szCs w:val="28"/>
        </w:rPr>
        <w:t>(автором виконано відбір хворих для дослідження, оцінка клінічних параметрі</w:t>
      </w:r>
      <w:r>
        <w:rPr>
          <w:i/>
          <w:iCs/>
          <w:sz w:val="28"/>
          <w:szCs w:val="28"/>
          <w:lang w:val="uk-UA"/>
        </w:rPr>
        <w:t>в).</w:t>
      </w:r>
    </w:p>
    <w:p w:rsidR="008A1503" w:rsidRDefault="008A1503" w:rsidP="006D23B1">
      <w:pPr>
        <w:numPr>
          <w:ilvl w:val="0"/>
          <w:numId w:val="66"/>
        </w:numPr>
        <w:tabs>
          <w:tab w:val="num" w:pos="0"/>
          <w:tab w:val="left" w:pos="1080"/>
        </w:tabs>
        <w:suppressAutoHyphens w:val="0"/>
        <w:ind w:left="0" w:firstLine="720"/>
        <w:jc w:val="both"/>
        <w:rPr>
          <w:sz w:val="28"/>
          <w:szCs w:val="28"/>
        </w:rPr>
      </w:pPr>
      <w:r>
        <w:rPr>
          <w:sz w:val="28"/>
          <w:szCs w:val="28"/>
          <w:lang w:val="uk-UA"/>
        </w:rPr>
        <w:t xml:space="preserve"> </w:t>
      </w:r>
      <w:r>
        <w:rPr>
          <w:sz w:val="28"/>
          <w:szCs w:val="28"/>
        </w:rPr>
        <w:t>Хедхили</w:t>
      </w:r>
      <w:r>
        <w:rPr>
          <w:sz w:val="28"/>
          <w:szCs w:val="28"/>
          <w:lang w:val="uk-UA"/>
        </w:rPr>
        <w:t xml:space="preserve"> </w:t>
      </w:r>
      <w:r>
        <w:rPr>
          <w:sz w:val="28"/>
          <w:szCs w:val="28"/>
        </w:rPr>
        <w:t>Валид</w:t>
      </w:r>
      <w:r>
        <w:rPr>
          <w:sz w:val="28"/>
          <w:szCs w:val="28"/>
          <w:lang w:val="uk-UA"/>
        </w:rPr>
        <w:t xml:space="preserve">. </w:t>
      </w:r>
      <w:r>
        <w:rPr>
          <w:sz w:val="28"/>
          <w:szCs w:val="28"/>
        </w:rPr>
        <w:t xml:space="preserve">Оптимизация прогнозирования течения заболевания и эффективности патогенетической терапии волчаночного гломерулонефрита </w:t>
      </w:r>
      <w:r>
        <w:rPr>
          <w:sz w:val="28"/>
          <w:szCs w:val="28"/>
          <w:lang w:val="uk-UA"/>
        </w:rPr>
        <w:t xml:space="preserve">/ </w:t>
      </w:r>
      <w:r>
        <w:rPr>
          <w:sz w:val="28"/>
          <w:szCs w:val="28"/>
        </w:rPr>
        <w:t>Дядык А.И., Хедхили Валид, Зуауи Мохамед Хельми</w:t>
      </w:r>
      <w:r>
        <w:rPr>
          <w:sz w:val="28"/>
          <w:szCs w:val="28"/>
          <w:lang w:val="uk-UA"/>
        </w:rPr>
        <w:t xml:space="preserve"> </w:t>
      </w:r>
      <w:r>
        <w:rPr>
          <w:sz w:val="28"/>
          <w:szCs w:val="28"/>
        </w:rPr>
        <w:t>// Матер. IV Нац. конгресу ревматологів України.</w:t>
      </w:r>
      <w:r>
        <w:rPr>
          <w:sz w:val="28"/>
          <w:szCs w:val="28"/>
          <w:lang w:val="uk-UA"/>
        </w:rPr>
        <w:t xml:space="preserve"> – </w:t>
      </w:r>
      <w:r>
        <w:rPr>
          <w:sz w:val="28"/>
          <w:szCs w:val="28"/>
        </w:rPr>
        <w:t>18-21 жовтня</w:t>
      </w:r>
      <w:r>
        <w:rPr>
          <w:sz w:val="28"/>
          <w:szCs w:val="28"/>
          <w:lang w:val="uk-UA"/>
        </w:rPr>
        <w:t xml:space="preserve"> –</w:t>
      </w:r>
      <w:r>
        <w:rPr>
          <w:sz w:val="28"/>
          <w:szCs w:val="28"/>
        </w:rPr>
        <w:t xml:space="preserve"> Полтава, 2005.</w:t>
      </w:r>
      <w:r>
        <w:rPr>
          <w:sz w:val="28"/>
          <w:szCs w:val="28"/>
          <w:lang w:val="uk-UA"/>
        </w:rPr>
        <w:t xml:space="preserve">– </w:t>
      </w:r>
      <w:r>
        <w:rPr>
          <w:sz w:val="28"/>
          <w:szCs w:val="28"/>
        </w:rPr>
        <w:t>С.</w:t>
      </w:r>
      <w:r>
        <w:rPr>
          <w:sz w:val="28"/>
          <w:szCs w:val="28"/>
          <w:lang w:val="uk-UA"/>
        </w:rPr>
        <w:t xml:space="preserve"> </w:t>
      </w:r>
      <w:r>
        <w:rPr>
          <w:sz w:val="28"/>
          <w:szCs w:val="28"/>
        </w:rPr>
        <w:t>25-27.</w:t>
      </w:r>
      <w:r>
        <w:rPr>
          <w:i/>
          <w:iCs/>
          <w:sz w:val="28"/>
          <w:szCs w:val="28"/>
        </w:rPr>
        <w:t xml:space="preserve"> (автором </w:t>
      </w:r>
      <w:r>
        <w:rPr>
          <w:i/>
          <w:iCs/>
          <w:sz w:val="28"/>
          <w:szCs w:val="28"/>
          <w:lang w:val="uk-UA"/>
        </w:rPr>
        <w:t xml:space="preserve">проведено </w:t>
      </w:r>
      <w:r>
        <w:rPr>
          <w:i/>
          <w:iCs/>
          <w:sz w:val="28"/>
          <w:szCs w:val="28"/>
        </w:rPr>
        <w:lastRenderedPageBreak/>
        <w:t>оцінк</w:t>
      </w:r>
      <w:r>
        <w:rPr>
          <w:i/>
          <w:iCs/>
          <w:sz w:val="28"/>
          <w:szCs w:val="28"/>
          <w:lang w:val="uk-UA"/>
        </w:rPr>
        <w:t>у</w:t>
      </w:r>
      <w:r>
        <w:rPr>
          <w:i/>
          <w:iCs/>
          <w:sz w:val="28"/>
          <w:szCs w:val="28"/>
        </w:rPr>
        <w:t xml:space="preserve"> клінічних параметрів</w:t>
      </w:r>
      <w:r>
        <w:rPr>
          <w:i/>
          <w:iCs/>
          <w:sz w:val="28"/>
          <w:szCs w:val="28"/>
          <w:lang w:val="uk-UA"/>
        </w:rPr>
        <w:t xml:space="preserve"> протягом проспективного спостереження та формалізацію отриманого матеріалу</w:t>
      </w:r>
      <w:r>
        <w:rPr>
          <w:i/>
          <w:iCs/>
          <w:sz w:val="28"/>
          <w:szCs w:val="28"/>
        </w:rPr>
        <w:t>)</w:t>
      </w:r>
      <w:r>
        <w:rPr>
          <w:i/>
          <w:iCs/>
          <w:sz w:val="28"/>
          <w:szCs w:val="28"/>
          <w:lang w:val="uk-UA"/>
        </w:rPr>
        <w:t>.</w:t>
      </w:r>
    </w:p>
    <w:p w:rsidR="008A1503" w:rsidRDefault="008A1503" w:rsidP="006D23B1">
      <w:pPr>
        <w:numPr>
          <w:ilvl w:val="0"/>
          <w:numId w:val="66"/>
        </w:numPr>
        <w:tabs>
          <w:tab w:val="num" w:pos="0"/>
          <w:tab w:val="left" w:pos="1080"/>
        </w:tabs>
        <w:suppressAutoHyphens w:val="0"/>
        <w:ind w:left="0" w:firstLine="720"/>
        <w:jc w:val="both"/>
        <w:rPr>
          <w:sz w:val="28"/>
          <w:szCs w:val="28"/>
        </w:rPr>
      </w:pPr>
      <w:r>
        <w:rPr>
          <w:sz w:val="28"/>
          <w:szCs w:val="28"/>
          <w:lang w:val="uk-UA"/>
        </w:rPr>
        <w:t xml:space="preserve"> </w:t>
      </w:r>
      <w:r>
        <w:rPr>
          <w:sz w:val="28"/>
          <w:szCs w:val="28"/>
        </w:rPr>
        <w:t>Хедхили Валид. Критерии неблагоприятного прогноза у больных волчаночным гломерулонефритом // Матер. наук.-практ.</w:t>
      </w:r>
      <w:r>
        <w:rPr>
          <w:sz w:val="28"/>
          <w:szCs w:val="28"/>
          <w:lang w:val="uk-UA"/>
        </w:rPr>
        <w:t xml:space="preserve"> </w:t>
      </w:r>
      <w:r>
        <w:rPr>
          <w:sz w:val="28"/>
          <w:szCs w:val="28"/>
        </w:rPr>
        <w:t>конф. «Нові діагностичні та лікувальні підходи при системних захворюваннях сполучної тканини».</w:t>
      </w:r>
      <w:r>
        <w:rPr>
          <w:sz w:val="28"/>
          <w:szCs w:val="28"/>
          <w:lang w:val="uk-UA"/>
        </w:rPr>
        <w:t xml:space="preserve"> – </w:t>
      </w:r>
      <w:r>
        <w:rPr>
          <w:sz w:val="28"/>
          <w:szCs w:val="28"/>
        </w:rPr>
        <w:t>Донецьк, 29-30 листопада, 2006.</w:t>
      </w:r>
      <w:r>
        <w:rPr>
          <w:sz w:val="28"/>
          <w:szCs w:val="28"/>
          <w:lang w:val="uk-UA"/>
        </w:rPr>
        <w:t xml:space="preserve">– </w:t>
      </w:r>
      <w:r>
        <w:rPr>
          <w:sz w:val="28"/>
          <w:szCs w:val="28"/>
        </w:rPr>
        <w:t>С. 63-65</w:t>
      </w:r>
      <w:r>
        <w:rPr>
          <w:sz w:val="28"/>
          <w:szCs w:val="28"/>
          <w:lang w:val="uk-UA"/>
        </w:rPr>
        <w:t>.</w:t>
      </w:r>
    </w:p>
    <w:p w:rsidR="008A1503" w:rsidRDefault="008A1503" w:rsidP="008A1503">
      <w:pPr>
        <w:spacing w:before="240" w:after="240"/>
        <w:jc w:val="both"/>
        <w:rPr>
          <w:b/>
          <w:bCs/>
          <w:sz w:val="28"/>
          <w:szCs w:val="28"/>
          <w:lang w:val="uk-UA"/>
        </w:rPr>
      </w:pPr>
      <w:r>
        <w:rPr>
          <w:b/>
          <w:bCs/>
          <w:sz w:val="28"/>
          <w:szCs w:val="28"/>
          <w:lang w:val="uk-UA"/>
        </w:rPr>
        <w:t>АНОТАЦІЯ</w:t>
      </w:r>
    </w:p>
    <w:p w:rsidR="008A1503" w:rsidRDefault="008A1503" w:rsidP="008A1503">
      <w:pPr>
        <w:jc w:val="both"/>
        <w:rPr>
          <w:b/>
          <w:bCs/>
          <w:sz w:val="28"/>
          <w:szCs w:val="28"/>
          <w:lang w:val="uk-UA"/>
        </w:rPr>
      </w:pPr>
      <w:r>
        <w:rPr>
          <w:b/>
          <w:bCs/>
          <w:sz w:val="28"/>
          <w:szCs w:val="28"/>
          <w:lang w:val="uk-UA"/>
        </w:rPr>
        <w:t xml:space="preserve">Хедхілі Валід. </w:t>
      </w:r>
      <w:r>
        <w:rPr>
          <w:b/>
          <w:bCs/>
          <w:caps/>
          <w:sz w:val="28"/>
          <w:szCs w:val="28"/>
          <w:lang w:val="uk-UA"/>
        </w:rPr>
        <w:t>К</w:t>
      </w:r>
      <w:r>
        <w:rPr>
          <w:b/>
          <w:bCs/>
          <w:sz w:val="28"/>
          <w:szCs w:val="28"/>
          <w:lang w:val="uk-UA"/>
        </w:rPr>
        <w:t>лініко-морфологічні зіставлення і прогноз у хворих з різними морфологічними варіантами вовчакового гломерулонефриту.– Рукопис.</w:t>
      </w:r>
    </w:p>
    <w:p w:rsidR="008A1503" w:rsidRDefault="008A1503" w:rsidP="008A1503">
      <w:pPr>
        <w:jc w:val="both"/>
        <w:rPr>
          <w:sz w:val="28"/>
          <w:szCs w:val="28"/>
        </w:rPr>
      </w:pPr>
      <w:r>
        <w:rPr>
          <w:sz w:val="28"/>
          <w:szCs w:val="28"/>
        </w:rPr>
        <w:t>Дисертація на здобуття наукового ступеня кандидата медичних наук за спеціальністю 14.01.37 – нефрологія. –</w:t>
      </w:r>
      <w:r>
        <w:rPr>
          <w:sz w:val="28"/>
          <w:szCs w:val="28"/>
          <w:lang w:val="uk-UA"/>
        </w:rPr>
        <w:t xml:space="preserve"> </w:t>
      </w:r>
      <w:r>
        <w:rPr>
          <w:sz w:val="28"/>
          <w:szCs w:val="28"/>
        </w:rPr>
        <w:t>Державна установа «Інститут нефрології АМН України», Київ, 2008.</w:t>
      </w:r>
    </w:p>
    <w:p w:rsidR="008A1503" w:rsidRDefault="008A1503" w:rsidP="008A1503">
      <w:pPr>
        <w:jc w:val="both"/>
        <w:rPr>
          <w:sz w:val="28"/>
          <w:szCs w:val="28"/>
          <w:lang w:val="uk-UA"/>
        </w:rPr>
      </w:pPr>
      <w:r>
        <w:rPr>
          <w:sz w:val="28"/>
          <w:szCs w:val="28"/>
          <w:lang w:val="uk-UA"/>
        </w:rPr>
        <w:t xml:space="preserve">При </w:t>
      </w:r>
      <w:r>
        <w:rPr>
          <w:sz w:val="28"/>
          <w:szCs w:val="28"/>
        </w:rPr>
        <w:t>во</w:t>
      </w:r>
      <w:r>
        <w:rPr>
          <w:sz w:val="28"/>
          <w:szCs w:val="28"/>
          <w:lang w:val="uk-UA"/>
        </w:rPr>
        <w:t>в</w:t>
      </w:r>
      <w:r>
        <w:rPr>
          <w:sz w:val="28"/>
          <w:szCs w:val="28"/>
        </w:rPr>
        <w:t>ча</w:t>
      </w:r>
      <w:r>
        <w:rPr>
          <w:sz w:val="28"/>
          <w:szCs w:val="28"/>
          <w:lang w:val="uk-UA"/>
        </w:rPr>
        <w:t xml:space="preserve">ковому </w:t>
      </w:r>
      <w:r>
        <w:rPr>
          <w:sz w:val="28"/>
          <w:szCs w:val="28"/>
        </w:rPr>
        <w:t>гломерулонефрит</w:t>
      </w:r>
      <w:r>
        <w:rPr>
          <w:sz w:val="28"/>
          <w:szCs w:val="28"/>
          <w:lang w:val="uk-UA"/>
        </w:rPr>
        <w:t xml:space="preserve">і (126 хворих) при </w:t>
      </w:r>
      <w:r>
        <w:rPr>
          <w:sz w:val="28"/>
          <w:szCs w:val="28"/>
        </w:rPr>
        <w:t>II</w:t>
      </w:r>
      <w:r>
        <w:rPr>
          <w:sz w:val="28"/>
          <w:szCs w:val="28"/>
          <w:lang w:val="uk-UA"/>
        </w:rPr>
        <w:t xml:space="preserve"> морфологічному класі відмічені найнижчі рівні протеїнурії, креатиніну сироватки крові, систолічного та діастолічного артеріального тиску, а також індексів активності і хронізації порівняно з </w:t>
      </w:r>
      <w:r>
        <w:rPr>
          <w:sz w:val="28"/>
          <w:szCs w:val="28"/>
        </w:rPr>
        <w:t>III</w:t>
      </w:r>
      <w:r>
        <w:rPr>
          <w:sz w:val="28"/>
          <w:szCs w:val="28"/>
          <w:lang w:val="uk-UA"/>
        </w:rPr>
        <w:t xml:space="preserve">, </w:t>
      </w:r>
      <w:r>
        <w:rPr>
          <w:sz w:val="28"/>
          <w:szCs w:val="28"/>
        </w:rPr>
        <w:t>IV</w:t>
      </w:r>
      <w:r>
        <w:rPr>
          <w:sz w:val="28"/>
          <w:szCs w:val="28"/>
          <w:lang w:val="uk-UA"/>
        </w:rPr>
        <w:t xml:space="preserve"> і </w:t>
      </w:r>
      <w:r>
        <w:rPr>
          <w:sz w:val="28"/>
          <w:szCs w:val="28"/>
        </w:rPr>
        <w:t>V</w:t>
      </w:r>
      <w:r>
        <w:rPr>
          <w:sz w:val="28"/>
          <w:szCs w:val="28"/>
          <w:lang w:val="uk-UA"/>
        </w:rPr>
        <w:t xml:space="preserve"> класами, а у хворих з </w:t>
      </w:r>
      <w:r>
        <w:rPr>
          <w:sz w:val="28"/>
          <w:szCs w:val="28"/>
        </w:rPr>
        <w:t>V</w:t>
      </w:r>
      <w:r>
        <w:rPr>
          <w:sz w:val="28"/>
          <w:szCs w:val="28"/>
          <w:lang w:val="uk-UA"/>
        </w:rPr>
        <w:t xml:space="preserve"> класом – найбільші індекси хронізації. Визначені критерії несприятливого прогнозу вовчакового гломерулонефриту: висока персистуюча активність системного червоного вовчака, запізній початок індукційної терапії, відсутність ефекту чи погіршення при її проведенні, використання в якості індукційної терапії монотерапії глюкокортикоїдами або азатіоприну з середніми дозами глюкокортикоїдів, часті загострення, вихідні рівні індексу хронізації більше 8 балів, низька прихильність хворих до лікування.</w:t>
      </w:r>
    </w:p>
    <w:p w:rsidR="008A1503" w:rsidRDefault="008A1503" w:rsidP="008A1503">
      <w:pPr>
        <w:jc w:val="both"/>
        <w:rPr>
          <w:sz w:val="28"/>
          <w:szCs w:val="28"/>
          <w:lang w:val="uk-UA"/>
        </w:rPr>
      </w:pPr>
      <w:r>
        <w:rPr>
          <w:b/>
          <w:bCs/>
          <w:i/>
          <w:iCs/>
          <w:sz w:val="28"/>
          <w:szCs w:val="28"/>
          <w:lang w:val="uk-UA"/>
        </w:rPr>
        <w:t>Ключові слова:</w:t>
      </w:r>
      <w:r>
        <w:rPr>
          <w:sz w:val="28"/>
          <w:szCs w:val="28"/>
          <w:lang w:val="uk-UA"/>
        </w:rPr>
        <w:t xml:space="preserve"> вовчаковий гломерулонефрит, клініко-морфологічні зіставлення, прогноз.</w:t>
      </w:r>
    </w:p>
    <w:p w:rsidR="008A1503" w:rsidRDefault="008A1503" w:rsidP="008A1503">
      <w:pPr>
        <w:spacing w:before="240" w:after="120"/>
        <w:jc w:val="both"/>
        <w:rPr>
          <w:b/>
          <w:bCs/>
          <w:sz w:val="28"/>
          <w:szCs w:val="28"/>
        </w:rPr>
      </w:pPr>
      <w:r>
        <w:rPr>
          <w:b/>
          <w:bCs/>
          <w:sz w:val="28"/>
          <w:szCs w:val="28"/>
        </w:rPr>
        <w:t>АННОТАЦИЯ</w:t>
      </w:r>
    </w:p>
    <w:p w:rsidR="008A1503" w:rsidRDefault="008A1503" w:rsidP="008A1503">
      <w:pPr>
        <w:jc w:val="both"/>
        <w:rPr>
          <w:b/>
          <w:bCs/>
          <w:sz w:val="28"/>
          <w:szCs w:val="28"/>
          <w:lang w:val="uk-UA"/>
        </w:rPr>
      </w:pPr>
      <w:r>
        <w:rPr>
          <w:b/>
          <w:bCs/>
          <w:sz w:val="28"/>
          <w:szCs w:val="28"/>
          <w:lang w:val="uk-UA"/>
        </w:rPr>
        <w:t xml:space="preserve">Хедхили Валид. </w:t>
      </w:r>
      <w:r>
        <w:rPr>
          <w:b/>
          <w:bCs/>
          <w:caps/>
          <w:sz w:val="28"/>
          <w:szCs w:val="28"/>
        </w:rPr>
        <w:t>К</w:t>
      </w:r>
      <w:r>
        <w:rPr>
          <w:b/>
          <w:bCs/>
          <w:sz w:val="28"/>
          <w:szCs w:val="28"/>
        </w:rPr>
        <w:t>л</w:t>
      </w:r>
      <w:r>
        <w:rPr>
          <w:b/>
          <w:bCs/>
          <w:sz w:val="28"/>
          <w:szCs w:val="28"/>
          <w:lang w:val="uk-UA"/>
        </w:rPr>
        <w:t>и</w:t>
      </w:r>
      <w:r>
        <w:rPr>
          <w:b/>
          <w:bCs/>
          <w:sz w:val="28"/>
          <w:szCs w:val="28"/>
        </w:rPr>
        <w:t>н</w:t>
      </w:r>
      <w:r>
        <w:rPr>
          <w:b/>
          <w:bCs/>
          <w:sz w:val="28"/>
          <w:szCs w:val="28"/>
          <w:lang w:val="uk-UA"/>
        </w:rPr>
        <w:t>и</w:t>
      </w:r>
      <w:r>
        <w:rPr>
          <w:b/>
          <w:bCs/>
          <w:sz w:val="28"/>
          <w:szCs w:val="28"/>
        </w:rPr>
        <w:t>ко</w:t>
      </w:r>
      <w:r>
        <w:rPr>
          <w:b/>
          <w:bCs/>
          <w:sz w:val="28"/>
          <w:szCs w:val="28"/>
          <w:lang w:val="uk-UA"/>
        </w:rPr>
        <w:t xml:space="preserve">-морфологические сопоставления и прогноз у больных различными морфологическими вариантами волчаночного гломерулонефрита. </w:t>
      </w:r>
    </w:p>
    <w:p w:rsidR="008A1503" w:rsidRDefault="008A1503" w:rsidP="008A1503">
      <w:pPr>
        <w:jc w:val="both"/>
        <w:rPr>
          <w:sz w:val="28"/>
          <w:szCs w:val="28"/>
        </w:rPr>
      </w:pPr>
      <w:r>
        <w:rPr>
          <w:sz w:val="28"/>
          <w:szCs w:val="28"/>
        </w:rPr>
        <w:t xml:space="preserve">Диссертация на соискание учёной степени кандидата медицинских наук по специальности 14.01.37 – нефрология. – Государственное учреждение «Институт нефрологии АМН Украины», Киев, 2008. </w:t>
      </w:r>
    </w:p>
    <w:p w:rsidR="008A1503" w:rsidRDefault="008A1503" w:rsidP="008A1503">
      <w:pPr>
        <w:jc w:val="both"/>
        <w:rPr>
          <w:sz w:val="28"/>
          <w:szCs w:val="28"/>
        </w:rPr>
      </w:pPr>
      <w:r>
        <w:rPr>
          <w:sz w:val="28"/>
          <w:szCs w:val="28"/>
        </w:rPr>
        <w:t xml:space="preserve">Клинико-лабораторные и морфологические показатели изучены у 126 больных волчаночным гломерулонефритом, среди которых было </w:t>
      </w:r>
      <w:r>
        <w:rPr>
          <w:sz w:val="28"/>
          <w:szCs w:val="28"/>
          <w:lang w:val="uk-UA"/>
        </w:rPr>
        <w:t>104</w:t>
      </w:r>
      <w:r>
        <w:rPr>
          <w:sz w:val="28"/>
          <w:szCs w:val="28"/>
        </w:rPr>
        <w:t xml:space="preserve"> женщины и 22 мужчины в возрасте от 15 до 54 лет. 45 пациентов изучены в проспективном наблюдении, 81 случай проанализирован ретроспективно. Сроки наблюдения составили от 6 месяцев до 12 лет.</w:t>
      </w:r>
    </w:p>
    <w:p w:rsidR="008A1503" w:rsidRDefault="008A1503" w:rsidP="008A1503">
      <w:pPr>
        <w:jc w:val="both"/>
        <w:rPr>
          <w:sz w:val="28"/>
          <w:szCs w:val="28"/>
        </w:rPr>
      </w:pPr>
      <w:r>
        <w:rPr>
          <w:sz w:val="28"/>
          <w:szCs w:val="28"/>
          <w:lang w:val="uk-UA"/>
        </w:rPr>
        <w:t>Всем больным наряду с общеклиническим обследованием проведено прижизненное морфологическое исследование почек, по данн</w:t>
      </w:r>
      <w:r>
        <w:rPr>
          <w:sz w:val="28"/>
          <w:szCs w:val="28"/>
        </w:rPr>
        <w:t>ы</w:t>
      </w:r>
      <w:r>
        <w:rPr>
          <w:sz w:val="28"/>
          <w:szCs w:val="28"/>
          <w:lang w:val="uk-UA"/>
        </w:rPr>
        <w:t xml:space="preserve">м которого </w:t>
      </w:r>
      <w:r>
        <w:rPr>
          <w:sz w:val="28"/>
          <w:szCs w:val="28"/>
        </w:rPr>
        <w:t>в 13,5 % случаях у</w:t>
      </w:r>
      <w:r>
        <w:rPr>
          <w:sz w:val="28"/>
          <w:szCs w:val="28"/>
          <w:lang w:val="uk-UA"/>
        </w:rPr>
        <w:t>становлен</w:t>
      </w:r>
      <w:r>
        <w:rPr>
          <w:sz w:val="28"/>
          <w:szCs w:val="28"/>
        </w:rPr>
        <w:t xml:space="preserve"> мезангиальный пролиферативный </w:t>
      </w:r>
      <w:r>
        <w:rPr>
          <w:sz w:val="28"/>
          <w:szCs w:val="28"/>
          <w:lang w:val="uk-UA"/>
        </w:rPr>
        <w:t>волчаночный гломерулонефрит</w:t>
      </w:r>
      <w:r>
        <w:rPr>
          <w:sz w:val="28"/>
          <w:szCs w:val="28"/>
        </w:rPr>
        <w:t xml:space="preserve"> (II </w:t>
      </w:r>
      <w:r>
        <w:rPr>
          <w:sz w:val="28"/>
          <w:szCs w:val="28"/>
          <w:lang w:val="uk-UA"/>
        </w:rPr>
        <w:t xml:space="preserve">морфологический </w:t>
      </w:r>
      <w:r>
        <w:rPr>
          <w:sz w:val="28"/>
          <w:szCs w:val="28"/>
        </w:rPr>
        <w:t xml:space="preserve">класс), в 23,0 % – фокальный </w:t>
      </w:r>
      <w:r>
        <w:rPr>
          <w:sz w:val="28"/>
          <w:szCs w:val="28"/>
        </w:rPr>
        <w:lastRenderedPageBreak/>
        <w:t xml:space="preserve">пролиферативный (III класс); в 48,4 % – диффузный пролиферативный (IV класс) </w:t>
      </w:r>
      <w:r>
        <w:rPr>
          <w:sz w:val="28"/>
          <w:szCs w:val="28"/>
          <w:lang w:val="uk-UA"/>
        </w:rPr>
        <w:t>и</w:t>
      </w:r>
      <w:r>
        <w:rPr>
          <w:sz w:val="28"/>
          <w:szCs w:val="28"/>
        </w:rPr>
        <w:t xml:space="preserve"> в 1</w:t>
      </w:r>
      <w:r>
        <w:rPr>
          <w:sz w:val="28"/>
          <w:szCs w:val="28"/>
          <w:lang w:val="uk-UA"/>
        </w:rPr>
        <w:t>5</w:t>
      </w:r>
      <w:r>
        <w:rPr>
          <w:sz w:val="28"/>
          <w:szCs w:val="28"/>
        </w:rPr>
        <w:t>,</w:t>
      </w:r>
      <w:r>
        <w:rPr>
          <w:sz w:val="28"/>
          <w:szCs w:val="28"/>
          <w:lang w:val="uk-UA"/>
        </w:rPr>
        <w:t>1</w:t>
      </w:r>
      <w:r>
        <w:rPr>
          <w:sz w:val="28"/>
          <w:szCs w:val="28"/>
        </w:rPr>
        <w:t xml:space="preserve"> % – мембранозный </w:t>
      </w:r>
      <w:r>
        <w:rPr>
          <w:sz w:val="28"/>
          <w:szCs w:val="28"/>
          <w:lang w:val="uk-UA"/>
        </w:rPr>
        <w:t>волчаночный гломерулонефрит</w:t>
      </w:r>
      <w:r>
        <w:rPr>
          <w:sz w:val="28"/>
          <w:szCs w:val="28"/>
        </w:rPr>
        <w:t xml:space="preserve"> (V класс).</w:t>
      </w:r>
    </w:p>
    <w:p w:rsidR="008A1503" w:rsidRDefault="008A1503" w:rsidP="008A1503">
      <w:pPr>
        <w:tabs>
          <w:tab w:val="num" w:pos="0"/>
        </w:tabs>
        <w:jc w:val="both"/>
        <w:rPr>
          <w:sz w:val="28"/>
          <w:szCs w:val="28"/>
        </w:rPr>
      </w:pPr>
      <w:r>
        <w:rPr>
          <w:sz w:val="28"/>
          <w:szCs w:val="28"/>
        </w:rPr>
        <w:t>Гломерулярные изменения при волчаночном гломерулонефрите характеризуются широким спектром – от минимальных при II классе до тяжелых при III, IV и V морфологических классах. Гломерулярные изменения при III и IV классах отличаются только по удельному весу вовлеченных в патологический процесс клубочков (менее или более 50 % соответственно). При всех морфологических классах волчаночного гломерулонефрита имеют место тубуло-интерстициальные изменения, тяжесть и распространенность которых характеризуются широкой вариабельностью, но существенно менее выражены при  II классе.</w:t>
      </w:r>
    </w:p>
    <w:p w:rsidR="008A1503" w:rsidRDefault="008A1503" w:rsidP="008A1503">
      <w:pPr>
        <w:tabs>
          <w:tab w:val="num" w:pos="0"/>
        </w:tabs>
        <w:jc w:val="both"/>
        <w:rPr>
          <w:sz w:val="28"/>
          <w:szCs w:val="28"/>
        </w:rPr>
      </w:pPr>
      <w:r>
        <w:rPr>
          <w:sz w:val="28"/>
          <w:szCs w:val="28"/>
        </w:rPr>
        <w:t xml:space="preserve">При II морфологическом классе волчаночного гломерулонефрита средние уровни протеинурии, креатинина сыворотки крови, систолического и диастолического артериального давления были ниже соответствующих показателей при III, IV и V классах, а значения скорости клубочковой фильтрации – </w:t>
      </w:r>
      <w:r>
        <w:rPr>
          <w:sz w:val="28"/>
          <w:szCs w:val="28"/>
          <w:lang w:val="uk-UA"/>
        </w:rPr>
        <w:t>больше</w:t>
      </w:r>
      <w:r>
        <w:rPr>
          <w:sz w:val="28"/>
          <w:szCs w:val="28"/>
        </w:rPr>
        <w:t>. Не выявлено существенных различий в вышеперечисленных параметрах между III, IV и V классами. Средние значения гематурии у больных со II и V классами оказались достоверно ниже, чем у пациентов с III и IV классами.</w:t>
      </w:r>
    </w:p>
    <w:p w:rsidR="008A1503" w:rsidRDefault="008A1503" w:rsidP="008A1503">
      <w:pPr>
        <w:jc w:val="both"/>
        <w:rPr>
          <w:sz w:val="28"/>
          <w:szCs w:val="28"/>
          <w:lang w:val="uk-UA"/>
        </w:rPr>
      </w:pPr>
      <w:r>
        <w:rPr>
          <w:sz w:val="28"/>
          <w:szCs w:val="28"/>
        </w:rPr>
        <w:t>При II</w:t>
      </w:r>
      <w:r>
        <w:rPr>
          <w:sz w:val="28"/>
          <w:szCs w:val="28"/>
          <w:lang w:val="uk-UA"/>
        </w:rPr>
        <w:t xml:space="preserve"> морфологическом классе средние уровни морфологических индексов активности и хронизации, которые характеризуют степень изменений в почечных структурах, были значительно ниже по сравнению с остальными классами; индивидуальные уровни индекса активности были минимальными у 88,2% и умеренными – у 11,8 % больных; «хронические» изменения у 29,4 % больн</w:t>
      </w:r>
      <w:r>
        <w:rPr>
          <w:sz w:val="28"/>
          <w:szCs w:val="28"/>
        </w:rPr>
        <w:t>ы</w:t>
      </w:r>
      <w:r>
        <w:rPr>
          <w:sz w:val="28"/>
          <w:szCs w:val="28"/>
          <w:lang w:val="uk-UA"/>
        </w:rPr>
        <w:t xml:space="preserve">х отсутствовали, у 70,5 % были минимальными. У больных с </w:t>
      </w:r>
      <w:r>
        <w:rPr>
          <w:sz w:val="28"/>
          <w:szCs w:val="28"/>
        </w:rPr>
        <w:t>V</w:t>
      </w:r>
      <w:r>
        <w:rPr>
          <w:sz w:val="28"/>
          <w:szCs w:val="28"/>
          <w:lang w:val="uk-UA"/>
        </w:rPr>
        <w:t xml:space="preserve"> морфологическим классом средние уровни индексов активности были отчетливо меньше, а индекс</w:t>
      </w:r>
      <w:r>
        <w:rPr>
          <w:sz w:val="28"/>
          <w:szCs w:val="28"/>
        </w:rPr>
        <w:t>ы</w:t>
      </w:r>
      <w:r>
        <w:rPr>
          <w:sz w:val="28"/>
          <w:szCs w:val="28"/>
          <w:lang w:val="uk-UA"/>
        </w:rPr>
        <w:t xml:space="preserve"> хронизации – более высокие по сравнению с аналогичными при </w:t>
      </w:r>
      <w:r>
        <w:rPr>
          <w:sz w:val="28"/>
          <w:szCs w:val="28"/>
        </w:rPr>
        <w:t>III</w:t>
      </w:r>
      <w:r>
        <w:rPr>
          <w:sz w:val="28"/>
          <w:szCs w:val="28"/>
          <w:lang w:val="uk-UA"/>
        </w:rPr>
        <w:t xml:space="preserve"> и </w:t>
      </w:r>
      <w:r>
        <w:rPr>
          <w:sz w:val="28"/>
          <w:szCs w:val="28"/>
        </w:rPr>
        <w:t>IV</w:t>
      </w:r>
      <w:r>
        <w:rPr>
          <w:sz w:val="28"/>
          <w:szCs w:val="28"/>
          <w:lang w:val="uk-UA"/>
        </w:rPr>
        <w:t xml:space="preserve"> морфологических классах, несмотря на широкую вариабельность индивидуальных значений.</w:t>
      </w:r>
    </w:p>
    <w:p w:rsidR="008A1503" w:rsidRDefault="008A1503" w:rsidP="008A1503">
      <w:pPr>
        <w:jc w:val="both"/>
        <w:rPr>
          <w:sz w:val="28"/>
          <w:szCs w:val="28"/>
        </w:rPr>
      </w:pPr>
      <w:r>
        <w:rPr>
          <w:sz w:val="28"/>
          <w:szCs w:val="28"/>
        </w:rPr>
        <w:t>По данным мультивариантного логистического регрессионного анализа, критериями прогнозирования неблагоприятного течения и исхода  волчаночного гломерулонефрита явились: персистирующая высокая активность системной красной волчанки, позднее начало патогенетической индукционной терапии, отсутствие</w:t>
      </w:r>
      <w:r>
        <w:rPr>
          <w:sz w:val="28"/>
          <w:szCs w:val="28"/>
          <w:lang w:val="uk-UA"/>
        </w:rPr>
        <w:t xml:space="preserve"> ее </w:t>
      </w:r>
      <w:r>
        <w:rPr>
          <w:sz w:val="28"/>
          <w:szCs w:val="28"/>
        </w:rPr>
        <w:t>эффекта, использование в качестве индукционной терапии монотерапии глюкокортикоидами</w:t>
      </w:r>
      <w:r>
        <w:rPr>
          <w:sz w:val="28"/>
          <w:szCs w:val="28"/>
          <w:lang w:val="uk-UA"/>
        </w:rPr>
        <w:t xml:space="preserve"> или </w:t>
      </w:r>
      <w:r>
        <w:rPr>
          <w:sz w:val="28"/>
          <w:szCs w:val="28"/>
        </w:rPr>
        <w:t>азатиоприна в комбинации с умеренными дозами глюкокортикоидов, частые обострения</w:t>
      </w:r>
      <w:r>
        <w:rPr>
          <w:sz w:val="28"/>
          <w:szCs w:val="28"/>
          <w:lang w:val="uk-UA"/>
        </w:rPr>
        <w:t xml:space="preserve"> заболевания</w:t>
      </w:r>
      <w:r>
        <w:rPr>
          <w:sz w:val="28"/>
          <w:szCs w:val="28"/>
        </w:rPr>
        <w:t xml:space="preserve">, </w:t>
      </w:r>
      <w:r>
        <w:rPr>
          <w:sz w:val="28"/>
          <w:szCs w:val="28"/>
          <w:lang w:val="uk-UA"/>
        </w:rPr>
        <w:t xml:space="preserve">исходные </w:t>
      </w:r>
      <w:r>
        <w:rPr>
          <w:sz w:val="28"/>
          <w:szCs w:val="28"/>
        </w:rPr>
        <w:t>уровни индексов хронизации, превышающие 8 баллов, а также низкая приверженность больных к лечению.</w:t>
      </w:r>
    </w:p>
    <w:p w:rsidR="008A1503" w:rsidRDefault="008A1503" w:rsidP="008A1503">
      <w:pPr>
        <w:jc w:val="both"/>
        <w:rPr>
          <w:sz w:val="28"/>
          <w:szCs w:val="28"/>
        </w:rPr>
      </w:pPr>
      <w:r>
        <w:rPr>
          <w:b/>
          <w:bCs/>
          <w:i/>
          <w:iCs/>
          <w:sz w:val="28"/>
          <w:szCs w:val="28"/>
        </w:rPr>
        <w:t>Ключевые слова:</w:t>
      </w:r>
      <w:r>
        <w:rPr>
          <w:sz w:val="28"/>
          <w:szCs w:val="28"/>
        </w:rPr>
        <w:t xml:space="preserve"> волчаночный гломерулонефрит, клинико-морфологические сопоставления, прогноз.</w:t>
      </w:r>
    </w:p>
    <w:p w:rsidR="008A1503" w:rsidRDefault="008A1503" w:rsidP="008A1503">
      <w:pPr>
        <w:spacing w:before="240" w:after="120"/>
        <w:jc w:val="both"/>
        <w:rPr>
          <w:b/>
          <w:bCs/>
          <w:sz w:val="28"/>
          <w:szCs w:val="28"/>
          <w:lang w:val="en-US"/>
        </w:rPr>
      </w:pPr>
      <w:r>
        <w:rPr>
          <w:b/>
          <w:bCs/>
          <w:sz w:val="28"/>
          <w:szCs w:val="28"/>
          <w:lang w:val="en-US"/>
        </w:rPr>
        <w:t>SUMMARY</w:t>
      </w:r>
    </w:p>
    <w:p w:rsidR="008A1503" w:rsidRDefault="008A1503" w:rsidP="008A1503">
      <w:pPr>
        <w:jc w:val="both"/>
        <w:rPr>
          <w:b/>
          <w:bCs/>
          <w:sz w:val="28"/>
          <w:szCs w:val="28"/>
          <w:lang w:val="en-US"/>
        </w:rPr>
      </w:pPr>
      <w:r>
        <w:rPr>
          <w:b/>
          <w:bCs/>
          <w:sz w:val="28"/>
          <w:szCs w:val="28"/>
          <w:lang w:val="en-US"/>
        </w:rPr>
        <w:t xml:space="preserve">Hedhili Walid. Clinical and morphological correlations and prognosis in patients with different morphological classes of  lupus nephritis. – The manuscript. </w:t>
      </w:r>
    </w:p>
    <w:p w:rsidR="008A1503" w:rsidRDefault="008A1503" w:rsidP="008A1503">
      <w:pPr>
        <w:jc w:val="both"/>
        <w:rPr>
          <w:sz w:val="28"/>
          <w:szCs w:val="28"/>
          <w:lang w:val="en-US"/>
        </w:rPr>
      </w:pPr>
      <w:r>
        <w:rPr>
          <w:sz w:val="28"/>
          <w:szCs w:val="28"/>
          <w:lang w:val="en-US"/>
        </w:rPr>
        <w:t>Thesis for a degree of a candidate of Medical Sciences for speciality 14.01.37 – nephrology. – State Institution “Institute of Nephrology Academy of Medical Sciences of Ukraine”, Kiev, 2008.</w:t>
      </w:r>
    </w:p>
    <w:p w:rsidR="008A1503" w:rsidRDefault="008A1503" w:rsidP="008A1503">
      <w:pPr>
        <w:tabs>
          <w:tab w:val="num" w:pos="0"/>
        </w:tabs>
        <w:jc w:val="both"/>
        <w:rPr>
          <w:sz w:val="28"/>
          <w:szCs w:val="28"/>
          <w:lang w:val="en-US"/>
        </w:rPr>
      </w:pPr>
      <w:r>
        <w:rPr>
          <w:sz w:val="28"/>
          <w:szCs w:val="28"/>
          <w:lang w:val="en-US"/>
        </w:rPr>
        <w:lastRenderedPageBreak/>
        <w:t>Course of disease in 126 lupus nephritis patients with different morphological classes was studied. Morphological activity and chronicity indexes in II class were less and chronicity</w:t>
      </w:r>
      <w:r>
        <w:rPr>
          <w:sz w:val="28"/>
          <w:szCs w:val="28"/>
          <w:lang w:val="uk-UA"/>
        </w:rPr>
        <w:t xml:space="preserve"> </w:t>
      </w:r>
      <w:r>
        <w:rPr>
          <w:sz w:val="28"/>
          <w:szCs w:val="28"/>
          <w:lang w:val="en-US"/>
        </w:rPr>
        <w:t>indexes in V</w:t>
      </w:r>
      <w:r>
        <w:rPr>
          <w:sz w:val="28"/>
          <w:szCs w:val="28"/>
          <w:lang w:val="uk-UA"/>
        </w:rPr>
        <w:t xml:space="preserve"> </w:t>
      </w:r>
      <w:r>
        <w:rPr>
          <w:sz w:val="28"/>
          <w:szCs w:val="28"/>
          <w:lang w:val="en-US"/>
        </w:rPr>
        <w:t>class higher then in other classes</w:t>
      </w:r>
      <w:r>
        <w:rPr>
          <w:sz w:val="28"/>
          <w:szCs w:val="28"/>
          <w:lang w:val="uk-UA"/>
        </w:rPr>
        <w:t>.</w:t>
      </w:r>
      <w:r>
        <w:rPr>
          <w:sz w:val="28"/>
          <w:szCs w:val="28"/>
          <w:lang w:val="en-US"/>
        </w:rPr>
        <w:t xml:space="preserve"> High levels systemic lupus erythematosus persistent activity, late start of induction therapy, no effect of induction therapy, use of glucocorticoid monotherapy or azathioprine with glucocorticoid moderate doses as induction therapy, renal flares high frequency</w:t>
      </w:r>
      <w:r>
        <w:rPr>
          <w:sz w:val="28"/>
          <w:szCs w:val="28"/>
          <w:lang w:val="uk-UA"/>
        </w:rPr>
        <w:t>,</w:t>
      </w:r>
      <w:r>
        <w:rPr>
          <w:sz w:val="28"/>
          <w:szCs w:val="28"/>
          <w:lang w:val="en-US"/>
        </w:rPr>
        <w:t xml:space="preserve"> initial index chronicity level more then 8 balls and low compliance to therapy were established as criteria of unfavorable lupus nephritis prognosis.</w:t>
      </w:r>
    </w:p>
    <w:p w:rsidR="008A1503" w:rsidRDefault="008A1503" w:rsidP="008A1503">
      <w:pPr>
        <w:jc w:val="both"/>
        <w:rPr>
          <w:sz w:val="28"/>
          <w:szCs w:val="28"/>
          <w:lang w:val="en-US"/>
        </w:rPr>
      </w:pPr>
      <w:r>
        <w:rPr>
          <w:b/>
          <w:bCs/>
          <w:i/>
          <w:iCs/>
          <w:sz w:val="28"/>
          <w:szCs w:val="28"/>
          <w:lang w:val="en-US"/>
        </w:rPr>
        <w:t>Key words:</w:t>
      </w:r>
      <w:r>
        <w:rPr>
          <w:sz w:val="28"/>
          <w:szCs w:val="28"/>
          <w:lang w:val="en-US"/>
        </w:rPr>
        <w:t xml:space="preserve"> lupus nephritis, clinical and morphological correlations, prognosis.</w:t>
      </w:r>
    </w:p>
    <w:p w:rsidR="008A1503" w:rsidRDefault="008A1503" w:rsidP="008A1503">
      <w:pPr>
        <w:jc w:val="both"/>
        <w:rPr>
          <w:sz w:val="28"/>
          <w:szCs w:val="28"/>
          <w:lang w:val="en-US"/>
        </w:rPr>
      </w:pPr>
    </w:p>
    <w:p w:rsidR="008A1503" w:rsidRDefault="008A1503" w:rsidP="008A1503">
      <w:pPr>
        <w:spacing w:before="360" w:after="240"/>
        <w:jc w:val="both"/>
        <w:rPr>
          <w:b/>
          <w:bCs/>
          <w:caps/>
          <w:sz w:val="28"/>
          <w:szCs w:val="28"/>
        </w:rPr>
      </w:pPr>
      <w:r>
        <w:rPr>
          <w:b/>
          <w:bCs/>
          <w:caps/>
          <w:sz w:val="28"/>
          <w:szCs w:val="28"/>
        </w:rPr>
        <w:t>ПЕРЕ</w:t>
      </w:r>
      <w:r>
        <w:rPr>
          <w:b/>
          <w:bCs/>
          <w:caps/>
          <w:sz w:val="28"/>
          <w:szCs w:val="28"/>
          <w:lang w:val="uk-UA"/>
        </w:rPr>
        <w:t>ЛІК</w:t>
      </w:r>
      <w:r>
        <w:rPr>
          <w:b/>
          <w:bCs/>
          <w:caps/>
          <w:sz w:val="28"/>
          <w:szCs w:val="28"/>
        </w:rPr>
        <w:t xml:space="preserve"> У</w:t>
      </w:r>
      <w:r>
        <w:rPr>
          <w:b/>
          <w:bCs/>
          <w:caps/>
          <w:sz w:val="28"/>
          <w:szCs w:val="28"/>
          <w:lang w:val="uk-UA"/>
        </w:rPr>
        <w:t>М</w:t>
      </w:r>
      <w:r>
        <w:rPr>
          <w:b/>
          <w:bCs/>
          <w:caps/>
          <w:sz w:val="28"/>
          <w:szCs w:val="28"/>
        </w:rPr>
        <w:t>ОВН</w:t>
      </w:r>
      <w:r>
        <w:rPr>
          <w:b/>
          <w:bCs/>
          <w:caps/>
          <w:sz w:val="28"/>
          <w:szCs w:val="28"/>
          <w:lang w:val="uk-UA"/>
        </w:rPr>
        <w:t>И</w:t>
      </w:r>
      <w:r>
        <w:rPr>
          <w:b/>
          <w:bCs/>
          <w:caps/>
          <w:sz w:val="28"/>
          <w:szCs w:val="28"/>
        </w:rPr>
        <w:t>Х СК</w:t>
      </w:r>
      <w:r>
        <w:rPr>
          <w:b/>
          <w:bCs/>
          <w:caps/>
          <w:sz w:val="28"/>
          <w:szCs w:val="28"/>
          <w:lang w:val="uk-UA"/>
        </w:rPr>
        <w:t>ОРОЧЕНЬ</w:t>
      </w:r>
    </w:p>
    <w:p w:rsidR="008A1503" w:rsidRDefault="008A1503" w:rsidP="008A1503">
      <w:pPr>
        <w:jc w:val="both"/>
        <w:rPr>
          <w:sz w:val="28"/>
          <w:szCs w:val="28"/>
          <w:lang w:val="uk-UA"/>
        </w:rPr>
      </w:pPr>
      <w:r>
        <w:rPr>
          <w:sz w:val="28"/>
          <w:szCs w:val="28"/>
          <w:lang w:val="uk-UA"/>
        </w:rPr>
        <w:t>ВГН</w:t>
      </w:r>
      <w:r>
        <w:rPr>
          <w:sz w:val="28"/>
          <w:szCs w:val="28"/>
          <w:lang w:val="uk-UA"/>
        </w:rPr>
        <w:tab/>
      </w:r>
      <w:r>
        <w:rPr>
          <w:sz w:val="28"/>
          <w:szCs w:val="28"/>
          <w:lang w:val="uk-UA"/>
        </w:rPr>
        <w:tab/>
        <w:t>–</w:t>
      </w:r>
      <w:r>
        <w:rPr>
          <w:sz w:val="28"/>
          <w:szCs w:val="28"/>
          <w:lang w:val="uk-UA"/>
        </w:rPr>
        <w:tab/>
        <w:t>вовчаковий гломерулонефрит</w:t>
      </w:r>
    </w:p>
    <w:p w:rsidR="008A1503" w:rsidRDefault="008A1503" w:rsidP="008A1503">
      <w:pPr>
        <w:jc w:val="both"/>
        <w:rPr>
          <w:sz w:val="28"/>
          <w:szCs w:val="28"/>
          <w:lang w:val="uk-UA"/>
        </w:rPr>
      </w:pPr>
      <w:r>
        <w:rPr>
          <w:sz w:val="28"/>
          <w:szCs w:val="28"/>
          <w:lang w:val="uk-UA"/>
        </w:rPr>
        <w:t>СЧВ</w:t>
      </w:r>
      <w:r>
        <w:rPr>
          <w:sz w:val="28"/>
          <w:szCs w:val="28"/>
          <w:lang w:val="uk-UA"/>
        </w:rPr>
        <w:tab/>
      </w:r>
      <w:r>
        <w:rPr>
          <w:sz w:val="28"/>
          <w:szCs w:val="28"/>
          <w:lang w:val="uk-UA"/>
        </w:rPr>
        <w:tab/>
        <w:t>–</w:t>
      </w:r>
      <w:r>
        <w:rPr>
          <w:sz w:val="28"/>
          <w:szCs w:val="28"/>
          <w:lang w:val="uk-UA"/>
        </w:rPr>
        <w:tab/>
        <w:t>системний червоний вовчак</w:t>
      </w:r>
    </w:p>
    <w:p w:rsidR="008A1503" w:rsidRDefault="008A1503" w:rsidP="008A1503">
      <w:pPr>
        <w:ind w:left="2124" w:hanging="2124"/>
        <w:jc w:val="both"/>
        <w:rPr>
          <w:sz w:val="28"/>
          <w:szCs w:val="28"/>
          <w:lang w:val="uk-UA"/>
        </w:rPr>
      </w:pPr>
      <w:r>
        <w:rPr>
          <w:sz w:val="28"/>
          <w:szCs w:val="28"/>
          <w:lang w:val="en-US"/>
        </w:rPr>
        <w:t>OR</w:t>
      </w:r>
      <w:r>
        <w:rPr>
          <w:sz w:val="28"/>
          <w:szCs w:val="28"/>
          <w:lang w:val="uk-UA"/>
        </w:rPr>
        <w:t xml:space="preserve"> [95% </w:t>
      </w:r>
      <w:r>
        <w:rPr>
          <w:sz w:val="28"/>
          <w:szCs w:val="28"/>
          <w:lang w:val="en-US"/>
        </w:rPr>
        <w:t>CI</w:t>
      </w:r>
      <w:r>
        <w:rPr>
          <w:sz w:val="28"/>
          <w:szCs w:val="28"/>
          <w:lang w:val="uk-UA"/>
        </w:rPr>
        <w:t>] –</w:t>
      </w:r>
      <w:r>
        <w:rPr>
          <w:sz w:val="28"/>
          <w:szCs w:val="28"/>
          <w:lang w:val="uk-UA"/>
        </w:rPr>
        <w:tab/>
        <w:t>відношення шансів (</w:t>
      </w:r>
      <w:r>
        <w:rPr>
          <w:sz w:val="28"/>
          <w:szCs w:val="28"/>
          <w:lang w:val="en-US"/>
        </w:rPr>
        <w:t>odds</w:t>
      </w:r>
      <w:r>
        <w:rPr>
          <w:sz w:val="28"/>
          <w:szCs w:val="28"/>
          <w:lang w:val="uk-UA"/>
        </w:rPr>
        <w:t xml:space="preserve"> </w:t>
      </w:r>
      <w:r>
        <w:rPr>
          <w:sz w:val="28"/>
          <w:szCs w:val="28"/>
          <w:lang w:val="en-US"/>
        </w:rPr>
        <w:t>ratio</w:t>
      </w:r>
      <w:r>
        <w:rPr>
          <w:sz w:val="28"/>
          <w:szCs w:val="28"/>
          <w:lang w:val="uk-UA"/>
        </w:rPr>
        <w:t>) і його 95% довірчий інтервал (</w:t>
      </w:r>
      <w:r>
        <w:rPr>
          <w:sz w:val="28"/>
          <w:szCs w:val="28"/>
          <w:lang w:val="en-US"/>
        </w:rPr>
        <w:t>confidence</w:t>
      </w:r>
      <w:r>
        <w:rPr>
          <w:sz w:val="28"/>
          <w:szCs w:val="28"/>
          <w:lang w:val="uk-UA"/>
        </w:rPr>
        <w:t xml:space="preserve"> </w:t>
      </w:r>
      <w:r>
        <w:rPr>
          <w:sz w:val="28"/>
          <w:szCs w:val="28"/>
          <w:lang w:val="en-US"/>
        </w:rPr>
        <w:t>interval</w:t>
      </w:r>
      <w:r>
        <w:rPr>
          <w:sz w:val="28"/>
          <w:szCs w:val="28"/>
          <w:lang w:val="uk-UA"/>
        </w:rPr>
        <w:t>)</w:t>
      </w:r>
    </w:p>
    <w:p w:rsidR="008A1503" w:rsidRDefault="008A1503" w:rsidP="008A1503">
      <w:pPr>
        <w:jc w:val="both"/>
        <w:rPr>
          <w:sz w:val="28"/>
          <w:szCs w:val="28"/>
        </w:rPr>
      </w:pPr>
      <w:r>
        <w:rPr>
          <w:sz w:val="28"/>
          <w:szCs w:val="28"/>
        </w:rPr>
        <w:t xml:space="preserve">М </w:t>
      </w:r>
      <w:r>
        <w:rPr>
          <w:sz w:val="28"/>
          <w:szCs w:val="28"/>
        </w:rPr>
        <w:tab/>
      </w:r>
      <w:r>
        <w:rPr>
          <w:sz w:val="28"/>
          <w:szCs w:val="28"/>
        </w:rPr>
        <w:tab/>
      </w:r>
      <w:r>
        <w:rPr>
          <w:sz w:val="28"/>
          <w:szCs w:val="28"/>
        </w:rPr>
        <w:tab/>
        <w:t>–</w:t>
      </w:r>
      <w:r>
        <w:rPr>
          <w:sz w:val="28"/>
          <w:szCs w:val="28"/>
        </w:rPr>
        <w:tab/>
        <w:t>с</w:t>
      </w:r>
      <w:r>
        <w:rPr>
          <w:sz w:val="28"/>
          <w:szCs w:val="28"/>
          <w:lang w:val="uk-UA"/>
        </w:rPr>
        <w:t>е</w:t>
      </w:r>
      <w:r>
        <w:rPr>
          <w:sz w:val="28"/>
          <w:szCs w:val="28"/>
        </w:rPr>
        <w:t>редн</w:t>
      </w:r>
      <w:r>
        <w:rPr>
          <w:sz w:val="28"/>
          <w:szCs w:val="28"/>
          <w:lang w:val="uk-UA"/>
        </w:rPr>
        <w:t>і</w:t>
      </w:r>
      <w:r>
        <w:rPr>
          <w:sz w:val="28"/>
          <w:szCs w:val="28"/>
        </w:rPr>
        <w:t xml:space="preserve"> величин</w:t>
      </w:r>
      <w:r>
        <w:rPr>
          <w:sz w:val="28"/>
          <w:szCs w:val="28"/>
          <w:lang w:val="uk-UA"/>
        </w:rPr>
        <w:t>и</w:t>
      </w:r>
    </w:p>
    <w:p w:rsidR="008A1503" w:rsidRDefault="008A1503" w:rsidP="008A1503">
      <w:pPr>
        <w:jc w:val="both"/>
        <w:rPr>
          <w:sz w:val="28"/>
          <w:szCs w:val="28"/>
        </w:rPr>
      </w:pPr>
      <w:r>
        <w:rPr>
          <w:sz w:val="28"/>
          <w:szCs w:val="28"/>
        </w:rPr>
        <w:t xml:space="preserve">SD </w:t>
      </w:r>
      <w:r>
        <w:rPr>
          <w:sz w:val="28"/>
          <w:szCs w:val="28"/>
        </w:rPr>
        <w:tab/>
      </w:r>
      <w:r>
        <w:rPr>
          <w:sz w:val="28"/>
          <w:szCs w:val="28"/>
        </w:rPr>
        <w:tab/>
      </w:r>
      <w:r>
        <w:rPr>
          <w:sz w:val="28"/>
          <w:szCs w:val="28"/>
        </w:rPr>
        <w:tab/>
        <w:t>–</w:t>
      </w:r>
      <w:r>
        <w:rPr>
          <w:sz w:val="28"/>
          <w:szCs w:val="28"/>
        </w:rPr>
        <w:tab/>
        <w:t xml:space="preserve">стандартне </w:t>
      </w:r>
      <w:r>
        <w:rPr>
          <w:sz w:val="28"/>
          <w:szCs w:val="28"/>
          <w:lang w:val="uk-UA"/>
        </w:rPr>
        <w:t>відхилення</w:t>
      </w: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r>
        <w:rPr>
          <w:sz w:val="28"/>
          <w:szCs w:val="28"/>
        </w:rPr>
        <w:lastRenderedPageBreak/>
        <w:t>Підписано до друку 15.04.2008 р. Формат 60х90/16.</w:t>
      </w:r>
    </w:p>
    <w:p w:rsidR="008A1503" w:rsidRDefault="008A1503" w:rsidP="008A1503">
      <w:pPr>
        <w:jc w:val="both"/>
        <w:rPr>
          <w:sz w:val="28"/>
          <w:szCs w:val="28"/>
        </w:rPr>
      </w:pPr>
      <w:r>
        <w:rPr>
          <w:sz w:val="28"/>
          <w:szCs w:val="28"/>
        </w:rPr>
        <w:t>Папір офсетний. Друк КШІЩ. Ум.др.л. 1,0.</w:t>
      </w:r>
    </w:p>
    <w:p w:rsidR="008A1503" w:rsidRDefault="008A1503" w:rsidP="008A1503">
      <w:pPr>
        <w:jc w:val="both"/>
        <w:rPr>
          <w:sz w:val="28"/>
          <w:szCs w:val="28"/>
        </w:rPr>
      </w:pPr>
      <w:r>
        <w:rPr>
          <w:sz w:val="28"/>
          <w:szCs w:val="28"/>
        </w:rPr>
        <w:t>Тираж 100 прим. Замовл. № 172.</w:t>
      </w: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jc w:val="both"/>
        <w:rPr>
          <w:sz w:val="28"/>
          <w:szCs w:val="28"/>
        </w:rPr>
      </w:pPr>
      <w:r>
        <w:rPr>
          <w:sz w:val="28"/>
          <w:szCs w:val="28"/>
        </w:rPr>
        <w:t>Надруковано у «Документ центр»</w:t>
      </w:r>
    </w:p>
    <w:p w:rsidR="008A1503" w:rsidRDefault="008A1503" w:rsidP="008A1503">
      <w:pPr>
        <w:jc w:val="both"/>
        <w:rPr>
          <w:sz w:val="28"/>
          <w:szCs w:val="28"/>
        </w:rPr>
      </w:pPr>
      <w:r>
        <w:rPr>
          <w:sz w:val="28"/>
          <w:szCs w:val="28"/>
        </w:rPr>
        <w:t>83050, м. Донецьк, вул. Університетська, 34</w:t>
      </w:r>
    </w:p>
    <w:p w:rsidR="008A1503" w:rsidRDefault="008A1503" w:rsidP="008A1503">
      <w:pPr>
        <w:jc w:val="both"/>
        <w:rPr>
          <w:sz w:val="28"/>
          <w:szCs w:val="28"/>
        </w:rPr>
      </w:pPr>
      <w:r>
        <w:rPr>
          <w:sz w:val="28"/>
          <w:szCs w:val="28"/>
        </w:rPr>
        <w:t>тел/факс: 8 (062) 334-01-00; тел: 8 (062) 334-11-00</w:t>
      </w:r>
    </w:p>
    <w:p w:rsidR="008A1503" w:rsidRDefault="008A1503" w:rsidP="008A1503">
      <w:pPr>
        <w:jc w:val="both"/>
        <w:rPr>
          <w:sz w:val="28"/>
          <w:szCs w:val="28"/>
        </w:rPr>
      </w:pPr>
    </w:p>
    <w:p w:rsidR="008A1503" w:rsidRDefault="008A1503" w:rsidP="008A1503">
      <w:pPr>
        <w:jc w:val="both"/>
        <w:rPr>
          <w:sz w:val="28"/>
          <w:szCs w:val="28"/>
        </w:rPr>
      </w:pPr>
    </w:p>
    <w:p w:rsidR="008A1503" w:rsidRDefault="008A1503" w:rsidP="008A1503">
      <w:pPr>
        <w:pStyle w:val="-f0"/>
        <w:spacing w:line="240" w:lineRule="auto"/>
        <w:ind w:firstLine="0"/>
        <w:rPr>
          <w:b w:val="0"/>
          <w:bCs/>
        </w:rPr>
      </w:pPr>
    </w:p>
    <w:p w:rsidR="008A1503" w:rsidRDefault="008A1503" w:rsidP="008A1503">
      <w:pPr>
        <w:jc w:val="both"/>
        <w:rPr>
          <w:sz w:val="28"/>
          <w:szCs w:val="28"/>
          <w:lang w:val="uk-UA"/>
        </w:rPr>
      </w:pPr>
    </w:p>
    <w:p w:rsidR="008A1503" w:rsidRDefault="008A1503" w:rsidP="008A1503">
      <w:pPr>
        <w:jc w:val="both"/>
        <w:rPr>
          <w:sz w:val="28"/>
          <w:szCs w:val="28"/>
          <w:lang w:val="uk-UA"/>
        </w:rPr>
      </w:pPr>
    </w:p>
    <w:p w:rsidR="008A1503" w:rsidRDefault="008A1503" w:rsidP="008A1503">
      <w:pPr>
        <w:jc w:val="both"/>
        <w:rPr>
          <w:sz w:val="28"/>
          <w:szCs w:val="28"/>
          <w:lang w:val="uk-UA"/>
        </w:rPr>
      </w:pPr>
    </w:p>
    <w:p w:rsidR="008A1503" w:rsidRDefault="008A1503" w:rsidP="008A1503">
      <w:pPr>
        <w:jc w:val="both"/>
        <w:rPr>
          <w:sz w:val="28"/>
          <w:szCs w:val="28"/>
          <w:lang w:val="uk-UA"/>
        </w:rPr>
      </w:pPr>
    </w:p>
    <w:p w:rsidR="008A1503" w:rsidRDefault="008A1503" w:rsidP="008A1503">
      <w:pPr>
        <w:jc w:val="both"/>
        <w:rPr>
          <w:sz w:val="28"/>
          <w:szCs w:val="28"/>
          <w:lang w:val="uk-UA"/>
        </w:rPr>
      </w:pPr>
    </w:p>
    <w:p w:rsidR="008A1503" w:rsidRDefault="008A1503" w:rsidP="008A1503">
      <w:pPr>
        <w:pStyle w:val="4fff0"/>
      </w:pPr>
    </w:p>
    <w:p w:rsidR="00797B7B" w:rsidRPr="008A1503" w:rsidRDefault="00797B7B" w:rsidP="00797B7B">
      <w:pPr>
        <w:pStyle w:val="affffffffffffffffffffffff6"/>
        <w:spacing w:line="360" w:lineRule="auto"/>
        <w:rPr>
          <w:color w:val="000000"/>
          <w:szCs w:val="28"/>
        </w:rPr>
      </w:pPr>
      <w:bookmarkStart w:id="1" w:name="_GoBack"/>
      <w:bookmarkEnd w:id="1"/>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Default="00797B7B" w:rsidP="00797B7B">
      <w:pPr>
        <w:pStyle w:val="2ffff9"/>
        <w:spacing w:after="0" w:line="360" w:lineRule="auto"/>
        <w:rPr>
          <w:b/>
          <w:sz w:val="28"/>
          <w:szCs w:val="28"/>
          <w:lang w:val="uk-UA"/>
        </w:rPr>
      </w:pPr>
    </w:p>
    <w:p w:rsidR="00A55104" w:rsidRPr="00F1291C" w:rsidRDefault="00A55104" w:rsidP="00A55104">
      <w:pPr>
        <w:rPr>
          <w:color w:val="000000"/>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B1" w:rsidRDefault="006D23B1">
      <w:r>
        <w:separator/>
      </w:r>
    </w:p>
  </w:endnote>
  <w:endnote w:type="continuationSeparator" w:id="0">
    <w:p w:rsidR="006D23B1" w:rsidRDefault="006D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03" w:rsidRDefault="008A1503">
    <w:pPr>
      <w:pStyle w:val="afffffff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B1" w:rsidRDefault="006D23B1">
      <w:r>
        <w:separator/>
      </w:r>
    </w:p>
  </w:footnote>
  <w:footnote w:type="continuationSeparator" w:id="0">
    <w:p w:rsidR="006D23B1" w:rsidRDefault="006D2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03" w:rsidRDefault="008A1503">
    <w:pPr>
      <w:pStyle w:val="affffffff6"/>
      <w:framePr w:wrap="auto" w:vAnchor="text" w:hAnchor="margin" w:xAlign="right" w:y="1"/>
      <w:rPr>
        <w:rStyle w:val="af9"/>
      </w:rPr>
    </w:pPr>
  </w:p>
  <w:p w:rsidR="008A1503" w:rsidRDefault="008A1503">
    <w:pPr>
      <w:pStyle w:val="afffffff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243777D"/>
    <w:multiLevelType w:val="hybridMultilevel"/>
    <w:tmpl w:val="5A3ABA6E"/>
    <w:lvl w:ilvl="0" w:tplc="8DC6869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B8F1C12"/>
    <w:multiLevelType w:val="hybridMultilevel"/>
    <w:tmpl w:val="4D90134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8AE5366"/>
    <w:multiLevelType w:val="hybridMultilevel"/>
    <w:tmpl w:val="4AA2AA7A"/>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356037"/>
    <w:multiLevelType w:val="hybridMultilevel"/>
    <w:tmpl w:val="AE4644F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4B5E20"/>
    <w:multiLevelType w:val="hybridMultilevel"/>
    <w:tmpl w:val="52D40FF6"/>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9A525AE"/>
    <w:multiLevelType w:val="hybridMultilevel"/>
    <w:tmpl w:val="653E681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50"/>
  </w:num>
  <w:num w:numId="47">
    <w:abstractNumId w:val="55"/>
  </w:num>
  <w:num w:numId="48">
    <w:abstractNumId w:val="57"/>
  </w:num>
  <w:num w:numId="49">
    <w:abstractNumId w:val="64"/>
  </w:num>
  <w:num w:numId="50">
    <w:abstractNumId w:val="47"/>
  </w:num>
  <w:num w:numId="51">
    <w:abstractNumId w:val="61"/>
  </w:num>
  <w:num w:numId="52">
    <w:abstractNumId w:val="53"/>
  </w:num>
  <w:num w:numId="53">
    <w:abstractNumId w:val="49"/>
  </w:num>
  <w:num w:numId="54">
    <w:abstractNumId w:val="54"/>
  </w:num>
  <w:num w:numId="55">
    <w:abstractNumId w:val="46"/>
  </w:num>
  <w:num w:numId="56">
    <w:abstractNumId w:val="45"/>
  </w:num>
  <w:num w:numId="57">
    <w:abstractNumId w:val="62"/>
  </w:num>
  <w:num w:numId="58">
    <w:abstractNumId w:val="58"/>
  </w:num>
  <w:num w:numId="59">
    <w:abstractNumId w:val="59"/>
  </w:num>
  <w:num w:numId="60">
    <w:abstractNumId w:val="63"/>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23B1"/>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3E13"/>
    <w:rsid w:val="00A54CA6"/>
    <w:rsid w:val="00A55104"/>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 w:type="paragraph" w:customStyle="1" w:styleId="ListParagraph">
    <w:name w:val="List Paragraph"/>
    <w:basedOn w:val="af3"/>
    <w:rsid w:val="004045EB"/>
    <w:pPr>
      <w:suppressAutoHyphens w:val="0"/>
      <w:spacing w:after="200" w:line="276" w:lineRule="auto"/>
      <w:ind w:left="720"/>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 w:type="paragraph" w:customStyle="1" w:styleId="ListParagraph">
    <w:name w:val="List Paragraph"/>
    <w:basedOn w:val="af3"/>
    <w:rsid w:val="004045EB"/>
    <w:pPr>
      <w:suppressAutoHyphens w:val="0"/>
      <w:spacing w:after="200" w:line="276" w:lineRule="auto"/>
      <w:ind w:left="720"/>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30C0-50B3-40CB-8732-D59F0DBE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3976</TotalTime>
  <Pages>21</Pages>
  <Words>6801</Words>
  <Characters>38772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45483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713</cp:revision>
  <cp:lastPrinted>2009-02-06T08:36:00Z</cp:lastPrinted>
  <dcterms:created xsi:type="dcterms:W3CDTF">2015-03-22T11:10:00Z</dcterms:created>
  <dcterms:modified xsi:type="dcterms:W3CDTF">2015-09-03T12:47:00Z</dcterms:modified>
</cp:coreProperties>
</file>